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16" w:rsidRDefault="00A97A16" w:rsidP="00653240">
      <w:pPr>
        <w:jc w:val="both"/>
        <w:rPr>
          <w:rFonts w:ascii="Georgia" w:hAnsi="Georgia" w:cs="Arial"/>
          <w:b/>
          <w:sz w:val="28"/>
          <w:szCs w:val="28"/>
        </w:rPr>
      </w:pPr>
    </w:p>
    <w:p w:rsidR="00A97A16" w:rsidRDefault="00D101AC" w:rsidP="00A97A16">
      <w:pPr>
        <w:jc w:val="center"/>
        <w:rPr>
          <w:rFonts w:ascii="Georgia" w:hAnsi="Georgia" w:cs="Arial"/>
          <w:b/>
          <w:sz w:val="28"/>
          <w:szCs w:val="28"/>
        </w:rPr>
      </w:pPr>
      <w:r>
        <w:rPr>
          <w:noProof/>
          <w:color w:val="0000FF"/>
        </w:rPr>
        <w:drawing>
          <wp:inline distT="0" distB="0" distL="0" distR="0">
            <wp:extent cx="1609725" cy="990600"/>
            <wp:effectExtent l="19050" t="0" r="9525" b="0"/>
            <wp:docPr id="1" name="Imagen 1" descr="Logo CERMI(Comite Español de Representantes de Personas con Discapacidad). Ir a página de inicio">
              <a:hlinkClick xmlns:a="http://schemas.openxmlformats.org/drawingml/2006/main" r:id="rId9" tooltip="Logo CERMI(Comite Español de Representantes de Personas con Discapacidad). Ir a página de inic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MI(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609725" cy="990600"/>
                    </a:xfrm>
                    <a:prstGeom prst="rect">
                      <a:avLst/>
                    </a:prstGeom>
                    <a:noFill/>
                    <a:ln w="9525">
                      <a:noFill/>
                      <a:miter lim="800000"/>
                      <a:headEnd/>
                      <a:tailEnd/>
                    </a:ln>
                  </pic:spPr>
                </pic:pic>
              </a:graphicData>
            </a:graphic>
          </wp:inline>
        </w:drawing>
      </w:r>
    </w:p>
    <w:p w:rsidR="000775BB" w:rsidRDefault="000775BB" w:rsidP="00653240">
      <w:pPr>
        <w:pBdr>
          <w:bottom w:val="single" w:sz="12" w:space="1" w:color="auto"/>
        </w:pBdr>
        <w:jc w:val="both"/>
        <w:rPr>
          <w:rFonts w:ascii="Georgia" w:hAnsi="Georgia" w:cs="Arial"/>
          <w:b/>
          <w:sz w:val="32"/>
          <w:szCs w:val="32"/>
        </w:rPr>
      </w:pPr>
    </w:p>
    <w:p w:rsidR="00826FB3" w:rsidRDefault="00A97A16" w:rsidP="00653240">
      <w:pPr>
        <w:pBdr>
          <w:bottom w:val="single" w:sz="12" w:space="1" w:color="auto"/>
        </w:pBdr>
        <w:jc w:val="both"/>
        <w:rPr>
          <w:rFonts w:ascii="Georgia" w:hAnsi="Georgia" w:cs="Arial"/>
          <w:b/>
          <w:sz w:val="32"/>
          <w:szCs w:val="32"/>
        </w:rPr>
      </w:pPr>
      <w:r w:rsidRPr="00A97A16">
        <w:rPr>
          <w:rFonts w:ascii="Georgia" w:hAnsi="Georgia" w:cs="Arial"/>
          <w:b/>
          <w:sz w:val="32"/>
          <w:szCs w:val="32"/>
        </w:rPr>
        <w:t xml:space="preserve">PROPUESTA DEL CERMI PARA REGULAR LEGALMENTE LA </w:t>
      </w:r>
      <w:r w:rsidR="00653240" w:rsidRPr="00A97A16">
        <w:rPr>
          <w:rFonts w:ascii="Georgia" w:hAnsi="Georgia" w:cs="Arial"/>
          <w:b/>
          <w:sz w:val="32"/>
          <w:szCs w:val="32"/>
        </w:rPr>
        <w:t xml:space="preserve">RESERVA DE OFICINAS DE FARMACIA </w:t>
      </w:r>
      <w:r w:rsidR="000775BB">
        <w:rPr>
          <w:rFonts w:ascii="Georgia" w:hAnsi="Georgia" w:cs="Arial"/>
          <w:b/>
          <w:sz w:val="32"/>
          <w:szCs w:val="32"/>
        </w:rPr>
        <w:t>EN FAVOR</w:t>
      </w:r>
      <w:r w:rsidR="00653240" w:rsidRPr="00A97A16">
        <w:rPr>
          <w:rFonts w:ascii="Georgia" w:hAnsi="Georgia" w:cs="Arial"/>
          <w:b/>
          <w:sz w:val="32"/>
          <w:szCs w:val="32"/>
        </w:rPr>
        <w:t xml:space="preserve"> PERSONAS CON DISCAPACIDAD</w:t>
      </w:r>
    </w:p>
    <w:p w:rsidR="00653240" w:rsidRPr="00A97A16" w:rsidRDefault="00653240" w:rsidP="00653240">
      <w:pPr>
        <w:jc w:val="both"/>
        <w:rPr>
          <w:rFonts w:ascii="Georgia" w:hAnsi="Georgia" w:cs="Arial"/>
          <w:sz w:val="28"/>
          <w:szCs w:val="28"/>
        </w:rPr>
      </w:pPr>
    </w:p>
    <w:p w:rsidR="00653240" w:rsidRPr="00A97A16" w:rsidRDefault="00653240" w:rsidP="00653240">
      <w:pPr>
        <w:jc w:val="both"/>
        <w:rPr>
          <w:rFonts w:ascii="Georgia" w:hAnsi="Georgia" w:cs="Arial"/>
          <w:sz w:val="28"/>
          <w:szCs w:val="28"/>
        </w:rPr>
      </w:pPr>
      <w:r w:rsidRPr="00A97A16">
        <w:rPr>
          <w:rFonts w:ascii="Georgia" w:hAnsi="Georgia" w:cs="Arial"/>
          <w:sz w:val="28"/>
          <w:szCs w:val="28"/>
        </w:rPr>
        <w:t>La reserva de un cupo de oficinas de farmacia a personas con discapacidad en los concursos que deben convocar las Comunidades Autónomas para autorizar la apertura de las mismas, ha sido establecida en alguna Comunidad Autónoma, como es el caso de Andalucía (Artículo 41 de la Ley de Farmacia de Andalucía</w:t>
      </w:r>
      <w:r w:rsidR="00A97A16">
        <w:rPr>
          <w:rFonts w:ascii="Georgia" w:hAnsi="Georgia" w:cs="Arial"/>
          <w:sz w:val="28"/>
          <w:szCs w:val="28"/>
        </w:rPr>
        <w:t>,</w:t>
      </w:r>
      <w:r w:rsidRPr="00A97A16">
        <w:rPr>
          <w:rFonts w:ascii="Georgia" w:hAnsi="Georgia" w:cs="Arial"/>
          <w:sz w:val="28"/>
          <w:szCs w:val="28"/>
        </w:rPr>
        <w:t xml:space="preserve"> BOJA 28-12-2007)</w:t>
      </w:r>
      <w:r w:rsidR="00A97A16">
        <w:rPr>
          <w:rFonts w:ascii="Georgia" w:hAnsi="Georgia" w:cs="Arial"/>
          <w:sz w:val="28"/>
          <w:szCs w:val="28"/>
        </w:rPr>
        <w:t>. Esta medida</w:t>
      </w:r>
      <w:r w:rsidRPr="00A97A16">
        <w:rPr>
          <w:rFonts w:ascii="Georgia" w:hAnsi="Georgia" w:cs="Arial"/>
          <w:sz w:val="28"/>
          <w:szCs w:val="28"/>
        </w:rPr>
        <w:t xml:space="preserve"> constituye un instrumento muy potente para corregir la desventaja de las personas con discapacidad en la actividad y ocupación laboral</w:t>
      </w:r>
      <w:r w:rsidR="00A97A16">
        <w:rPr>
          <w:rFonts w:ascii="Georgia" w:hAnsi="Georgia" w:cs="Arial"/>
          <w:sz w:val="28"/>
          <w:szCs w:val="28"/>
        </w:rPr>
        <w:t>es</w:t>
      </w:r>
      <w:r w:rsidRPr="00A97A16">
        <w:rPr>
          <w:rFonts w:ascii="Georgia" w:hAnsi="Georgia" w:cs="Arial"/>
          <w:sz w:val="28"/>
          <w:szCs w:val="28"/>
        </w:rPr>
        <w:t>.</w:t>
      </w:r>
    </w:p>
    <w:p w:rsidR="00653240" w:rsidRPr="00A97A16" w:rsidRDefault="00653240" w:rsidP="00653240">
      <w:pPr>
        <w:pStyle w:val="NormalWeb"/>
        <w:rPr>
          <w:rStyle w:val="Textoennegrita"/>
          <w:rFonts w:ascii="Georgia" w:hAnsi="Georgia" w:cs="Arial"/>
          <w:b w:val="0"/>
          <w:sz w:val="28"/>
          <w:szCs w:val="28"/>
        </w:rPr>
      </w:pPr>
      <w:r w:rsidRPr="00A97A16">
        <w:rPr>
          <w:rFonts w:ascii="Georgia" w:hAnsi="Georgia" w:cs="Arial"/>
          <w:sz w:val="28"/>
          <w:szCs w:val="28"/>
        </w:rPr>
        <w:t xml:space="preserve">El establecimiento de medidas de acción positiva constituye uno de los instrumentos para </w:t>
      </w:r>
      <w:bookmarkStart w:id="0" w:name="a8"/>
      <w:r w:rsidRPr="00A97A16">
        <w:rPr>
          <w:rFonts w:ascii="Georgia" w:hAnsi="Georgia" w:cs="Arial"/>
          <w:sz w:val="28"/>
          <w:szCs w:val="28"/>
        </w:rPr>
        <w:t>prevenir o compensar las desventajas o especiales dificultades que tienen las personas con discapacidad en la incorporación y participación plena en los ámbitos de la vida política, económica, cultural y social (</w:t>
      </w:r>
      <w:r w:rsidRPr="00A97A16">
        <w:rPr>
          <w:rStyle w:val="Textoennegrita"/>
          <w:rFonts w:ascii="Georgia" w:hAnsi="Georgia" w:cs="Arial"/>
          <w:b w:val="0"/>
          <w:sz w:val="28"/>
          <w:szCs w:val="28"/>
        </w:rPr>
        <w:t>Artículo 8</w:t>
      </w:r>
      <w:bookmarkEnd w:id="0"/>
      <w:r w:rsidRPr="00A97A16">
        <w:rPr>
          <w:rStyle w:val="Textoennegrita"/>
          <w:rFonts w:ascii="Georgia" w:hAnsi="Georgia" w:cs="Arial"/>
          <w:b w:val="0"/>
          <w:sz w:val="28"/>
          <w:szCs w:val="28"/>
        </w:rPr>
        <w:t xml:space="preserve"> de la Ley 51/2003, de 2 de diciembre, de igualdad de oportunidades, no discriminación y accesibilidad universal de las personas con discapacidad</w:t>
      </w:r>
      <w:r w:rsidRPr="00A97A16">
        <w:rPr>
          <w:rFonts w:ascii="Georgia" w:hAnsi="Georgia" w:cs="Arial"/>
          <w:sz w:val="28"/>
          <w:szCs w:val="28"/>
        </w:rPr>
        <w:t xml:space="preserve">), considerándose </w:t>
      </w:r>
      <w:r w:rsidR="001C228D" w:rsidRPr="00A97A16">
        <w:rPr>
          <w:rFonts w:ascii="Georgia" w:hAnsi="Georgia" w:cs="Arial"/>
          <w:sz w:val="28"/>
          <w:szCs w:val="28"/>
        </w:rPr>
        <w:t>como tales la puesta en práctica de apoyos complementarios y normas, criterios y prácticas más favorables (Artículo 9.1)</w:t>
      </w:r>
      <w:r w:rsidR="00A97A16">
        <w:rPr>
          <w:rFonts w:ascii="Georgia" w:hAnsi="Georgia" w:cs="Arial"/>
          <w:sz w:val="28"/>
          <w:szCs w:val="28"/>
        </w:rPr>
        <w:t>.</w:t>
      </w:r>
      <w:r w:rsidR="001C228D" w:rsidRPr="00A97A16">
        <w:rPr>
          <w:rStyle w:val="Textoennegrita"/>
          <w:rFonts w:ascii="Georgia" w:hAnsi="Georgia" w:cs="Arial"/>
          <w:sz w:val="28"/>
          <w:szCs w:val="28"/>
        </w:rPr>
        <w:t xml:space="preserve"> </w:t>
      </w:r>
      <w:r w:rsidR="001C228D" w:rsidRPr="00A97A16">
        <w:rPr>
          <w:rStyle w:val="Textoennegrita"/>
          <w:rFonts w:ascii="Georgia" w:hAnsi="Georgia" w:cs="Arial"/>
          <w:b w:val="0"/>
          <w:sz w:val="28"/>
          <w:szCs w:val="28"/>
        </w:rPr>
        <w:t>Entre ellas, sobresalen las medidas de reserva o los cupos, que tienen su aplicación</w:t>
      </w:r>
      <w:r w:rsidR="001C228D" w:rsidRPr="00A97A16">
        <w:rPr>
          <w:rStyle w:val="Textoennegrita"/>
          <w:rFonts w:ascii="Georgia" w:hAnsi="Georgia" w:cs="Arial"/>
          <w:sz w:val="28"/>
          <w:szCs w:val="28"/>
        </w:rPr>
        <w:t xml:space="preserve"> </w:t>
      </w:r>
      <w:r w:rsidR="001C228D" w:rsidRPr="00A97A16">
        <w:rPr>
          <w:rStyle w:val="Textoennegrita"/>
          <w:rFonts w:ascii="Georgia" w:hAnsi="Georgia" w:cs="Arial"/>
          <w:b w:val="0"/>
          <w:sz w:val="28"/>
          <w:szCs w:val="28"/>
        </w:rPr>
        <w:t>en nuestro país en la contratación de trabajadores (reserva del 2% de trabajadores con discapacidad) y en el acceso al empleo público</w:t>
      </w:r>
      <w:r w:rsidR="003C1C0D" w:rsidRPr="00A97A16">
        <w:rPr>
          <w:rStyle w:val="Textoennegrita"/>
          <w:rFonts w:ascii="Georgia" w:hAnsi="Georgia" w:cs="Arial"/>
          <w:b w:val="0"/>
          <w:sz w:val="28"/>
          <w:szCs w:val="28"/>
        </w:rPr>
        <w:t xml:space="preserve"> (reserva entre el 5 y el 7%)</w:t>
      </w:r>
      <w:r w:rsidR="00A97A16">
        <w:rPr>
          <w:rStyle w:val="Textoennegrita"/>
          <w:rFonts w:ascii="Georgia" w:hAnsi="Georgia" w:cs="Arial"/>
          <w:b w:val="0"/>
          <w:sz w:val="28"/>
          <w:szCs w:val="28"/>
        </w:rPr>
        <w:t>.</w:t>
      </w:r>
    </w:p>
    <w:p w:rsidR="001C228D" w:rsidRPr="00A97A16" w:rsidRDefault="001C228D" w:rsidP="00653240">
      <w:pPr>
        <w:pStyle w:val="NormalWeb"/>
        <w:rPr>
          <w:rStyle w:val="Textoennegrita"/>
          <w:rFonts w:ascii="Georgia" w:hAnsi="Georgia" w:cs="Arial"/>
          <w:b w:val="0"/>
          <w:sz w:val="28"/>
          <w:szCs w:val="28"/>
        </w:rPr>
      </w:pPr>
      <w:r w:rsidRPr="00A97A16">
        <w:rPr>
          <w:rStyle w:val="Textoennegrita"/>
          <w:rFonts w:ascii="Georgia" w:hAnsi="Georgia" w:cs="Arial"/>
          <w:b w:val="0"/>
          <w:sz w:val="28"/>
          <w:szCs w:val="28"/>
        </w:rPr>
        <w:t>De forma similar, incluso la Ley de Contratos del Sector Público establece medidas para favorecer la inclusión de trabajadores con discapacidad en aquellas empresas que quieran acceder a ese tipo de contratos, así como la reserva de determinados contratos públicos en favor de centros especiales de empleo que ocupan trabajadores con discapacidad.</w:t>
      </w:r>
    </w:p>
    <w:p w:rsidR="001C228D" w:rsidRPr="00A97A16" w:rsidRDefault="001C228D" w:rsidP="00653240">
      <w:pPr>
        <w:pStyle w:val="NormalWeb"/>
        <w:rPr>
          <w:rStyle w:val="Textoennegrita"/>
          <w:rFonts w:ascii="Georgia" w:hAnsi="Georgia" w:cs="Arial"/>
          <w:b w:val="0"/>
          <w:sz w:val="28"/>
          <w:szCs w:val="28"/>
        </w:rPr>
      </w:pPr>
      <w:r w:rsidRPr="00A97A16">
        <w:rPr>
          <w:rStyle w:val="Textoennegrita"/>
          <w:rFonts w:ascii="Georgia" w:hAnsi="Georgia" w:cs="Arial"/>
          <w:b w:val="0"/>
          <w:sz w:val="28"/>
          <w:szCs w:val="28"/>
        </w:rPr>
        <w:lastRenderedPageBreak/>
        <w:t>Nuestra normativa promueve, en consecuencia, la acción positiva en favor de las personas con discapacidad y las medidas de reserva de plazas de empl</w:t>
      </w:r>
      <w:r w:rsidR="003C1C0D" w:rsidRPr="00A97A16">
        <w:rPr>
          <w:rStyle w:val="Textoennegrita"/>
          <w:rFonts w:ascii="Georgia" w:hAnsi="Georgia" w:cs="Arial"/>
          <w:b w:val="0"/>
          <w:sz w:val="28"/>
          <w:szCs w:val="28"/>
        </w:rPr>
        <w:t>eo en su favor</w:t>
      </w:r>
      <w:r w:rsidR="00690199" w:rsidRPr="00A97A16">
        <w:rPr>
          <w:rStyle w:val="Textoennegrita"/>
          <w:rFonts w:ascii="Georgia" w:hAnsi="Georgia" w:cs="Arial"/>
          <w:b w:val="0"/>
          <w:sz w:val="28"/>
          <w:szCs w:val="28"/>
        </w:rPr>
        <w:t>.</w:t>
      </w:r>
    </w:p>
    <w:p w:rsidR="00690199" w:rsidRPr="00A97A16" w:rsidRDefault="00690199" w:rsidP="00653240">
      <w:pPr>
        <w:pStyle w:val="NormalWeb"/>
        <w:rPr>
          <w:rStyle w:val="Textoennegrita"/>
          <w:rFonts w:ascii="Georgia" w:hAnsi="Georgia" w:cs="Arial"/>
          <w:sz w:val="28"/>
          <w:szCs w:val="28"/>
        </w:rPr>
      </w:pPr>
      <w:r w:rsidRPr="00A97A16">
        <w:rPr>
          <w:rStyle w:val="Textoennegrita"/>
          <w:rFonts w:ascii="Georgia" w:hAnsi="Georgia" w:cs="Arial"/>
          <w:sz w:val="28"/>
          <w:szCs w:val="28"/>
        </w:rPr>
        <w:t>La propuesta es establecer dicha reserva en la norma estatal, con el fin de que se aplique en todas las Comunidades Autónomas.</w:t>
      </w:r>
    </w:p>
    <w:p w:rsidR="00690199" w:rsidRPr="00A97A16" w:rsidRDefault="00690199" w:rsidP="00653240">
      <w:pPr>
        <w:pStyle w:val="NormalWeb"/>
        <w:rPr>
          <w:rStyle w:val="Textoennegrita"/>
          <w:rFonts w:ascii="Georgia" w:hAnsi="Georgia" w:cs="Arial"/>
          <w:sz w:val="28"/>
          <w:szCs w:val="28"/>
        </w:rPr>
      </w:pPr>
      <w:r w:rsidRPr="00A97A16">
        <w:rPr>
          <w:rStyle w:val="Textoennegrita"/>
          <w:rFonts w:ascii="Georgia" w:hAnsi="Georgia" w:cs="Arial"/>
          <w:sz w:val="28"/>
          <w:szCs w:val="28"/>
        </w:rPr>
        <w:t>PROPUESTA</w:t>
      </w:r>
    </w:p>
    <w:p w:rsidR="00690199" w:rsidRPr="00A97A16" w:rsidRDefault="00690199" w:rsidP="00653240">
      <w:pPr>
        <w:pStyle w:val="NormalWeb"/>
        <w:rPr>
          <w:rStyle w:val="Textoennegrita"/>
          <w:rFonts w:ascii="Georgia" w:hAnsi="Georgia" w:cs="Arial"/>
          <w:b w:val="0"/>
          <w:bCs w:val="0"/>
          <w:sz w:val="28"/>
          <w:szCs w:val="28"/>
        </w:rPr>
      </w:pPr>
      <w:r w:rsidRPr="00A97A16">
        <w:rPr>
          <w:rStyle w:val="Textoennegrita"/>
          <w:rFonts w:ascii="Georgia" w:hAnsi="Georgia" w:cs="Arial"/>
          <w:b w:val="0"/>
          <w:sz w:val="28"/>
          <w:szCs w:val="28"/>
        </w:rPr>
        <w:t>Incluir en el artículo 3 de la Ley 16/1997, de 25 de abril, de regulación de servicios de las oficinas de farmacia,</w:t>
      </w:r>
      <w:r w:rsidRPr="00A97A16">
        <w:rPr>
          <w:rStyle w:val="Textoennegrita"/>
          <w:rFonts w:ascii="Georgia" w:hAnsi="Georgia" w:cs="Arial"/>
          <w:sz w:val="28"/>
          <w:szCs w:val="28"/>
        </w:rPr>
        <w:t xml:space="preserve"> </w:t>
      </w:r>
      <w:r w:rsidRPr="00A97A16">
        <w:rPr>
          <w:rStyle w:val="Textoennegrita"/>
          <w:rFonts w:ascii="Georgia" w:hAnsi="Georgia" w:cs="Arial"/>
          <w:b w:val="0"/>
          <w:sz w:val="28"/>
          <w:szCs w:val="28"/>
        </w:rPr>
        <w:t>un nuevo apartado</w:t>
      </w:r>
      <w:r w:rsidR="003C1C0D" w:rsidRPr="00A97A16">
        <w:rPr>
          <w:rStyle w:val="Textoennegrita"/>
          <w:rFonts w:ascii="Georgia" w:hAnsi="Georgia" w:cs="Arial"/>
          <w:b w:val="0"/>
          <w:sz w:val="28"/>
          <w:szCs w:val="28"/>
        </w:rPr>
        <w:t xml:space="preserve"> 4</w:t>
      </w:r>
      <w:r w:rsidRPr="00A97A16">
        <w:rPr>
          <w:rStyle w:val="Textoennegrita"/>
          <w:rFonts w:ascii="Georgia" w:hAnsi="Georgia" w:cs="Arial"/>
          <w:b w:val="0"/>
          <w:sz w:val="28"/>
          <w:szCs w:val="28"/>
        </w:rPr>
        <w:t>, que diga:</w:t>
      </w:r>
    </w:p>
    <w:p w:rsidR="00847F87" w:rsidRPr="00725BAD" w:rsidRDefault="00690199" w:rsidP="009F42EC">
      <w:pPr>
        <w:pStyle w:val="NormalWeb"/>
        <w:rPr>
          <w:rStyle w:val="Textoennegrita"/>
          <w:rFonts w:ascii="Georgia" w:hAnsi="Georgia" w:cs="Arial"/>
          <w:i/>
          <w:color w:val="FF6600"/>
          <w:sz w:val="28"/>
          <w:szCs w:val="28"/>
        </w:rPr>
      </w:pPr>
      <w:r w:rsidRPr="00725BAD">
        <w:rPr>
          <w:rStyle w:val="Textoennegrita"/>
          <w:rFonts w:ascii="Georgia" w:hAnsi="Georgia" w:cs="Arial"/>
          <w:b w:val="0"/>
          <w:i/>
          <w:color w:val="FF6600"/>
          <w:sz w:val="28"/>
          <w:szCs w:val="28"/>
          <w:u w:val="single"/>
        </w:rPr>
        <w:t>"</w:t>
      </w:r>
      <w:r w:rsidRPr="00725BAD">
        <w:rPr>
          <w:rFonts w:ascii="Georgia" w:hAnsi="Georgia" w:cs="Arial"/>
          <w:b/>
          <w:i/>
          <w:color w:val="FF6600"/>
          <w:sz w:val="28"/>
          <w:szCs w:val="28"/>
          <w:u w:val="single"/>
        </w:rPr>
        <w:t>El procedimiento de adjudicación de oficinas de farmacia reservará un cupo de oficinas de farmacia para person</w:t>
      </w:r>
      <w:r w:rsidR="009F42EC" w:rsidRPr="00725BAD">
        <w:rPr>
          <w:rFonts w:ascii="Georgia" w:hAnsi="Georgia" w:cs="Arial"/>
          <w:b/>
          <w:i/>
          <w:color w:val="FF6600"/>
          <w:sz w:val="28"/>
          <w:szCs w:val="28"/>
          <w:u w:val="single"/>
        </w:rPr>
        <w:t xml:space="preserve">as con discapacidad de, al menos, el </w:t>
      </w:r>
      <w:r w:rsidR="000775BB">
        <w:rPr>
          <w:rFonts w:ascii="Georgia" w:hAnsi="Georgia" w:cs="Arial"/>
          <w:b/>
          <w:i/>
          <w:color w:val="FF6600"/>
          <w:sz w:val="28"/>
          <w:szCs w:val="28"/>
          <w:u w:val="single"/>
        </w:rPr>
        <w:t>10</w:t>
      </w:r>
      <w:r w:rsidR="009F42EC" w:rsidRPr="00725BAD">
        <w:rPr>
          <w:rFonts w:ascii="Georgia" w:hAnsi="Georgia" w:cs="Arial"/>
          <w:b/>
          <w:i/>
          <w:color w:val="FF6600"/>
          <w:sz w:val="28"/>
          <w:szCs w:val="28"/>
          <w:u w:val="single"/>
        </w:rPr>
        <w:t xml:space="preserve"> por 100 de las convocadas o, en todo caso, una oficina, si fueran menos de veinte las oficinas convocadas, entendiendo como </w:t>
      </w:r>
      <w:r w:rsidR="00A97A16" w:rsidRPr="00725BAD">
        <w:rPr>
          <w:rFonts w:ascii="Georgia" w:hAnsi="Georgia" w:cs="Arial"/>
          <w:b/>
          <w:i/>
          <w:color w:val="FF6600"/>
          <w:sz w:val="28"/>
          <w:szCs w:val="28"/>
          <w:u w:val="single"/>
        </w:rPr>
        <w:t xml:space="preserve">personas con discapacidad a estos efectos </w:t>
      </w:r>
      <w:r w:rsidR="009F42EC" w:rsidRPr="00725BAD">
        <w:rPr>
          <w:rFonts w:ascii="Georgia" w:hAnsi="Georgia" w:cs="Arial"/>
          <w:b/>
          <w:i/>
          <w:color w:val="FF6600"/>
          <w:sz w:val="28"/>
          <w:szCs w:val="28"/>
          <w:u w:val="single"/>
        </w:rPr>
        <w:t xml:space="preserve"> las definidas como tales en el apartado segundo del artículo primero de la </w:t>
      </w:r>
      <w:r w:rsidR="009F42EC" w:rsidRPr="00725BAD">
        <w:rPr>
          <w:rStyle w:val="Textoennegrita"/>
          <w:rFonts w:ascii="Georgia" w:hAnsi="Georgia" w:cs="Arial"/>
          <w:i/>
          <w:color w:val="FF6600"/>
          <w:sz w:val="28"/>
          <w:szCs w:val="28"/>
          <w:u w:val="single"/>
        </w:rPr>
        <w:t>Ley 51/2003, de 2 de diciembre, de igualdad de oportunidades, no discriminación y accesibilidad universal de las personas con discapacidad."</w:t>
      </w:r>
      <w:r w:rsidR="003C1C0D" w:rsidRPr="00725BAD">
        <w:rPr>
          <w:rStyle w:val="Textoennegrita"/>
          <w:rFonts w:ascii="Georgia" w:hAnsi="Georgia" w:cs="Arial"/>
          <w:i/>
          <w:color w:val="FF6600"/>
          <w:sz w:val="28"/>
          <w:szCs w:val="28"/>
        </w:rPr>
        <w:tab/>
      </w:r>
      <w:r w:rsidR="003C1C0D" w:rsidRPr="00725BAD">
        <w:rPr>
          <w:rStyle w:val="Textoennegrita"/>
          <w:rFonts w:ascii="Georgia" w:hAnsi="Georgia" w:cs="Arial"/>
          <w:i/>
          <w:color w:val="FF6600"/>
          <w:sz w:val="28"/>
          <w:szCs w:val="28"/>
        </w:rPr>
        <w:tab/>
      </w:r>
    </w:p>
    <w:p w:rsidR="00847F87" w:rsidRPr="00A97A16" w:rsidRDefault="000775BB" w:rsidP="00A97A16">
      <w:pPr>
        <w:pStyle w:val="NormalWeb"/>
        <w:spacing w:before="0" w:beforeAutospacing="0" w:after="0" w:afterAutospacing="0"/>
        <w:jc w:val="right"/>
        <w:rPr>
          <w:rFonts w:ascii="Georgia" w:hAnsi="Georgia" w:cs="Arial"/>
          <w:sz w:val="28"/>
          <w:szCs w:val="28"/>
        </w:rPr>
      </w:pPr>
      <w:r>
        <w:rPr>
          <w:rFonts w:ascii="Georgia" w:hAnsi="Georgia" w:cs="Arial"/>
          <w:sz w:val="28"/>
          <w:szCs w:val="28"/>
        </w:rPr>
        <w:t>2</w:t>
      </w:r>
      <w:r w:rsidR="001B09D1">
        <w:rPr>
          <w:rFonts w:ascii="Georgia" w:hAnsi="Georgia" w:cs="Arial"/>
          <w:sz w:val="28"/>
          <w:szCs w:val="28"/>
        </w:rPr>
        <w:t>5</w:t>
      </w:r>
      <w:r>
        <w:rPr>
          <w:rFonts w:ascii="Georgia" w:hAnsi="Georgia" w:cs="Arial"/>
          <w:sz w:val="28"/>
          <w:szCs w:val="28"/>
        </w:rPr>
        <w:t xml:space="preserve"> </w:t>
      </w:r>
      <w:r w:rsidR="009F42EC" w:rsidRPr="00A97A16">
        <w:rPr>
          <w:rFonts w:ascii="Georgia" w:hAnsi="Georgia" w:cs="Arial"/>
          <w:sz w:val="28"/>
          <w:szCs w:val="28"/>
        </w:rPr>
        <w:t xml:space="preserve">de </w:t>
      </w:r>
      <w:r>
        <w:rPr>
          <w:rFonts w:ascii="Georgia" w:hAnsi="Georgia" w:cs="Arial"/>
          <w:sz w:val="28"/>
          <w:szCs w:val="28"/>
        </w:rPr>
        <w:t xml:space="preserve">agosto </w:t>
      </w:r>
      <w:r w:rsidR="009F42EC" w:rsidRPr="00A97A16">
        <w:rPr>
          <w:rFonts w:ascii="Georgia" w:hAnsi="Georgia" w:cs="Arial"/>
          <w:sz w:val="28"/>
          <w:szCs w:val="28"/>
        </w:rPr>
        <w:t>de 201</w:t>
      </w:r>
      <w:r>
        <w:rPr>
          <w:rFonts w:ascii="Georgia" w:hAnsi="Georgia" w:cs="Arial"/>
          <w:sz w:val="28"/>
          <w:szCs w:val="28"/>
        </w:rPr>
        <w:t>3.</w:t>
      </w:r>
    </w:p>
    <w:p w:rsidR="00A97A16" w:rsidRDefault="00A97A16" w:rsidP="00847F87">
      <w:pPr>
        <w:pStyle w:val="NormalWeb"/>
        <w:spacing w:before="0" w:beforeAutospacing="0" w:after="0" w:afterAutospacing="0"/>
        <w:rPr>
          <w:rFonts w:ascii="Georgia" w:hAnsi="Georgia" w:cs="Arial"/>
          <w:sz w:val="28"/>
          <w:szCs w:val="28"/>
        </w:rPr>
      </w:pPr>
    </w:p>
    <w:p w:rsidR="00A97A16" w:rsidRPr="00A97A16" w:rsidRDefault="00A97A16" w:rsidP="00A97A16">
      <w:pPr>
        <w:pStyle w:val="NormalWeb"/>
        <w:spacing w:before="0" w:beforeAutospacing="0" w:after="0" w:afterAutospacing="0"/>
        <w:jc w:val="center"/>
        <w:rPr>
          <w:rFonts w:ascii="Georgia" w:hAnsi="Georgia" w:cs="Arial"/>
          <w:b/>
          <w:sz w:val="28"/>
          <w:szCs w:val="28"/>
        </w:rPr>
      </w:pPr>
      <w:r w:rsidRPr="00A97A16">
        <w:rPr>
          <w:rFonts w:ascii="Georgia" w:hAnsi="Georgia" w:cs="Arial"/>
          <w:b/>
          <w:sz w:val="28"/>
          <w:szCs w:val="28"/>
        </w:rPr>
        <w:t>CERMI</w:t>
      </w:r>
    </w:p>
    <w:p w:rsidR="00653240" w:rsidRDefault="00847F87" w:rsidP="00A97A16">
      <w:pPr>
        <w:pStyle w:val="NormalWeb"/>
        <w:spacing w:before="0" w:beforeAutospacing="0" w:after="0" w:afterAutospacing="0"/>
        <w:jc w:val="center"/>
        <w:rPr>
          <w:rFonts w:ascii="Georgia" w:hAnsi="Georgia" w:cs="Arial"/>
          <w:b/>
          <w:sz w:val="28"/>
          <w:szCs w:val="28"/>
        </w:rPr>
      </w:pPr>
      <w:r w:rsidRPr="00A97A16">
        <w:rPr>
          <w:rFonts w:ascii="Georgia" w:hAnsi="Georgia" w:cs="Arial"/>
          <w:b/>
          <w:sz w:val="28"/>
          <w:szCs w:val="28"/>
        </w:rPr>
        <w:t>Direc</w:t>
      </w:r>
      <w:r w:rsidR="00A97A16" w:rsidRPr="00A97A16">
        <w:rPr>
          <w:rFonts w:ascii="Georgia" w:hAnsi="Georgia" w:cs="Arial"/>
          <w:b/>
          <w:sz w:val="28"/>
          <w:szCs w:val="28"/>
        </w:rPr>
        <w:t>ción</w:t>
      </w:r>
      <w:r w:rsidRPr="00A97A16">
        <w:rPr>
          <w:rFonts w:ascii="Georgia" w:hAnsi="Georgia" w:cs="Arial"/>
          <w:b/>
          <w:sz w:val="28"/>
          <w:szCs w:val="28"/>
        </w:rPr>
        <w:t xml:space="preserve"> de los Servicios Jurídicos del CERMI</w:t>
      </w:r>
    </w:p>
    <w:p w:rsidR="000775BB" w:rsidRDefault="000775BB" w:rsidP="00A97A16">
      <w:pPr>
        <w:pStyle w:val="NormalWeb"/>
        <w:spacing w:before="0" w:beforeAutospacing="0" w:after="0" w:afterAutospacing="0"/>
        <w:jc w:val="center"/>
        <w:rPr>
          <w:rFonts w:ascii="Georgia" w:hAnsi="Georgia" w:cs="Arial"/>
          <w:b/>
          <w:sz w:val="28"/>
          <w:szCs w:val="28"/>
        </w:rPr>
      </w:pPr>
      <w:hyperlink r:id="rId11" w:history="1">
        <w:r w:rsidRPr="006B7C5B">
          <w:rPr>
            <w:rStyle w:val="Hipervnculo"/>
            <w:rFonts w:ascii="Georgia" w:hAnsi="Georgia" w:cs="Arial"/>
            <w:b/>
            <w:sz w:val="28"/>
            <w:szCs w:val="28"/>
          </w:rPr>
          <w:t>www.cermi.es</w:t>
        </w:r>
      </w:hyperlink>
    </w:p>
    <w:p w:rsidR="000775BB" w:rsidRPr="00A97A16" w:rsidRDefault="000775BB" w:rsidP="00A97A16">
      <w:pPr>
        <w:pStyle w:val="NormalWeb"/>
        <w:spacing w:before="0" w:beforeAutospacing="0" w:after="0" w:afterAutospacing="0"/>
        <w:jc w:val="center"/>
        <w:rPr>
          <w:rFonts w:ascii="Georgia" w:hAnsi="Georgia" w:cs="Arial"/>
          <w:b/>
          <w:bCs/>
          <w:i/>
          <w:sz w:val="28"/>
          <w:szCs w:val="28"/>
        </w:rPr>
      </w:pPr>
    </w:p>
    <w:sectPr w:rsidR="000775BB" w:rsidRPr="00A97A16">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7B" w:rsidRDefault="00B0757B">
      <w:r>
        <w:separator/>
      </w:r>
    </w:p>
  </w:endnote>
  <w:endnote w:type="continuationSeparator" w:id="1">
    <w:p w:rsidR="00B0757B" w:rsidRDefault="00B07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8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AD" w:rsidRDefault="00725BAD" w:rsidP="00F67E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5BAD" w:rsidRDefault="00725BAD" w:rsidP="009F42E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AD" w:rsidRDefault="00725BAD" w:rsidP="00F67E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4ABC">
      <w:rPr>
        <w:rStyle w:val="Nmerodepgina"/>
        <w:noProof/>
      </w:rPr>
      <w:t>1</w:t>
    </w:r>
    <w:r>
      <w:rPr>
        <w:rStyle w:val="Nmerodepgina"/>
      </w:rPr>
      <w:fldChar w:fldCharType="end"/>
    </w:r>
  </w:p>
  <w:p w:rsidR="00725BAD" w:rsidRDefault="00725BAD" w:rsidP="009F42E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7B" w:rsidRDefault="00B0757B">
      <w:r>
        <w:separator/>
      </w:r>
    </w:p>
  </w:footnote>
  <w:footnote w:type="continuationSeparator" w:id="1">
    <w:p w:rsidR="00B0757B" w:rsidRDefault="00B075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26FB3"/>
    <w:rsid w:val="000775BB"/>
    <w:rsid w:val="001B09D1"/>
    <w:rsid w:val="001C0889"/>
    <w:rsid w:val="001C228D"/>
    <w:rsid w:val="00396066"/>
    <w:rsid w:val="003C1C0D"/>
    <w:rsid w:val="00614772"/>
    <w:rsid w:val="00653240"/>
    <w:rsid w:val="00690199"/>
    <w:rsid w:val="006E4967"/>
    <w:rsid w:val="00725BAD"/>
    <w:rsid w:val="007B0D01"/>
    <w:rsid w:val="00826FB3"/>
    <w:rsid w:val="00843A42"/>
    <w:rsid w:val="00847F87"/>
    <w:rsid w:val="009F42EC"/>
    <w:rsid w:val="00A97A16"/>
    <w:rsid w:val="00B0757B"/>
    <w:rsid w:val="00BD4ABC"/>
    <w:rsid w:val="00BF48F2"/>
    <w:rsid w:val="00D101AC"/>
    <w:rsid w:val="00DD48BA"/>
    <w:rsid w:val="00E04AAF"/>
    <w:rsid w:val="00F67E9A"/>
    <w:rsid w:val="00FE0D36"/>
    <w:rsid w:val="00FF65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53240"/>
    <w:pPr>
      <w:spacing w:before="100" w:beforeAutospacing="1" w:after="100" w:afterAutospacing="1"/>
      <w:jc w:val="both"/>
    </w:pPr>
    <w:rPr>
      <w:rFonts w:ascii="Verdana" w:hAnsi="Verdana"/>
      <w:sz w:val="11"/>
      <w:szCs w:val="11"/>
    </w:rPr>
  </w:style>
  <w:style w:type="character" w:styleId="Textoennegrita">
    <w:name w:val="Strong"/>
    <w:basedOn w:val="Fuentedeprrafopredeter"/>
    <w:qFormat/>
    <w:rsid w:val="00653240"/>
    <w:rPr>
      <w:b/>
      <w:bCs/>
    </w:rPr>
  </w:style>
  <w:style w:type="paragraph" w:styleId="Piedepgina">
    <w:name w:val="footer"/>
    <w:basedOn w:val="Normal"/>
    <w:rsid w:val="009F42EC"/>
    <w:pPr>
      <w:tabs>
        <w:tab w:val="center" w:pos="4252"/>
        <w:tab w:val="right" w:pos="8504"/>
      </w:tabs>
    </w:pPr>
  </w:style>
  <w:style w:type="character" w:styleId="Nmerodepgina">
    <w:name w:val="page number"/>
    <w:basedOn w:val="Fuentedeprrafopredeter"/>
    <w:rsid w:val="009F42EC"/>
  </w:style>
  <w:style w:type="paragraph" w:styleId="Textodeglobo">
    <w:name w:val="Balloon Text"/>
    <w:basedOn w:val="Normal"/>
    <w:semiHidden/>
    <w:rsid w:val="007B0D01"/>
    <w:rPr>
      <w:rFonts w:ascii="Tahoma" w:hAnsi="Tahoma" w:cs="Tahoma"/>
      <w:sz w:val="16"/>
      <w:szCs w:val="16"/>
    </w:rPr>
  </w:style>
  <w:style w:type="character" w:styleId="Hipervnculo">
    <w:name w:val="Hyperlink"/>
    <w:basedOn w:val="Fuentedeprrafopredeter"/>
    <w:rsid w:val="000775BB"/>
    <w:rPr>
      <w:color w:val="0000FF"/>
      <w:u w:val="single"/>
    </w:rPr>
  </w:style>
</w:styles>
</file>

<file path=word/webSettings.xml><?xml version="1.0" encoding="utf-8"?>
<w:webSettings xmlns:r="http://schemas.openxmlformats.org/officeDocument/2006/relationships" xmlns:w="http://schemas.openxmlformats.org/wordprocessingml/2006/main">
  <w:divs>
    <w:div w:id="2057240730">
      <w:bodyDiv w:val="1"/>
      <w:marLeft w:val="120"/>
      <w:marRight w:val="1400"/>
      <w:marTop w:val="2170"/>
      <w:marBottom w:val="3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rm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cermi.es/es-ES/Paginas/Portada.asp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937871-940D-408F-BB35-224BB4CE5D65}">
  <ds:schemaRefs>
    <ds:schemaRef ds:uri="http://schemas.microsoft.com/sharepoint/v3/contenttype/forms"/>
  </ds:schemaRefs>
</ds:datastoreItem>
</file>

<file path=customXml/itemProps2.xml><?xml version="1.0" encoding="utf-8"?>
<ds:datastoreItem xmlns:ds="http://schemas.openxmlformats.org/officeDocument/2006/customXml" ds:itemID="{EDECA1C8-A9CA-4796-B2A4-133641C13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BE1FD2-4160-4235-BE52-18FC305932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2891</CharactersWithSpaces>
  <SharedDoc>false</SharedDoc>
  <HLinks>
    <vt:vector size="12" baseType="variant">
      <vt:variant>
        <vt:i4>1638405</vt:i4>
      </vt:variant>
      <vt:variant>
        <vt:i4>6</vt:i4>
      </vt:variant>
      <vt:variant>
        <vt:i4>0</vt:i4>
      </vt:variant>
      <vt:variant>
        <vt:i4>5</vt:i4>
      </vt:variant>
      <vt:variant>
        <vt:lpwstr>http://www.cermi.es/</vt:lpwstr>
      </vt:variant>
      <vt:variant>
        <vt:lpwstr/>
      </vt:variant>
      <vt:variant>
        <vt:i4>3932199</vt:i4>
      </vt:variant>
      <vt:variant>
        <vt:i4>0</vt:i4>
      </vt:variant>
      <vt:variant>
        <vt:i4>0</vt:i4>
      </vt:variant>
      <vt:variant>
        <vt:i4>5</vt:i4>
      </vt:variant>
      <vt:variant>
        <vt:lpwstr>http://www.cermi.es/es-ES/Paginas/Portada.aspx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babella.svm</cp:lastModifiedBy>
  <cp:revision>2</cp:revision>
  <cp:lastPrinted>2010-05-17T06:30:00Z</cp:lastPrinted>
  <dcterms:created xsi:type="dcterms:W3CDTF">2013-09-02T10:10:00Z</dcterms:created>
  <dcterms:modified xsi:type="dcterms:W3CDTF">2013-09-02T10:10:00Z</dcterms:modified>
</cp:coreProperties>
</file>