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20" w:rsidRPr="005623C7" w:rsidRDefault="00435620" w:rsidP="005623C7">
      <w:pPr>
        <w:pStyle w:val="Default"/>
        <w:jc w:val="both"/>
        <w:rPr>
          <w:sz w:val="22"/>
          <w:szCs w:val="22"/>
        </w:rPr>
      </w:pPr>
    </w:p>
    <w:p w:rsidR="00141968" w:rsidRDefault="0068213B" w:rsidP="00141968">
      <w:pPr>
        <w:jc w:val="cente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7"/>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141968" w:rsidRDefault="00141968" w:rsidP="00141968">
      <w:pPr>
        <w:jc w:val="both"/>
        <w:rPr>
          <w:rFonts w:ascii="Arial" w:hAnsi="Arial" w:cs="Arial"/>
          <w:b/>
          <w:iCs/>
          <w:sz w:val="22"/>
          <w:szCs w:val="22"/>
        </w:rPr>
      </w:pPr>
    </w:p>
    <w:p w:rsidR="00141968" w:rsidRPr="00D27EE9" w:rsidRDefault="005623C7" w:rsidP="00141968">
      <w:pPr>
        <w:jc w:val="both"/>
        <w:rPr>
          <w:rFonts w:ascii="Arial" w:hAnsi="Arial" w:cs="Arial"/>
          <w:b/>
          <w:sz w:val="28"/>
          <w:szCs w:val="28"/>
        </w:rPr>
      </w:pPr>
      <w:r w:rsidRPr="00D27EE9">
        <w:rPr>
          <w:rFonts w:ascii="Arial" w:hAnsi="Arial" w:cs="Arial"/>
          <w:b/>
          <w:iCs/>
          <w:sz w:val="28"/>
          <w:szCs w:val="28"/>
        </w:rPr>
        <w:t>LEY 14/2013, DE 27 DE SEPTIEMBRE, DE APOYO A LOS EMPRENDEDORES Y SU INTERNACIONALIZACIÓN</w:t>
      </w:r>
      <w:r w:rsidRPr="00D27EE9">
        <w:rPr>
          <w:rFonts w:ascii="Arial" w:hAnsi="Arial" w:cs="Arial"/>
          <w:b/>
          <w:sz w:val="28"/>
          <w:szCs w:val="28"/>
        </w:rPr>
        <w:t>: INFORME DE CONTENIDOS EN MATERIA DE DISCAPACIDAD</w:t>
      </w:r>
      <w:r w:rsidR="00141968" w:rsidRPr="00D27EE9">
        <w:rPr>
          <w:rFonts w:ascii="Arial" w:hAnsi="Arial" w:cs="Arial"/>
          <w:b/>
          <w:iCs/>
          <w:sz w:val="28"/>
          <w:szCs w:val="28"/>
        </w:rPr>
        <w:t xml:space="preserve"> - B.O.E. 28 DE SEPTIEMBRE DE 2013</w:t>
      </w:r>
    </w:p>
    <w:p w:rsidR="005623C7" w:rsidRPr="00D27EE9" w:rsidRDefault="005623C7" w:rsidP="005623C7">
      <w:pPr>
        <w:pBdr>
          <w:bottom w:val="single" w:sz="12" w:space="1" w:color="auto"/>
        </w:pBdr>
        <w:jc w:val="both"/>
        <w:rPr>
          <w:rFonts w:ascii="Arial" w:hAnsi="Arial" w:cs="Arial"/>
          <w:b/>
          <w:sz w:val="28"/>
          <w:szCs w:val="28"/>
        </w:rPr>
      </w:pPr>
    </w:p>
    <w:p w:rsidR="005623C7" w:rsidRPr="00D27EE9" w:rsidRDefault="005623C7" w:rsidP="005623C7">
      <w:pPr>
        <w:jc w:val="both"/>
        <w:rPr>
          <w:rFonts w:ascii="Arial" w:hAnsi="Arial" w:cs="Arial"/>
          <w:b/>
          <w:sz w:val="28"/>
          <w:szCs w:val="28"/>
        </w:rPr>
      </w:pPr>
    </w:p>
    <w:p w:rsidR="00435620" w:rsidRPr="00D27EE9" w:rsidRDefault="005623C7" w:rsidP="005623C7">
      <w:pPr>
        <w:jc w:val="both"/>
        <w:rPr>
          <w:rFonts w:ascii="Arial" w:hAnsi="Arial" w:cs="Arial"/>
          <w:b/>
          <w:sz w:val="28"/>
          <w:szCs w:val="28"/>
          <w:u w:val="single"/>
        </w:rPr>
      </w:pPr>
      <w:r w:rsidRPr="00D27EE9">
        <w:rPr>
          <w:rFonts w:ascii="Arial" w:hAnsi="Arial" w:cs="Arial"/>
          <w:b/>
          <w:sz w:val="28"/>
          <w:szCs w:val="28"/>
        </w:rPr>
        <w:tab/>
      </w:r>
      <w:r w:rsidRPr="00D27EE9">
        <w:rPr>
          <w:rFonts w:ascii="Arial" w:hAnsi="Arial" w:cs="Arial"/>
          <w:b/>
          <w:sz w:val="28"/>
          <w:szCs w:val="28"/>
        </w:rPr>
        <w:tab/>
      </w:r>
      <w:r w:rsidRPr="00D27EE9">
        <w:rPr>
          <w:rFonts w:ascii="Arial" w:hAnsi="Arial" w:cs="Arial"/>
          <w:b/>
          <w:sz w:val="28"/>
          <w:szCs w:val="28"/>
        </w:rPr>
        <w:tab/>
      </w:r>
      <w:r w:rsidRPr="00D27EE9">
        <w:rPr>
          <w:rFonts w:ascii="Arial" w:hAnsi="Arial" w:cs="Arial"/>
          <w:b/>
          <w:sz w:val="28"/>
          <w:szCs w:val="28"/>
        </w:rPr>
        <w:tab/>
      </w:r>
      <w:r w:rsidR="00EF7725" w:rsidRPr="00D27EE9">
        <w:rPr>
          <w:rFonts w:ascii="Arial" w:hAnsi="Arial" w:cs="Arial"/>
          <w:b/>
          <w:sz w:val="28"/>
          <w:szCs w:val="28"/>
          <w:u w:val="single"/>
        </w:rPr>
        <w:t>Contenido</w:t>
      </w:r>
      <w:r w:rsidR="00435620" w:rsidRPr="00D27EE9">
        <w:rPr>
          <w:rFonts w:ascii="Arial" w:hAnsi="Arial" w:cs="Arial"/>
          <w:b/>
          <w:sz w:val="28"/>
          <w:szCs w:val="28"/>
          <w:u w:val="single"/>
        </w:rPr>
        <w:t xml:space="preserve"> no fiscal</w:t>
      </w:r>
    </w:p>
    <w:p w:rsidR="00435620" w:rsidRPr="00D27EE9" w:rsidRDefault="00435620" w:rsidP="005623C7">
      <w:pPr>
        <w:pStyle w:val="justificado"/>
        <w:shd w:val="clear" w:color="auto" w:fill="FFFFFF"/>
        <w:rPr>
          <w:rFonts w:ascii="Arial" w:hAnsi="Arial" w:cs="Arial"/>
          <w:b/>
          <w:sz w:val="28"/>
          <w:szCs w:val="28"/>
        </w:rPr>
      </w:pPr>
      <w:r w:rsidRPr="00D27EE9">
        <w:rPr>
          <w:rFonts w:ascii="Arial" w:hAnsi="Arial" w:cs="Arial"/>
          <w:b/>
          <w:sz w:val="28"/>
          <w:szCs w:val="28"/>
        </w:rPr>
        <w:t>BONIFICACIONES Y REDUCCIONES</w:t>
      </w:r>
      <w:r w:rsidRPr="00D27EE9">
        <w:rPr>
          <w:rStyle w:val="Refdenotaalpie"/>
          <w:rFonts w:ascii="Arial" w:hAnsi="Arial" w:cs="Arial"/>
          <w:b/>
          <w:sz w:val="28"/>
          <w:szCs w:val="28"/>
        </w:rPr>
        <w:footnoteReference w:id="2"/>
      </w:r>
      <w:r w:rsidRPr="00D27EE9">
        <w:rPr>
          <w:rFonts w:ascii="Arial" w:hAnsi="Arial" w:cs="Arial"/>
          <w:b/>
          <w:sz w:val="28"/>
          <w:szCs w:val="28"/>
        </w:rPr>
        <w:t xml:space="preserve"> EN </w:t>
      </w:r>
      <w:smartTag w:uri="urn:schemas-microsoft-com:office:smarttags" w:element="PersonName">
        <w:smartTagPr>
          <w:attr w:name="ProductID" w:val="LA CUOTA AL"/>
        </w:smartTagPr>
        <w:r w:rsidRPr="00D27EE9">
          <w:rPr>
            <w:rFonts w:ascii="Arial" w:hAnsi="Arial" w:cs="Arial"/>
            <w:b/>
            <w:sz w:val="28"/>
            <w:szCs w:val="28"/>
          </w:rPr>
          <w:t>LA CUOTA AL</w:t>
        </w:r>
      </w:smartTag>
      <w:r w:rsidRPr="00D27EE9">
        <w:rPr>
          <w:rFonts w:ascii="Arial" w:hAnsi="Arial" w:cs="Arial"/>
          <w:b/>
          <w:sz w:val="28"/>
          <w:szCs w:val="28"/>
        </w:rPr>
        <w:t xml:space="preserve"> RÉGIMEN ESPECIAL DE TRABAJADORES AUTÓNOMOS EN</w:t>
      </w:r>
      <w:r w:rsidR="00EF7725" w:rsidRPr="00D27EE9">
        <w:rPr>
          <w:rFonts w:ascii="Arial" w:hAnsi="Arial" w:cs="Arial"/>
          <w:b/>
          <w:sz w:val="28"/>
          <w:szCs w:val="28"/>
        </w:rPr>
        <w:t xml:space="preserve"> </w:t>
      </w:r>
      <w:r w:rsidRPr="00D27EE9">
        <w:rPr>
          <w:rFonts w:ascii="Arial" w:hAnsi="Arial" w:cs="Arial"/>
          <w:b/>
          <w:sz w:val="28"/>
          <w:szCs w:val="28"/>
        </w:rPr>
        <w:t>EL CASO DE PERSONAS CON DISCAPACIDAD</w:t>
      </w:r>
    </w:p>
    <w:p w:rsidR="00435620" w:rsidRPr="00D27EE9" w:rsidRDefault="00E37E13" w:rsidP="005623C7">
      <w:pPr>
        <w:pStyle w:val="Default"/>
        <w:jc w:val="both"/>
        <w:rPr>
          <w:sz w:val="28"/>
          <w:szCs w:val="28"/>
        </w:rPr>
      </w:pPr>
      <w:r w:rsidRPr="00D27EE9">
        <w:rPr>
          <w:sz w:val="28"/>
          <w:szCs w:val="28"/>
        </w:rPr>
        <w:t>En el siguiente cuadro</w:t>
      </w:r>
      <w:r w:rsidR="00435620" w:rsidRPr="00D27EE9">
        <w:rPr>
          <w:sz w:val="28"/>
          <w:szCs w:val="28"/>
        </w:rPr>
        <w:t xml:space="preserve"> se exponen las diferencias con el régimen previsto hasta el 23-2-2013 para personas con discapacidad en un grado de, al menos, el 33%. En esa fecha entró en vigor el Real Decreto Ley 4/2013, </w:t>
      </w:r>
      <w:r w:rsidR="00435620" w:rsidRPr="00D27EE9">
        <w:rPr>
          <w:i/>
          <w:iCs/>
          <w:sz w:val="28"/>
          <w:szCs w:val="28"/>
        </w:rPr>
        <w:t xml:space="preserve">de 22 de </w:t>
      </w:r>
      <w:r w:rsidR="00435620" w:rsidRPr="00D27EE9">
        <w:rPr>
          <w:iCs/>
          <w:sz w:val="28"/>
          <w:szCs w:val="28"/>
        </w:rPr>
        <w:t>febrero, de medidas de apoyo al emprendedor y de estímulo del crecimiento y de la creación de empleo.</w:t>
      </w:r>
      <w:r w:rsidR="00435620" w:rsidRPr="00D27EE9">
        <w:rPr>
          <w:sz w:val="28"/>
          <w:szCs w:val="28"/>
        </w:rPr>
        <w:t xml:space="preserve"> Se trata de la primera Ley de apoyo a los emprendedores aprobada este año.</w:t>
      </w:r>
    </w:p>
    <w:p w:rsidR="00435620" w:rsidRPr="00D27EE9" w:rsidRDefault="00435620" w:rsidP="005623C7">
      <w:pPr>
        <w:pStyle w:val="Default"/>
        <w:jc w:val="both"/>
        <w:rPr>
          <w:sz w:val="28"/>
          <w:szCs w:val="28"/>
        </w:rPr>
      </w:pPr>
    </w:p>
    <w:p w:rsidR="005623C7" w:rsidRPr="00D27EE9" w:rsidRDefault="00435620" w:rsidP="005623C7">
      <w:pPr>
        <w:pStyle w:val="Default"/>
        <w:jc w:val="both"/>
        <w:rPr>
          <w:sz w:val="28"/>
          <w:szCs w:val="28"/>
        </w:rPr>
      </w:pPr>
      <w:r w:rsidRPr="00D27EE9">
        <w:rPr>
          <w:sz w:val="28"/>
          <w:szCs w:val="28"/>
        </w:rPr>
        <w:t xml:space="preserve">Después se pasa a comentar el nuevo régimen de bonificaciones que se ha incluido en esta segunda Ley de apoyo al emprendimiento. También en esta </w:t>
      </w:r>
      <w:r w:rsidR="0051599A" w:rsidRPr="00D27EE9">
        <w:rPr>
          <w:sz w:val="28"/>
          <w:szCs w:val="28"/>
        </w:rPr>
        <w:t xml:space="preserve">segunda </w:t>
      </w:r>
      <w:r w:rsidR="00E37E13" w:rsidRPr="00D27EE9">
        <w:rPr>
          <w:sz w:val="28"/>
          <w:szCs w:val="28"/>
        </w:rPr>
        <w:t xml:space="preserve">Ley </w:t>
      </w:r>
      <w:r w:rsidRPr="00D27EE9">
        <w:rPr>
          <w:sz w:val="28"/>
          <w:szCs w:val="28"/>
        </w:rPr>
        <w:t>se ha mejorado m</w:t>
      </w:r>
      <w:r w:rsidR="0051599A" w:rsidRPr="00D27EE9">
        <w:rPr>
          <w:sz w:val="28"/>
          <w:szCs w:val="28"/>
        </w:rPr>
        <w:t>ás aun este régimen de incentivos a los autónomos con discapacidad.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gridCol w:w="38"/>
      </w:tblGrid>
      <w:tr w:rsidR="00435620" w:rsidRPr="00D27EE9" w:rsidTr="008E4278">
        <w:trPr>
          <w:gridAfter w:val="1"/>
          <w:wAfter w:w="38" w:type="dxa"/>
        </w:trPr>
        <w:tc>
          <w:tcPr>
            <w:tcW w:w="4322" w:type="dxa"/>
          </w:tcPr>
          <w:p w:rsidR="00435620" w:rsidRPr="00D27EE9" w:rsidRDefault="00435620" w:rsidP="005623C7">
            <w:pPr>
              <w:pStyle w:val="justificado"/>
              <w:rPr>
                <w:rFonts w:ascii="Arial" w:hAnsi="Arial" w:cs="Arial"/>
                <w:b/>
                <w:sz w:val="28"/>
                <w:szCs w:val="28"/>
              </w:rPr>
            </w:pPr>
            <w:r w:rsidRPr="00D27EE9">
              <w:rPr>
                <w:rFonts w:ascii="Arial" w:hAnsi="Arial" w:cs="Arial"/>
                <w:b/>
                <w:sz w:val="28"/>
                <w:szCs w:val="28"/>
              </w:rPr>
              <w:t>HASTA EL 23-2-2013</w:t>
            </w:r>
          </w:p>
        </w:tc>
        <w:tc>
          <w:tcPr>
            <w:tcW w:w="4322" w:type="dxa"/>
          </w:tcPr>
          <w:p w:rsidR="00435620" w:rsidRPr="00D27EE9" w:rsidRDefault="00435620" w:rsidP="005623C7">
            <w:pPr>
              <w:pStyle w:val="justificado"/>
              <w:rPr>
                <w:rFonts w:ascii="Arial" w:hAnsi="Arial" w:cs="Arial"/>
                <w:b/>
                <w:sz w:val="28"/>
                <w:szCs w:val="28"/>
              </w:rPr>
            </w:pPr>
            <w:r w:rsidRPr="00D27EE9">
              <w:rPr>
                <w:rFonts w:ascii="Arial" w:hAnsi="Arial" w:cs="Arial"/>
                <w:b/>
                <w:sz w:val="28"/>
                <w:szCs w:val="28"/>
              </w:rPr>
              <w:t>A PARTIR DEL 24-2-2013</w:t>
            </w:r>
          </w:p>
        </w:tc>
      </w:tr>
      <w:tr w:rsidR="00435620" w:rsidRPr="00D27EE9" w:rsidTr="008E4278">
        <w:trPr>
          <w:gridAfter w:val="1"/>
          <w:wAfter w:w="38" w:type="dxa"/>
        </w:trPr>
        <w:tc>
          <w:tcPr>
            <w:tcW w:w="4322" w:type="dxa"/>
          </w:tcPr>
          <w:p w:rsidR="00435620" w:rsidRPr="00D27EE9" w:rsidRDefault="00435620" w:rsidP="005623C7">
            <w:pPr>
              <w:pStyle w:val="justificado"/>
              <w:rPr>
                <w:rFonts w:ascii="Arial" w:hAnsi="Arial" w:cs="Arial"/>
                <w:b/>
                <w:sz w:val="28"/>
                <w:szCs w:val="28"/>
              </w:rPr>
            </w:pPr>
            <w:r w:rsidRPr="00D27EE9">
              <w:rPr>
                <w:rFonts w:ascii="Arial" w:hAnsi="Arial" w:cs="Arial"/>
                <w:b/>
                <w:sz w:val="28"/>
                <w:szCs w:val="28"/>
              </w:rPr>
              <w:t>1. Alta inicial en el RETA (sin límites de edad)</w:t>
            </w:r>
          </w:p>
        </w:tc>
        <w:tc>
          <w:tcPr>
            <w:tcW w:w="4322" w:type="dxa"/>
          </w:tcPr>
          <w:p w:rsidR="00435620" w:rsidRPr="00D27EE9" w:rsidRDefault="00435620" w:rsidP="005623C7">
            <w:pPr>
              <w:pStyle w:val="justificado"/>
              <w:rPr>
                <w:rFonts w:ascii="Arial" w:hAnsi="Arial" w:cs="Arial"/>
                <w:b/>
                <w:sz w:val="28"/>
                <w:szCs w:val="28"/>
              </w:rPr>
            </w:pPr>
            <w:r w:rsidRPr="00D27EE9">
              <w:rPr>
                <w:rFonts w:ascii="Arial" w:hAnsi="Arial" w:cs="Arial"/>
                <w:b/>
                <w:sz w:val="28"/>
                <w:szCs w:val="28"/>
              </w:rPr>
              <w:t>1. Alta inicial en el RETA (sin límites de edad)</w:t>
            </w:r>
          </w:p>
        </w:tc>
      </w:tr>
      <w:tr w:rsidR="00435620" w:rsidRPr="00D27EE9" w:rsidTr="008E4278">
        <w:trPr>
          <w:gridAfter w:val="1"/>
          <w:wAfter w:w="38" w:type="dxa"/>
        </w:trPr>
        <w:tc>
          <w:tcPr>
            <w:tcW w:w="4322" w:type="dxa"/>
          </w:tcPr>
          <w:p w:rsidR="00435620" w:rsidRPr="00D27EE9" w:rsidRDefault="00435620" w:rsidP="005623C7">
            <w:pPr>
              <w:pStyle w:val="justificado"/>
              <w:rPr>
                <w:rFonts w:ascii="Arial" w:hAnsi="Arial" w:cs="Arial"/>
                <w:sz w:val="28"/>
                <w:szCs w:val="28"/>
              </w:rPr>
            </w:pPr>
            <w:r w:rsidRPr="00D27EE9">
              <w:rPr>
                <w:rFonts w:ascii="Arial" w:hAnsi="Arial" w:cs="Arial"/>
                <w:sz w:val="28"/>
                <w:szCs w:val="28"/>
              </w:rPr>
              <w:t xml:space="preserve">    - Duración: 5 años</w:t>
            </w:r>
          </w:p>
        </w:tc>
        <w:tc>
          <w:tcPr>
            <w:tcW w:w="4322" w:type="dxa"/>
          </w:tcPr>
          <w:p w:rsidR="00435620" w:rsidRPr="00D27EE9" w:rsidRDefault="00435620" w:rsidP="005623C7">
            <w:pPr>
              <w:pStyle w:val="justificado"/>
              <w:rPr>
                <w:rFonts w:ascii="Arial" w:hAnsi="Arial" w:cs="Arial"/>
                <w:sz w:val="28"/>
                <w:szCs w:val="28"/>
              </w:rPr>
            </w:pPr>
            <w:r w:rsidRPr="00D27EE9">
              <w:rPr>
                <w:rFonts w:ascii="Arial" w:hAnsi="Arial" w:cs="Arial"/>
                <w:sz w:val="28"/>
                <w:szCs w:val="28"/>
              </w:rPr>
              <w:t xml:space="preserve">     - Duración: 5 años</w:t>
            </w:r>
          </w:p>
        </w:tc>
      </w:tr>
      <w:tr w:rsidR="00435620" w:rsidRPr="00D27EE9" w:rsidTr="008E4278">
        <w:trPr>
          <w:gridAfter w:val="1"/>
          <w:wAfter w:w="38" w:type="dxa"/>
        </w:trPr>
        <w:tc>
          <w:tcPr>
            <w:tcW w:w="4322" w:type="dxa"/>
          </w:tcPr>
          <w:p w:rsidR="00435620" w:rsidRPr="00D27EE9" w:rsidRDefault="00435620" w:rsidP="005623C7">
            <w:pPr>
              <w:pStyle w:val="justificado"/>
              <w:rPr>
                <w:rFonts w:ascii="Arial" w:hAnsi="Arial" w:cs="Arial"/>
                <w:sz w:val="28"/>
                <w:szCs w:val="28"/>
              </w:rPr>
            </w:pPr>
            <w:r w:rsidRPr="00D27EE9">
              <w:rPr>
                <w:rFonts w:ascii="Arial" w:hAnsi="Arial" w:cs="Arial"/>
                <w:sz w:val="28"/>
                <w:szCs w:val="28"/>
              </w:rPr>
              <w:t xml:space="preserve">    - Bonificación: 50% de cuota (base mínima)</w:t>
            </w:r>
          </w:p>
        </w:tc>
        <w:tc>
          <w:tcPr>
            <w:tcW w:w="4322" w:type="dxa"/>
          </w:tcPr>
          <w:p w:rsidR="00435620" w:rsidRPr="00D27EE9" w:rsidRDefault="00435620" w:rsidP="005623C7">
            <w:pPr>
              <w:pStyle w:val="justificado"/>
              <w:rPr>
                <w:rFonts w:ascii="Arial" w:hAnsi="Arial" w:cs="Arial"/>
                <w:sz w:val="28"/>
                <w:szCs w:val="28"/>
              </w:rPr>
            </w:pPr>
            <w:r w:rsidRPr="00D27EE9">
              <w:rPr>
                <w:rFonts w:ascii="Arial" w:hAnsi="Arial" w:cs="Arial"/>
                <w:sz w:val="28"/>
                <w:szCs w:val="28"/>
              </w:rPr>
              <w:t xml:space="preserve">     - Bonificación: 50% de cuota (base y tipo mínimo, incluida la incapacidad temporal)</w:t>
            </w:r>
          </w:p>
        </w:tc>
      </w:tr>
      <w:tr w:rsidR="00435620" w:rsidRPr="00D27EE9" w:rsidTr="008E4278">
        <w:trPr>
          <w:gridAfter w:val="1"/>
          <w:wAfter w:w="38" w:type="dxa"/>
        </w:trPr>
        <w:tc>
          <w:tcPr>
            <w:tcW w:w="4322" w:type="dxa"/>
          </w:tcPr>
          <w:p w:rsidR="00435620" w:rsidRPr="00D27EE9" w:rsidRDefault="00435620" w:rsidP="005623C7">
            <w:pPr>
              <w:pStyle w:val="justificado"/>
              <w:rPr>
                <w:rFonts w:ascii="Arial" w:hAnsi="Arial" w:cs="Arial"/>
                <w:sz w:val="28"/>
                <w:szCs w:val="28"/>
              </w:rPr>
            </w:pPr>
            <w:r w:rsidRPr="00D27EE9">
              <w:rPr>
                <w:rFonts w:ascii="Arial" w:hAnsi="Arial" w:cs="Arial"/>
                <w:sz w:val="28"/>
                <w:szCs w:val="28"/>
              </w:rPr>
              <w:t xml:space="preserve">    - El autónomo con discapacidad puede tener </w:t>
            </w:r>
            <w:r w:rsidRPr="00D27EE9">
              <w:rPr>
                <w:rFonts w:ascii="Arial" w:hAnsi="Arial" w:cs="Arial"/>
                <w:sz w:val="28"/>
                <w:szCs w:val="28"/>
              </w:rPr>
              <w:lastRenderedPageBreak/>
              <w:t>trabajadores con discapacidad</w:t>
            </w:r>
          </w:p>
          <w:p w:rsidR="00435620" w:rsidRPr="00D27EE9" w:rsidRDefault="00435620" w:rsidP="005623C7">
            <w:pPr>
              <w:pStyle w:val="justificado"/>
              <w:rPr>
                <w:rFonts w:ascii="Arial" w:hAnsi="Arial" w:cs="Arial"/>
                <w:sz w:val="28"/>
                <w:szCs w:val="28"/>
              </w:rPr>
            </w:pPr>
            <w:r w:rsidRPr="00D27EE9">
              <w:rPr>
                <w:rFonts w:ascii="Arial" w:hAnsi="Arial" w:cs="Arial"/>
                <w:sz w:val="28"/>
                <w:szCs w:val="28"/>
              </w:rPr>
              <w:t xml:space="preserve">    - </w:t>
            </w:r>
            <w:r w:rsidRPr="00D27EE9">
              <w:rPr>
                <w:rFonts w:ascii="Arial" w:hAnsi="Arial" w:cs="Arial"/>
                <w:sz w:val="28"/>
                <w:szCs w:val="28"/>
                <w:u w:val="single"/>
              </w:rPr>
              <w:t>No</w:t>
            </w:r>
            <w:r w:rsidRPr="00D27EE9">
              <w:rPr>
                <w:rFonts w:ascii="Arial" w:hAnsi="Arial" w:cs="Arial"/>
                <w:sz w:val="28"/>
                <w:szCs w:val="28"/>
              </w:rPr>
              <w:t xml:space="preserve"> aplicable a socios trabajadores de Cooperativas de Trabajo Asociado (que se encuadren en el RETA)</w:t>
            </w:r>
          </w:p>
        </w:tc>
        <w:tc>
          <w:tcPr>
            <w:tcW w:w="4322" w:type="dxa"/>
          </w:tcPr>
          <w:p w:rsidR="00435620" w:rsidRPr="00D27EE9" w:rsidRDefault="00435620" w:rsidP="005623C7">
            <w:pPr>
              <w:pStyle w:val="justificado"/>
              <w:rPr>
                <w:rFonts w:ascii="Arial" w:hAnsi="Arial" w:cs="Arial"/>
                <w:sz w:val="28"/>
                <w:szCs w:val="28"/>
              </w:rPr>
            </w:pPr>
            <w:r w:rsidRPr="00D27EE9">
              <w:rPr>
                <w:rFonts w:ascii="Arial" w:hAnsi="Arial" w:cs="Arial"/>
                <w:sz w:val="28"/>
                <w:szCs w:val="28"/>
              </w:rPr>
              <w:lastRenderedPageBreak/>
              <w:t xml:space="preserve">    - El autónomo con discapacidad puede tener </w:t>
            </w:r>
            <w:r w:rsidRPr="00D27EE9">
              <w:rPr>
                <w:rFonts w:ascii="Arial" w:hAnsi="Arial" w:cs="Arial"/>
                <w:sz w:val="28"/>
                <w:szCs w:val="28"/>
              </w:rPr>
              <w:lastRenderedPageBreak/>
              <w:t>trabajadores con discapacidad</w:t>
            </w:r>
          </w:p>
          <w:p w:rsidR="00435620" w:rsidRPr="00D27EE9" w:rsidRDefault="00435620" w:rsidP="005623C7">
            <w:pPr>
              <w:pStyle w:val="justificado"/>
              <w:rPr>
                <w:rFonts w:ascii="Arial" w:hAnsi="Arial" w:cs="Arial"/>
                <w:sz w:val="28"/>
                <w:szCs w:val="28"/>
              </w:rPr>
            </w:pPr>
            <w:r w:rsidRPr="00D27EE9">
              <w:rPr>
                <w:rFonts w:ascii="Arial" w:hAnsi="Arial" w:cs="Arial"/>
                <w:sz w:val="28"/>
                <w:szCs w:val="28"/>
              </w:rPr>
              <w:t xml:space="preserve">     - </w:t>
            </w:r>
            <w:r w:rsidRPr="00D27EE9">
              <w:rPr>
                <w:rFonts w:ascii="Arial" w:hAnsi="Arial" w:cs="Arial"/>
                <w:sz w:val="28"/>
                <w:szCs w:val="28"/>
                <w:u w:val="single"/>
              </w:rPr>
              <w:t>Sí</w:t>
            </w:r>
            <w:r w:rsidRPr="00D27EE9">
              <w:rPr>
                <w:rFonts w:ascii="Arial" w:hAnsi="Arial" w:cs="Arial"/>
                <w:sz w:val="28"/>
                <w:szCs w:val="28"/>
              </w:rPr>
              <w:t xml:space="preserve"> aplicable a socios trabajadores de Cooperativas de Trabajo Asociado (que se encuadren en el RETA)</w:t>
            </w:r>
          </w:p>
        </w:tc>
      </w:tr>
      <w:tr w:rsidR="00435620" w:rsidRPr="00D27EE9" w:rsidTr="008E4278">
        <w:trPr>
          <w:gridAfter w:val="1"/>
          <w:wAfter w:w="38" w:type="dxa"/>
        </w:trPr>
        <w:tc>
          <w:tcPr>
            <w:tcW w:w="4322" w:type="dxa"/>
          </w:tcPr>
          <w:p w:rsidR="00435620" w:rsidRPr="00D27EE9" w:rsidRDefault="00435620" w:rsidP="005623C7">
            <w:pPr>
              <w:pStyle w:val="justificado"/>
              <w:rPr>
                <w:rFonts w:ascii="Arial" w:hAnsi="Arial" w:cs="Arial"/>
                <w:b/>
                <w:sz w:val="28"/>
                <w:szCs w:val="28"/>
              </w:rPr>
            </w:pPr>
            <w:r w:rsidRPr="00D27EE9">
              <w:rPr>
                <w:rFonts w:ascii="Arial" w:hAnsi="Arial" w:cs="Arial"/>
                <w:b/>
                <w:sz w:val="28"/>
                <w:szCs w:val="28"/>
              </w:rPr>
              <w:lastRenderedPageBreak/>
              <w:t>2. &lt; 35 años y no alta en el RETA en los 5 años anteriores.</w:t>
            </w:r>
          </w:p>
          <w:p w:rsidR="00435620" w:rsidRPr="00D27EE9" w:rsidRDefault="00435620" w:rsidP="005623C7">
            <w:pPr>
              <w:pStyle w:val="justificado"/>
              <w:rPr>
                <w:rFonts w:ascii="Arial" w:hAnsi="Arial" w:cs="Arial"/>
                <w:sz w:val="28"/>
                <w:szCs w:val="28"/>
              </w:rPr>
            </w:pPr>
            <w:r w:rsidRPr="00D27EE9">
              <w:rPr>
                <w:rFonts w:ascii="Arial" w:hAnsi="Arial" w:cs="Arial"/>
                <w:sz w:val="28"/>
                <w:szCs w:val="28"/>
              </w:rPr>
              <w:t>NO PREVISTO</w:t>
            </w:r>
          </w:p>
        </w:tc>
        <w:tc>
          <w:tcPr>
            <w:tcW w:w="4322" w:type="dxa"/>
          </w:tcPr>
          <w:p w:rsidR="00435620" w:rsidRPr="00D27EE9" w:rsidRDefault="00981AA9" w:rsidP="005623C7">
            <w:pPr>
              <w:pStyle w:val="justificado"/>
              <w:rPr>
                <w:rFonts w:ascii="Arial" w:hAnsi="Arial" w:cs="Arial"/>
                <w:b/>
                <w:sz w:val="28"/>
                <w:szCs w:val="28"/>
              </w:rPr>
            </w:pPr>
            <w:r w:rsidRPr="00D27EE9">
              <w:rPr>
                <w:rFonts w:ascii="Arial" w:hAnsi="Arial" w:cs="Arial"/>
                <w:b/>
                <w:sz w:val="28"/>
                <w:szCs w:val="28"/>
              </w:rPr>
              <w:t>2. &lt; 35 años, alta inicial o</w:t>
            </w:r>
            <w:r w:rsidR="00435620" w:rsidRPr="00D27EE9">
              <w:rPr>
                <w:rFonts w:ascii="Arial" w:hAnsi="Arial" w:cs="Arial"/>
                <w:b/>
                <w:sz w:val="28"/>
                <w:szCs w:val="28"/>
              </w:rPr>
              <w:t xml:space="preserve"> no alta en el RETA en los 5 años anteriores.</w:t>
            </w:r>
          </w:p>
          <w:p w:rsidR="00435620" w:rsidRPr="00D27EE9" w:rsidRDefault="00435620" w:rsidP="005623C7">
            <w:pPr>
              <w:pStyle w:val="justificado"/>
              <w:rPr>
                <w:rFonts w:ascii="Arial" w:hAnsi="Arial" w:cs="Arial"/>
                <w:sz w:val="28"/>
                <w:szCs w:val="28"/>
              </w:rPr>
            </w:pPr>
            <w:r w:rsidRPr="00D27EE9">
              <w:rPr>
                <w:rFonts w:ascii="Arial" w:hAnsi="Arial" w:cs="Arial"/>
                <w:sz w:val="28"/>
                <w:szCs w:val="28"/>
              </w:rPr>
              <w:t xml:space="preserve"> - Duración: 5 años.</w:t>
            </w:r>
          </w:p>
          <w:p w:rsidR="00435620" w:rsidRPr="00D27EE9" w:rsidRDefault="00435620" w:rsidP="005623C7">
            <w:pPr>
              <w:pStyle w:val="justificado"/>
              <w:rPr>
                <w:rFonts w:ascii="Arial" w:hAnsi="Arial" w:cs="Arial"/>
                <w:sz w:val="28"/>
                <w:szCs w:val="28"/>
              </w:rPr>
            </w:pPr>
            <w:r w:rsidRPr="00D27EE9">
              <w:rPr>
                <w:rFonts w:ascii="Arial" w:hAnsi="Arial" w:cs="Arial"/>
                <w:sz w:val="28"/>
                <w:szCs w:val="28"/>
              </w:rPr>
              <w:t>- Reducción del 80% durante primeros 12 meses (50</w:t>
            </w:r>
            <w:r w:rsidR="00EF7725" w:rsidRPr="00D27EE9">
              <w:rPr>
                <w:rFonts w:ascii="Arial" w:hAnsi="Arial" w:cs="Arial"/>
                <w:sz w:val="28"/>
                <w:szCs w:val="28"/>
              </w:rPr>
              <w:t xml:space="preserve"> </w:t>
            </w:r>
            <w:r w:rsidRPr="00D27EE9">
              <w:rPr>
                <w:rFonts w:ascii="Arial" w:hAnsi="Arial" w:cs="Arial"/>
                <w:sz w:val="28"/>
                <w:szCs w:val="28"/>
              </w:rPr>
              <w:t>€). Reducción del 50% durante 4 años siguientes.</w:t>
            </w:r>
          </w:p>
          <w:p w:rsidR="00435620" w:rsidRPr="00D27EE9" w:rsidRDefault="00435620" w:rsidP="005623C7">
            <w:pPr>
              <w:pStyle w:val="justificado"/>
              <w:rPr>
                <w:rFonts w:ascii="Arial" w:hAnsi="Arial" w:cs="Arial"/>
                <w:sz w:val="28"/>
                <w:szCs w:val="28"/>
              </w:rPr>
            </w:pPr>
            <w:r w:rsidRPr="00D27EE9">
              <w:rPr>
                <w:rFonts w:ascii="Arial" w:hAnsi="Arial" w:cs="Arial"/>
                <w:sz w:val="28"/>
                <w:szCs w:val="28"/>
              </w:rPr>
              <w:t>- No aplicable a autónomos que empleen trabajadores por cuenta ajena.</w:t>
            </w:r>
          </w:p>
          <w:p w:rsidR="00435620" w:rsidRPr="00D27EE9" w:rsidRDefault="00435620" w:rsidP="005623C7">
            <w:pPr>
              <w:pStyle w:val="justificado"/>
              <w:rPr>
                <w:rFonts w:ascii="Arial" w:hAnsi="Arial" w:cs="Arial"/>
                <w:sz w:val="28"/>
                <w:szCs w:val="28"/>
              </w:rPr>
            </w:pPr>
            <w:r w:rsidRPr="00D27EE9">
              <w:rPr>
                <w:rFonts w:ascii="Arial" w:hAnsi="Arial" w:cs="Arial"/>
                <w:sz w:val="28"/>
                <w:szCs w:val="28"/>
              </w:rPr>
              <w:t>- Pueden optar por la bonificación del apartado 1 anterior</w:t>
            </w:r>
          </w:p>
        </w:tc>
      </w:tr>
      <w:tr w:rsidR="0051599A" w:rsidRPr="00D27EE9" w:rsidTr="008E4278">
        <w:tc>
          <w:tcPr>
            <w:tcW w:w="8644" w:type="dxa"/>
            <w:gridSpan w:val="3"/>
          </w:tcPr>
          <w:p w:rsidR="00E37E13" w:rsidRPr="00D27EE9" w:rsidRDefault="00E37E13" w:rsidP="008E4278">
            <w:pPr>
              <w:pStyle w:val="justificado"/>
              <w:pBdr>
                <w:top w:val="single" w:sz="4" w:space="1" w:color="auto"/>
                <w:left w:val="single" w:sz="4" w:space="4" w:color="auto"/>
                <w:bottom w:val="single" w:sz="4" w:space="1" w:color="auto"/>
                <w:right w:val="single" w:sz="4" w:space="4" w:color="auto"/>
              </w:pBdr>
              <w:shd w:val="clear" w:color="auto" w:fill="FFFFFF"/>
              <w:rPr>
                <w:rFonts w:ascii="Arial" w:hAnsi="Arial" w:cs="Arial"/>
                <w:sz w:val="28"/>
                <w:szCs w:val="28"/>
              </w:rPr>
            </w:pPr>
          </w:p>
          <w:p w:rsidR="0051599A" w:rsidRPr="00D27EE9" w:rsidRDefault="0051599A" w:rsidP="008E4278">
            <w:pPr>
              <w:pStyle w:val="justificado"/>
              <w:pBdr>
                <w:top w:val="single" w:sz="4" w:space="1" w:color="auto"/>
                <w:left w:val="single" w:sz="4" w:space="4" w:color="auto"/>
                <w:bottom w:val="single" w:sz="4" w:space="1" w:color="auto"/>
                <w:right w:val="single" w:sz="4" w:space="4" w:color="auto"/>
              </w:pBdr>
              <w:shd w:val="clear" w:color="auto" w:fill="FFFFFF"/>
              <w:rPr>
                <w:rFonts w:ascii="Arial" w:hAnsi="Arial" w:cs="Arial"/>
                <w:b/>
                <w:sz w:val="28"/>
                <w:szCs w:val="28"/>
              </w:rPr>
            </w:pPr>
            <w:r w:rsidRPr="00D27EE9">
              <w:rPr>
                <w:rFonts w:ascii="Arial" w:hAnsi="Arial" w:cs="Arial"/>
                <w:sz w:val="28"/>
                <w:szCs w:val="28"/>
              </w:rPr>
              <w:t xml:space="preserve"> </w:t>
            </w:r>
            <w:r w:rsidRPr="00D27EE9">
              <w:rPr>
                <w:rFonts w:ascii="Arial" w:hAnsi="Arial" w:cs="Arial"/>
                <w:b/>
                <w:sz w:val="28"/>
                <w:szCs w:val="28"/>
              </w:rPr>
              <w:t>A</w:t>
            </w:r>
            <w:r w:rsidR="00E37E13" w:rsidRPr="00D27EE9">
              <w:rPr>
                <w:rFonts w:ascii="Arial" w:hAnsi="Arial" w:cs="Arial"/>
                <w:b/>
                <w:sz w:val="28"/>
                <w:szCs w:val="28"/>
              </w:rPr>
              <w:t xml:space="preserve"> </w:t>
            </w:r>
            <w:r w:rsidRPr="00D27EE9">
              <w:rPr>
                <w:rFonts w:ascii="Arial" w:hAnsi="Arial" w:cs="Arial"/>
                <w:b/>
                <w:sz w:val="28"/>
                <w:szCs w:val="28"/>
              </w:rPr>
              <w:t>PARTIR DEL 29-9-2013</w:t>
            </w:r>
          </w:p>
        </w:tc>
      </w:tr>
      <w:tr w:rsidR="0051599A" w:rsidRPr="00D27EE9" w:rsidTr="008E4278">
        <w:tc>
          <w:tcPr>
            <w:tcW w:w="8644" w:type="dxa"/>
            <w:gridSpan w:val="3"/>
          </w:tcPr>
          <w:p w:rsidR="0051599A" w:rsidRPr="00D27EE9" w:rsidRDefault="0051599A" w:rsidP="008E4278">
            <w:pPr>
              <w:pStyle w:val="justificado"/>
              <w:pBdr>
                <w:top w:val="single" w:sz="4" w:space="1" w:color="auto"/>
                <w:left w:val="single" w:sz="4" w:space="4" w:color="auto"/>
                <w:bottom w:val="single" w:sz="4" w:space="1" w:color="auto"/>
                <w:right w:val="single" w:sz="4" w:space="4" w:color="auto"/>
              </w:pBdr>
              <w:shd w:val="clear" w:color="auto" w:fill="FFFFFF"/>
              <w:rPr>
                <w:rFonts w:ascii="Arial" w:hAnsi="Arial" w:cs="Arial"/>
                <w:sz w:val="28"/>
                <w:szCs w:val="28"/>
              </w:rPr>
            </w:pPr>
            <w:r w:rsidRPr="00D27EE9">
              <w:rPr>
                <w:rFonts w:ascii="Arial" w:hAnsi="Arial" w:cs="Arial"/>
                <w:b/>
                <w:sz w:val="28"/>
                <w:szCs w:val="28"/>
              </w:rPr>
              <w:t>1. Alta inicial en el RETA (sin límites de edad)</w:t>
            </w:r>
          </w:p>
        </w:tc>
      </w:tr>
      <w:tr w:rsidR="0051599A" w:rsidRPr="00D27EE9" w:rsidTr="008E4278">
        <w:tc>
          <w:tcPr>
            <w:tcW w:w="8644" w:type="dxa"/>
            <w:gridSpan w:val="3"/>
          </w:tcPr>
          <w:p w:rsidR="0051599A" w:rsidRPr="00D27EE9" w:rsidRDefault="0051599A" w:rsidP="008E4278">
            <w:pPr>
              <w:pStyle w:val="justificado"/>
              <w:pBdr>
                <w:top w:val="single" w:sz="4" w:space="1" w:color="auto"/>
                <w:left w:val="single" w:sz="4" w:space="4" w:color="auto"/>
                <w:bottom w:val="single" w:sz="4" w:space="1" w:color="auto"/>
                <w:right w:val="single" w:sz="4" w:space="4" w:color="auto"/>
              </w:pBdr>
              <w:shd w:val="clear" w:color="auto" w:fill="FFFFFF"/>
              <w:rPr>
                <w:rFonts w:ascii="Arial" w:hAnsi="Arial" w:cs="Arial"/>
                <w:sz w:val="28"/>
                <w:szCs w:val="28"/>
              </w:rPr>
            </w:pPr>
            <w:r w:rsidRPr="00D27EE9">
              <w:rPr>
                <w:rFonts w:ascii="Arial" w:hAnsi="Arial" w:cs="Arial"/>
                <w:sz w:val="28"/>
                <w:szCs w:val="28"/>
              </w:rPr>
              <w:t>- Duración: 5 años</w:t>
            </w:r>
          </w:p>
        </w:tc>
      </w:tr>
      <w:tr w:rsidR="0051599A" w:rsidRPr="00D27EE9" w:rsidTr="008E4278">
        <w:tc>
          <w:tcPr>
            <w:tcW w:w="8644" w:type="dxa"/>
            <w:gridSpan w:val="3"/>
          </w:tcPr>
          <w:p w:rsidR="0051599A" w:rsidRPr="00D27EE9" w:rsidRDefault="0051599A" w:rsidP="008E4278">
            <w:pPr>
              <w:pStyle w:val="justificado"/>
              <w:pBdr>
                <w:top w:val="single" w:sz="4" w:space="1" w:color="auto"/>
                <w:left w:val="single" w:sz="4" w:space="4" w:color="auto"/>
                <w:bottom w:val="single" w:sz="4" w:space="1" w:color="auto"/>
                <w:right w:val="single" w:sz="4" w:space="4" w:color="auto"/>
              </w:pBdr>
              <w:shd w:val="clear" w:color="auto" w:fill="FFFFFF"/>
              <w:rPr>
                <w:rFonts w:ascii="Arial" w:hAnsi="Arial" w:cs="Arial"/>
                <w:sz w:val="28"/>
                <w:szCs w:val="28"/>
              </w:rPr>
            </w:pPr>
            <w:r w:rsidRPr="00D27EE9">
              <w:rPr>
                <w:rFonts w:ascii="Arial" w:hAnsi="Arial" w:cs="Arial"/>
                <w:sz w:val="28"/>
                <w:szCs w:val="28"/>
              </w:rPr>
              <w:t>- Reducción: durante los 6 primeros meses, 80% de cuota (base y tipo mínimo, incluida la incapacidad temporal)</w:t>
            </w:r>
          </w:p>
          <w:p w:rsidR="0051599A" w:rsidRPr="00D27EE9" w:rsidRDefault="0051599A" w:rsidP="008E4278">
            <w:pPr>
              <w:pStyle w:val="justificado"/>
              <w:pBdr>
                <w:top w:val="single" w:sz="4" w:space="1" w:color="auto"/>
                <w:left w:val="single" w:sz="4" w:space="4" w:color="auto"/>
                <w:bottom w:val="single" w:sz="4" w:space="1" w:color="auto"/>
                <w:right w:val="single" w:sz="4" w:space="4" w:color="auto"/>
              </w:pBdr>
              <w:shd w:val="clear" w:color="auto" w:fill="FFFFFF"/>
              <w:rPr>
                <w:rFonts w:ascii="Arial" w:hAnsi="Arial" w:cs="Arial"/>
                <w:sz w:val="28"/>
                <w:szCs w:val="28"/>
              </w:rPr>
            </w:pPr>
            <w:r w:rsidRPr="00D27EE9">
              <w:rPr>
                <w:rFonts w:ascii="Arial" w:hAnsi="Arial" w:cs="Arial"/>
                <w:sz w:val="28"/>
                <w:szCs w:val="28"/>
              </w:rPr>
              <w:t>- Bonificación: durante los 54 meses restantes, 50% de cuota (base y tipo mínimo, incluida la incapacidad temporal)</w:t>
            </w:r>
          </w:p>
        </w:tc>
      </w:tr>
      <w:tr w:rsidR="0051599A" w:rsidRPr="00D27EE9" w:rsidTr="008E4278">
        <w:tc>
          <w:tcPr>
            <w:tcW w:w="8644" w:type="dxa"/>
            <w:gridSpan w:val="3"/>
          </w:tcPr>
          <w:p w:rsidR="00981AA9" w:rsidRPr="00D27EE9" w:rsidRDefault="00981AA9" w:rsidP="005623C7">
            <w:pPr>
              <w:pStyle w:val="justificado"/>
              <w:rPr>
                <w:rFonts w:ascii="Arial" w:hAnsi="Arial" w:cs="Arial"/>
                <w:sz w:val="28"/>
                <w:szCs w:val="28"/>
              </w:rPr>
            </w:pPr>
            <w:r w:rsidRPr="00D27EE9">
              <w:rPr>
                <w:rFonts w:ascii="Arial" w:hAnsi="Arial" w:cs="Arial"/>
                <w:sz w:val="28"/>
                <w:szCs w:val="28"/>
              </w:rPr>
              <w:t>- El autónomo con discapacidad puede tener trabajadores con discapacidad</w:t>
            </w:r>
          </w:p>
          <w:p w:rsidR="0051599A" w:rsidRPr="00D27EE9" w:rsidRDefault="00981AA9" w:rsidP="005623C7">
            <w:pPr>
              <w:pStyle w:val="justificado"/>
              <w:rPr>
                <w:rFonts w:ascii="Arial" w:hAnsi="Arial" w:cs="Arial"/>
                <w:sz w:val="28"/>
                <w:szCs w:val="28"/>
              </w:rPr>
            </w:pPr>
            <w:r w:rsidRPr="00D27EE9">
              <w:rPr>
                <w:rFonts w:ascii="Arial" w:hAnsi="Arial" w:cs="Arial"/>
                <w:sz w:val="28"/>
                <w:szCs w:val="28"/>
              </w:rPr>
              <w:t xml:space="preserve">- </w:t>
            </w:r>
            <w:r w:rsidRPr="00D27EE9">
              <w:rPr>
                <w:rFonts w:ascii="Arial" w:hAnsi="Arial" w:cs="Arial"/>
                <w:sz w:val="28"/>
                <w:szCs w:val="28"/>
                <w:u w:val="single"/>
              </w:rPr>
              <w:t>Sí</w:t>
            </w:r>
            <w:r w:rsidRPr="00D27EE9">
              <w:rPr>
                <w:rFonts w:ascii="Arial" w:hAnsi="Arial" w:cs="Arial"/>
                <w:sz w:val="28"/>
                <w:szCs w:val="28"/>
              </w:rPr>
              <w:t xml:space="preserve"> aplicable a socios trabajadores de Cooperativas de Trabajo Asociado (que se encuadren en el RETA)</w:t>
            </w:r>
          </w:p>
        </w:tc>
      </w:tr>
      <w:tr w:rsidR="00981AA9" w:rsidRPr="00D27EE9" w:rsidTr="008E4278">
        <w:tc>
          <w:tcPr>
            <w:tcW w:w="8644" w:type="dxa"/>
            <w:gridSpan w:val="3"/>
          </w:tcPr>
          <w:p w:rsidR="00981AA9" w:rsidRPr="00D27EE9" w:rsidRDefault="00981AA9" w:rsidP="005623C7">
            <w:pPr>
              <w:pStyle w:val="justificado"/>
              <w:rPr>
                <w:rFonts w:ascii="Arial" w:hAnsi="Arial" w:cs="Arial"/>
                <w:b/>
                <w:sz w:val="28"/>
                <w:szCs w:val="28"/>
              </w:rPr>
            </w:pPr>
            <w:r w:rsidRPr="00D27EE9">
              <w:rPr>
                <w:rFonts w:ascii="Arial" w:hAnsi="Arial" w:cs="Arial"/>
                <w:b/>
                <w:sz w:val="28"/>
                <w:szCs w:val="28"/>
              </w:rPr>
              <w:t>2. &lt; 35 años, alta inicial o no alta en el RETA en los 5 años anteriores.</w:t>
            </w:r>
          </w:p>
          <w:p w:rsidR="00981AA9" w:rsidRPr="00D27EE9" w:rsidRDefault="00981AA9" w:rsidP="005623C7">
            <w:pPr>
              <w:pStyle w:val="justificado"/>
              <w:rPr>
                <w:rFonts w:ascii="Arial" w:hAnsi="Arial" w:cs="Arial"/>
                <w:sz w:val="28"/>
                <w:szCs w:val="28"/>
              </w:rPr>
            </w:pPr>
            <w:r w:rsidRPr="00D27EE9">
              <w:rPr>
                <w:rFonts w:ascii="Arial" w:hAnsi="Arial" w:cs="Arial"/>
                <w:sz w:val="28"/>
                <w:szCs w:val="28"/>
              </w:rPr>
              <w:lastRenderedPageBreak/>
              <w:t xml:space="preserve"> - Duración: 5 años.</w:t>
            </w:r>
          </w:p>
          <w:p w:rsidR="00981AA9" w:rsidRPr="00D27EE9" w:rsidRDefault="00981AA9" w:rsidP="005623C7">
            <w:pPr>
              <w:pStyle w:val="justificado"/>
              <w:rPr>
                <w:rFonts w:ascii="Arial" w:hAnsi="Arial" w:cs="Arial"/>
                <w:sz w:val="28"/>
                <w:szCs w:val="28"/>
              </w:rPr>
            </w:pPr>
            <w:r w:rsidRPr="00D27EE9">
              <w:rPr>
                <w:rFonts w:ascii="Arial" w:hAnsi="Arial" w:cs="Arial"/>
                <w:sz w:val="28"/>
                <w:szCs w:val="28"/>
              </w:rPr>
              <w:t>- Reducción del 80% durante primeros 12 meses (50 €). Reducción del 50% durante 4 años siguientes.</w:t>
            </w:r>
          </w:p>
          <w:p w:rsidR="00981AA9" w:rsidRPr="00D27EE9" w:rsidRDefault="00981AA9" w:rsidP="005623C7">
            <w:pPr>
              <w:pStyle w:val="justificado"/>
              <w:rPr>
                <w:rFonts w:ascii="Arial" w:hAnsi="Arial" w:cs="Arial"/>
                <w:sz w:val="28"/>
                <w:szCs w:val="28"/>
              </w:rPr>
            </w:pPr>
            <w:r w:rsidRPr="00D27EE9">
              <w:rPr>
                <w:rFonts w:ascii="Arial" w:hAnsi="Arial" w:cs="Arial"/>
                <w:sz w:val="28"/>
                <w:szCs w:val="28"/>
              </w:rPr>
              <w:t>- No aplicable a autónomos que empleen trabajadores por cuenta ajena.</w:t>
            </w:r>
          </w:p>
          <w:p w:rsidR="00981AA9" w:rsidRPr="00D27EE9" w:rsidRDefault="00981AA9" w:rsidP="005623C7">
            <w:pPr>
              <w:pStyle w:val="justificado"/>
              <w:rPr>
                <w:rFonts w:ascii="Arial" w:hAnsi="Arial" w:cs="Arial"/>
                <w:sz w:val="28"/>
                <w:szCs w:val="28"/>
              </w:rPr>
            </w:pPr>
            <w:r w:rsidRPr="00D27EE9">
              <w:rPr>
                <w:rFonts w:ascii="Arial" w:hAnsi="Arial" w:cs="Arial"/>
                <w:sz w:val="28"/>
                <w:szCs w:val="28"/>
              </w:rPr>
              <w:t>- Pueden optar por la bonificación del apartado 1 anterior</w:t>
            </w:r>
          </w:p>
        </w:tc>
      </w:tr>
    </w:tbl>
    <w:p w:rsidR="00435620" w:rsidRPr="00D27EE9" w:rsidRDefault="00435620" w:rsidP="005623C7">
      <w:pPr>
        <w:pStyle w:val="justificado"/>
        <w:shd w:val="clear" w:color="auto" w:fill="FFFFFF"/>
        <w:rPr>
          <w:rFonts w:ascii="Arial" w:hAnsi="Arial" w:cs="Arial"/>
          <w:sz w:val="28"/>
          <w:szCs w:val="28"/>
        </w:rPr>
      </w:pPr>
      <w:r w:rsidRPr="00D27EE9">
        <w:rPr>
          <w:rFonts w:ascii="Arial" w:hAnsi="Arial" w:cs="Arial"/>
          <w:sz w:val="28"/>
          <w:szCs w:val="28"/>
        </w:rPr>
        <w:lastRenderedPageBreak/>
        <w:t>Así pues, hay que concluir que, globalmente, los incentivos al autoempleo con discapacidad han mejorado</w:t>
      </w:r>
      <w:r w:rsidR="00E37E13" w:rsidRPr="00D27EE9">
        <w:rPr>
          <w:rFonts w:ascii="Arial" w:hAnsi="Arial" w:cs="Arial"/>
          <w:sz w:val="28"/>
          <w:szCs w:val="28"/>
        </w:rPr>
        <w:t xml:space="preserve"> en esta segunda Ley</w:t>
      </w:r>
      <w:r w:rsidRPr="00D27EE9">
        <w:rPr>
          <w:rFonts w:ascii="Arial" w:hAnsi="Arial" w:cs="Arial"/>
          <w:sz w:val="28"/>
          <w:szCs w:val="28"/>
        </w:rPr>
        <w:t>:</w:t>
      </w:r>
    </w:p>
    <w:p w:rsidR="00981AA9" w:rsidRPr="00D27EE9" w:rsidRDefault="00435620" w:rsidP="005623C7">
      <w:pPr>
        <w:pStyle w:val="justificado"/>
        <w:numPr>
          <w:ilvl w:val="0"/>
          <w:numId w:val="1"/>
        </w:numPr>
        <w:shd w:val="clear" w:color="auto" w:fill="FFFFFF"/>
        <w:rPr>
          <w:rFonts w:ascii="Arial" w:hAnsi="Arial" w:cs="Arial"/>
          <w:sz w:val="28"/>
          <w:szCs w:val="28"/>
        </w:rPr>
      </w:pPr>
      <w:r w:rsidRPr="00D27EE9">
        <w:rPr>
          <w:rFonts w:ascii="Arial" w:hAnsi="Arial" w:cs="Arial"/>
          <w:sz w:val="28"/>
          <w:szCs w:val="28"/>
        </w:rPr>
        <w:t xml:space="preserve">La mejora </w:t>
      </w:r>
      <w:r w:rsidR="00981AA9" w:rsidRPr="00D27EE9">
        <w:rPr>
          <w:rFonts w:ascii="Arial" w:hAnsi="Arial" w:cs="Arial"/>
          <w:sz w:val="28"/>
          <w:szCs w:val="28"/>
        </w:rPr>
        <w:t>afecta a los autónomos con discapacidad de cualquier edad</w:t>
      </w:r>
      <w:r w:rsidR="00EF7725" w:rsidRPr="00D27EE9">
        <w:rPr>
          <w:rFonts w:ascii="Arial" w:hAnsi="Arial" w:cs="Arial"/>
          <w:sz w:val="28"/>
          <w:szCs w:val="28"/>
        </w:rPr>
        <w:t>.</w:t>
      </w:r>
    </w:p>
    <w:p w:rsidR="005623C7" w:rsidRPr="00D27EE9" w:rsidRDefault="005623C7" w:rsidP="005623C7">
      <w:pPr>
        <w:pStyle w:val="justificado"/>
        <w:numPr>
          <w:ilvl w:val="0"/>
          <w:numId w:val="3"/>
        </w:numPr>
        <w:shd w:val="clear" w:color="auto" w:fill="FFFFFF"/>
        <w:rPr>
          <w:rFonts w:ascii="Arial" w:hAnsi="Arial" w:cs="Arial"/>
          <w:sz w:val="28"/>
          <w:szCs w:val="28"/>
        </w:rPr>
      </w:pPr>
      <w:r w:rsidRPr="00D27EE9">
        <w:rPr>
          <w:rFonts w:ascii="Arial" w:hAnsi="Arial" w:cs="Arial"/>
          <w:sz w:val="28"/>
          <w:szCs w:val="28"/>
        </w:rPr>
        <w:t>La reducción de cuotas durante los seis primeros meses aumenta del 50% al 80%</w:t>
      </w:r>
    </w:p>
    <w:p w:rsidR="005623C7" w:rsidRPr="00D27EE9" w:rsidRDefault="005623C7" w:rsidP="005623C7">
      <w:pPr>
        <w:pStyle w:val="justificado"/>
        <w:shd w:val="clear" w:color="auto" w:fill="FFFFFF"/>
        <w:ind w:left="360"/>
        <w:rPr>
          <w:rFonts w:ascii="Arial" w:hAnsi="Arial" w:cs="Arial"/>
          <w:sz w:val="28"/>
          <w:szCs w:val="28"/>
        </w:rPr>
      </w:pPr>
      <w:r w:rsidRPr="00D27EE9">
        <w:rPr>
          <w:rFonts w:ascii="Arial" w:hAnsi="Arial" w:cs="Arial"/>
          <w:sz w:val="28"/>
          <w:szCs w:val="28"/>
        </w:rPr>
        <w:t xml:space="preserve">- </w:t>
      </w:r>
      <w:r w:rsidRPr="00D27EE9">
        <w:rPr>
          <w:rFonts w:ascii="Arial" w:hAnsi="Arial" w:cs="Arial"/>
          <w:sz w:val="28"/>
          <w:szCs w:val="28"/>
        </w:rPr>
        <w:tab/>
        <w:t>Cuando el autónomo</w:t>
      </w:r>
      <w:r w:rsidR="00435620" w:rsidRPr="00D27EE9">
        <w:rPr>
          <w:rFonts w:ascii="Arial" w:hAnsi="Arial" w:cs="Arial"/>
          <w:sz w:val="28"/>
          <w:szCs w:val="28"/>
        </w:rPr>
        <w:t xml:space="preserve"> con discapacidad </w:t>
      </w:r>
      <w:r w:rsidRPr="00D27EE9">
        <w:rPr>
          <w:rFonts w:ascii="Arial" w:hAnsi="Arial" w:cs="Arial"/>
          <w:sz w:val="28"/>
          <w:szCs w:val="28"/>
        </w:rPr>
        <w:t xml:space="preserve">es menor de </w:t>
      </w:r>
      <w:r w:rsidR="00435620" w:rsidRPr="00D27EE9">
        <w:rPr>
          <w:rFonts w:ascii="Arial" w:hAnsi="Arial" w:cs="Arial"/>
          <w:sz w:val="28"/>
          <w:szCs w:val="28"/>
        </w:rPr>
        <w:t>35 años:</w:t>
      </w:r>
    </w:p>
    <w:p w:rsidR="00435620" w:rsidRPr="00D27EE9" w:rsidRDefault="00435620" w:rsidP="005623C7">
      <w:pPr>
        <w:pStyle w:val="justificado"/>
        <w:numPr>
          <w:ilvl w:val="1"/>
          <w:numId w:val="1"/>
        </w:numPr>
        <w:shd w:val="clear" w:color="auto" w:fill="FFFFFF"/>
        <w:rPr>
          <w:rFonts w:ascii="Arial" w:hAnsi="Arial" w:cs="Arial"/>
          <w:sz w:val="28"/>
          <w:szCs w:val="28"/>
        </w:rPr>
      </w:pPr>
      <w:r w:rsidRPr="00D27EE9">
        <w:rPr>
          <w:rFonts w:ascii="Arial" w:hAnsi="Arial" w:cs="Arial"/>
          <w:sz w:val="28"/>
          <w:szCs w:val="28"/>
        </w:rPr>
        <w:t>Podrán beneficiarse no solo cuando se den de alta por vez primera (como hasta ahora) sino también cuando no hubieran estado en alta en el RETA en los cinco años inmediatamente superiores.</w:t>
      </w:r>
    </w:p>
    <w:p w:rsidR="00435620" w:rsidRPr="00D27EE9" w:rsidRDefault="00435620" w:rsidP="005623C7">
      <w:pPr>
        <w:pStyle w:val="justificado"/>
        <w:numPr>
          <w:ilvl w:val="1"/>
          <w:numId w:val="1"/>
        </w:numPr>
        <w:shd w:val="clear" w:color="auto" w:fill="FFFFFF"/>
        <w:rPr>
          <w:rFonts w:ascii="Arial" w:hAnsi="Arial" w:cs="Arial"/>
          <w:sz w:val="28"/>
          <w:szCs w:val="28"/>
        </w:rPr>
      </w:pPr>
      <w:r w:rsidRPr="00D27EE9">
        <w:rPr>
          <w:rFonts w:ascii="Arial" w:hAnsi="Arial" w:cs="Arial"/>
          <w:sz w:val="28"/>
          <w:szCs w:val="28"/>
        </w:rPr>
        <w:t>La reducción de cuotas durante el primer año es más elevada (80%, frente al 50%, que ya disfrutaban)</w:t>
      </w:r>
    </w:p>
    <w:p w:rsidR="00435620" w:rsidRPr="00D27EE9" w:rsidRDefault="00435620" w:rsidP="005623C7">
      <w:pPr>
        <w:pStyle w:val="justificado"/>
        <w:numPr>
          <w:ilvl w:val="1"/>
          <w:numId w:val="1"/>
        </w:numPr>
        <w:shd w:val="clear" w:color="auto" w:fill="FFFFFF"/>
        <w:rPr>
          <w:rFonts w:ascii="Arial" w:hAnsi="Arial" w:cs="Arial"/>
          <w:sz w:val="28"/>
          <w:szCs w:val="28"/>
        </w:rPr>
      </w:pPr>
      <w:r w:rsidRPr="00D27EE9">
        <w:rPr>
          <w:rFonts w:ascii="Arial" w:hAnsi="Arial" w:cs="Arial"/>
          <w:sz w:val="28"/>
          <w:szCs w:val="28"/>
        </w:rPr>
        <w:t>Sin embargo, en este supuesto solo se benefician los autónomos sin trabajadores, mientras que en el sistema general no existe este límite (pero pueden optar, siempre con el tope de los 5 años, por el régimen de bonificación general en el que sí se pueden tener trabajadores; es decir un autónomo con discapacidad menor de 35 años que tenga trabajadores puede optar por la bonificación general o, incluso, lo puede hacer cuando contrate el primer trabajador)</w:t>
      </w:r>
    </w:p>
    <w:p w:rsidR="00435620" w:rsidRPr="00D27EE9" w:rsidRDefault="00435620" w:rsidP="005623C7">
      <w:pPr>
        <w:jc w:val="both"/>
        <w:rPr>
          <w:rFonts w:ascii="Arial" w:hAnsi="Arial" w:cs="Arial"/>
          <w:i/>
          <w:iCs/>
          <w:sz w:val="28"/>
          <w:szCs w:val="28"/>
        </w:rPr>
      </w:pPr>
    </w:p>
    <w:p w:rsidR="00435620" w:rsidRPr="00D27EE9" w:rsidRDefault="00435620" w:rsidP="005623C7">
      <w:pPr>
        <w:jc w:val="both"/>
        <w:rPr>
          <w:rFonts w:ascii="Arial" w:hAnsi="Arial" w:cs="Arial"/>
          <w:sz w:val="28"/>
          <w:szCs w:val="28"/>
        </w:rPr>
      </w:pPr>
    </w:p>
    <w:p w:rsidR="00435620" w:rsidRPr="00D27EE9" w:rsidRDefault="00E37E13" w:rsidP="00141968">
      <w:pPr>
        <w:jc w:val="right"/>
        <w:rPr>
          <w:rFonts w:ascii="Arial" w:hAnsi="Arial" w:cs="Arial"/>
          <w:sz w:val="28"/>
          <w:szCs w:val="28"/>
        </w:rPr>
      </w:pPr>
      <w:r w:rsidRPr="00D27EE9">
        <w:rPr>
          <w:rFonts w:ascii="Arial" w:hAnsi="Arial" w:cs="Arial"/>
          <w:sz w:val="28"/>
          <w:szCs w:val="28"/>
        </w:rPr>
        <w:tab/>
      </w:r>
      <w:r w:rsidRPr="00D27EE9">
        <w:rPr>
          <w:rFonts w:ascii="Arial" w:hAnsi="Arial" w:cs="Arial"/>
          <w:sz w:val="28"/>
          <w:szCs w:val="28"/>
        </w:rPr>
        <w:tab/>
      </w:r>
      <w:r w:rsidRPr="00D27EE9">
        <w:rPr>
          <w:rFonts w:ascii="Arial" w:hAnsi="Arial" w:cs="Arial"/>
          <w:sz w:val="28"/>
          <w:szCs w:val="28"/>
        </w:rPr>
        <w:tab/>
      </w:r>
      <w:r w:rsidRPr="00D27EE9">
        <w:rPr>
          <w:rFonts w:ascii="Arial" w:hAnsi="Arial" w:cs="Arial"/>
          <w:sz w:val="28"/>
          <w:szCs w:val="28"/>
        </w:rPr>
        <w:tab/>
      </w:r>
      <w:r w:rsidRPr="00D27EE9">
        <w:rPr>
          <w:rFonts w:ascii="Arial" w:hAnsi="Arial" w:cs="Arial"/>
          <w:sz w:val="28"/>
          <w:szCs w:val="28"/>
        </w:rPr>
        <w:tab/>
      </w:r>
      <w:r w:rsidRPr="00D27EE9">
        <w:rPr>
          <w:rFonts w:ascii="Arial" w:hAnsi="Arial" w:cs="Arial"/>
          <w:sz w:val="28"/>
          <w:szCs w:val="28"/>
        </w:rPr>
        <w:tab/>
      </w:r>
      <w:r w:rsidR="00EF7725" w:rsidRPr="00D27EE9">
        <w:rPr>
          <w:rFonts w:ascii="Arial" w:hAnsi="Arial" w:cs="Arial"/>
          <w:sz w:val="28"/>
          <w:szCs w:val="28"/>
        </w:rPr>
        <w:t>3 de octubre</w:t>
      </w:r>
      <w:r w:rsidRPr="00D27EE9">
        <w:rPr>
          <w:rFonts w:ascii="Arial" w:hAnsi="Arial" w:cs="Arial"/>
          <w:sz w:val="28"/>
          <w:szCs w:val="28"/>
        </w:rPr>
        <w:t xml:space="preserve"> de 2013</w:t>
      </w:r>
      <w:r w:rsidR="00141968" w:rsidRPr="00D27EE9">
        <w:rPr>
          <w:rFonts w:ascii="Arial" w:hAnsi="Arial" w:cs="Arial"/>
          <w:sz w:val="28"/>
          <w:szCs w:val="28"/>
        </w:rPr>
        <w:t>.</w:t>
      </w:r>
    </w:p>
    <w:p w:rsidR="00141968" w:rsidRPr="00D27EE9" w:rsidRDefault="00141968" w:rsidP="00141968">
      <w:pPr>
        <w:jc w:val="right"/>
        <w:rPr>
          <w:rFonts w:ascii="Arial" w:hAnsi="Arial" w:cs="Arial"/>
          <w:sz w:val="28"/>
          <w:szCs w:val="28"/>
        </w:rPr>
      </w:pPr>
    </w:p>
    <w:p w:rsidR="00141968" w:rsidRPr="00D27EE9" w:rsidRDefault="00141968" w:rsidP="00141968">
      <w:pPr>
        <w:jc w:val="center"/>
        <w:rPr>
          <w:rFonts w:ascii="Arial" w:hAnsi="Arial" w:cs="Arial"/>
          <w:b/>
          <w:sz w:val="28"/>
          <w:szCs w:val="28"/>
        </w:rPr>
      </w:pPr>
      <w:r w:rsidRPr="00D27EE9">
        <w:rPr>
          <w:rFonts w:ascii="Arial" w:hAnsi="Arial" w:cs="Arial"/>
          <w:b/>
          <w:sz w:val="28"/>
          <w:szCs w:val="28"/>
        </w:rPr>
        <w:t>Asesoría Jurídica CERMI</w:t>
      </w:r>
    </w:p>
    <w:p w:rsidR="00141968" w:rsidRPr="00D27EE9" w:rsidRDefault="00141968" w:rsidP="00141968">
      <w:pPr>
        <w:jc w:val="center"/>
        <w:rPr>
          <w:rFonts w:ascii="Arial" w:hAnsi="Arial" w:cs="Arial"/>
          <w:b/>
          <w:sz w:val="28"/>
          <w:szCs w:val="28"/>
        </w:rPr>
      </w:pPr>
      <w:r w:rsidRPr="00D27EE9">
        <w:rPr>
          <w:rFonts w:ascii="Arial" w:hAnsi="Arial" w:cs="Arial"/>
          <w:b/>
          <w:sz w:val="28"/>
          <w:szCs w:val="28"/>
        </w:rPr>
        <w:t>CERMI</w:t>
      </w:r>
    </w:p>
    <w:p w:rsidR="00141968" w:rsidRPr="00D27EE9" w:rsidRDefault="00141968" w:rsidP="00141968">
      <w:pPr>
        <w:jc w:val="center"/>
        <w:rPr>
          <w:rFonts w:ascii="Arial" w:hAnsi="Arial" w:cs="Arial"/>
          <w:b/>
          <w:sz w:val="28"/>
          <w:szCs w:val="28"/>
        </w:rPr>
      </w:pPr>
      <w:hyperlink r:id="rId8" w:history="1">
        <w:r w:rsidRPr="00D27EE9">
          <w:rPr>
            <w:rStyle w:val="Hipervnculo"/>
            <w:rFonts w:ascii="Arial" w:hAnsi="Arial" w:cs="Arial"/>
            <w:b/>
            <w:sz w:val="28"/>
            <w:szCs w:val="28"/>
          </w:rPr>
          <w:t>www.cermi.es</w:t>
        </w:r>
      </w:hyperlink>
    </w:p>
    <w:sectPr w:rsidR="00141968" w:rsidRPr="00D27EE9">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896" w:rsidRDefault="00221896">
      <w:r>
        <w:separator/>
      </w:r>
    </w:p>
  </w:endnote>
  <w:endnote w:type="continuationSeparator" w:id="1">
    <w:p w:rsidR="00221896" w:rsidRDefault="002218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C7" w:rsidRDefault="005623C7" w:rsidP="00A902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23C7" w:rsidRDefault="005623C7" w:rsidP="005623C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C7" w:rsidRDefault="005623C7" w:rsidP="00A902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6822">
      <w:rPr>
        <w:rStyle w:val="Nmerodepgina"/>
        <w:noProof/>
      </w:rPr>
      <w:t>1</w:t>
    </w:r>
    <w:r>
      <w:rPr>
        <w:rStyle w:val="Nmerodepgina"/>
      </w:rPr>
      <w:fldChar w:fldCharType="end"/>
    </w:r>
  </w:p>
  <w:p w:rsidR="005623C7" w:rsidRDefault="005623C7" w:rsidP="005623C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896" w:rsidRDefault="00221896">
      <w:r>
        <w:separator/>
      </w:r>
    </w:p>
  </w:footnote>
  <w:footnote w:type="continuationSeparator" w:id="1">
    <w:p w:rsidR="00221896" w:rsidRDefault="00221896">
      <w:r>
        <w:continuationSeparator/>
      </w:r>
    </w:p>
  </w:footnote>
  <w:footnote w:id="2">
    <w:p w:rsidR="00435620" w:rsidRPr="003124A6" w:rsidRDefault="00435620" w:rsidP="00435620">
      <w:pPr>
        <w:pStyle w:val="Textonotapie"/>
        <w:rPr>
          <w:rFonts w:ascii="Arial" w:hAnsi="Arial" w:cs="Arial"/>
          <w:sz w:val="16"/>
          <w:szCs w:val="16"/>
        </w:rPr>
      </w:pPr>
      <w:r w:rsidRPr="003124A6">
        <w:rPr>
          <w:rStyle w:val="Refdenotaalpie"/>
          <w:rFonts w:ascii="Arial" w:hAnsi="Arial" w:cs="Arial"/>
          <w:sz w:val="16"/>
          <w:szCs w:val="16"/>
        </w:rPr>
        <w:footnoteRef/>
      </w:r>
      <w:r w:rsidRPr="003124A6">
        <w:rPr>
          <w:rFonts w:ascii="Arial" w:hAnsi="Arial" w:cs="Arial"/>
          <w:sz w:val="16"/>
          <w:szCs w:val="16"/>
        </w:rPr>
        <w:t xml:space="preserve"> </w:t>
      </w:r>
      <w:r w:rsidRPr="003124A6">
        <w:rPr>
          <w:rFonts w:ascii="Arial" w:hAnsi="Arial" w:cs="Arial"/>
          <w:color w:val="000000"/>
          <w:sz w:val="16"/>
          <w:szCs w:val="16"/>
        </w:rPr>
        <w:t xml:space="preserve">La reducción de la cuota será con cargo al Presupuesto de </w:t>
      </w:r>
      <w:smartTag w:uri="urn:schemas-microsoft-com:office:smarttags" w:element="PersonName">
        <w:smartTagPr>
          <w:attr w:name="ProductID" w:val="la Seguridad Social"/>
        </w:smartTagPr>
        <w:r w:rsidRPr="003124A6">
          <w:rPr>
            <w:rFonts w:ascii="Arial" w:hAnsi="Arial" w:cs="Arial"/>
            <w:color w:val="000000"/>
            <w:sz w:val="16"/>
            <w:szCs w:val="16"/>
          </w:rPr>
          <w:t>la Seguridad Social</w:t>
        </w:r>
      </w:smartTag>
      <w:r w:rsidRPr="003124A6">
        <w:rPr>
          <w:rFonts w:ascii="Arial" w:hAnsi="Arial" w:cs="Arial"/>
          <w:color w:val="000000"/>
          <w:sz w:val="16"/>
          <w:szCs w:val="16"/>
        </w:rPr>
        <w:t xml:space="preserve"> y la bonificación con cargo a la correspondiente partida presupuestaria del Servicio Público de Empleo Estatal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F3C95"/>
    <w:multiLevelType w:val="hybridMultilevel"/>
    <w:tmpl w:val="ACB42A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B701A83"/>
    <w:multiLevelType w:val="hybridMultilevel"/>
    <w:tmpl w:val="BDF4E57C"/>
    <w:lvl w:ilvl="0" w:tplc="B9E04790">
      <w:start w:val="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E8C5D3C"/>
    <w:multiLevelType w:val="hybridMultilevel"/>
    <w:tmpl w:val="0C34AAE8"/>
    <w:lvl w:ilvl="0" w:tplc="0C0A0003">
      <w:start w:val="1"/>
      <w:numFmt w:val="bullet"/>
      <w:lvlText w:val="o"/>
      <w:lvlJc w:val="left"/>
      <w:pPr>
        <w:tabs>
          <w:tab w:val="num" w:pos="1430"/>
        </w:tabs>
        <w:ind w:left="1430" w:hanging="360"/>
      </w:pPr>
      <w:rPr>
        <w:rFonts w:ascii="Courier New" w:hAnsi="Courier New" w:cs="Courier New" w:hint="default"/>
      </w:rPr>
    </w:lvl>
    <w:lvl w:ilvl="1" w:tplc="0C0A0003" w:tentative="1">
      <w:start w:val="1"/>
      <w:numFmt w:val="bullet"/>
      <w:lvlText w:val="o"/>
      <w:lvlJc w:val="left"/>
      <w:pPr>
        <w:tabs>
          <w:tab w:val="num" w:pos="2150"/>
        </w:tabs>
        <w:ind w:left="2150" w:hanging="360"/>
      </w:pPr>
      <w:rPr>
        <w:rFonts w:ascii="Courier New" w:hAnsi="Courier New" w:cs="Courier New" w:hint="default"/>
      </w:rPr>
    </w:lvl>
    <w:lvl w:ilvl="2" w:tplc="0C0A0005" w:tentative="1">
      <w:start w:val="1"/>
      <w:numFmt w:val="bullet"/>
      <w:lvlText w:val=""/>
      <w:lvlJc w:val="left"/>
      <w:pPr>
        <w:tabs>
          <w:tab w:val="num" w:pos="2870"/>
        </w:tabs>
        <w:ind w:left="2870" w:hanging="360"/>
      </w:pPr>
      <w:rPr>
        <w:rFonts w:ascii="Wingdings" w:hAnsi="Wingdings" w:hint="default"/>
      </w:rPr>
    </w:lvl>
    <w:lvl w:ilvl="3" w:tplc="0C0A0001" w:tentative="1">
      <w:start w:val="1"/>
      <w:numFmt w:val="bullet"/>
      <w:lvlText w:val=""/>
      <w:lvlJc w:val="left"/>
      <w:pPr>
        <w:tabs>
          <w:tab w:val="num" w:pos="3590"/>
        </w:tabs>
        <w:ind w:left="3590" w:hanging="360"/>
      </w:pPr>
      <w:rPr>
        <w:rFonts w:ascii="Symbol" w:hAnsi="Symbol" w:hint="default"/>
      </w:rPr>
    </w:lvl>
    <w:lvl w:ilvl="4" w:tplc="0C0A0003" w:tentative="1">
      <w:start w:val="1"/>
      <w:numFmt w:val="bullet"/>
      <w:lvlText w:val="o"/>
      <w:lvlJc w:val="left"/>
      <w:pPr>
        <w:tabs>
          <w:tab w:val="num" w:pos="4310"/>
        </w:tabs>
        <w:ind w:left="4310" w:hanging="360"/>
      </w:pPr>
      <w:rPr>
        <w:rFonts w:ascii="Courier New" w:hAnsi="Courier New" w:cs="Courier New" w:hint="default"/>
      </w:rPr>
    </w:lvl>
    <w:lvl w:ilvl="5" w:tplc="0C0A0005" w:tentative="1">
      <w:start w:val="1"/>
      <w:numFmt w:val="bullet"/>
      <w:lvlText w:val=""/>
      <w:lvlJc w:val="left"/>
      <w:pPr>
        <w:tabs>
          <w:tab w:val="num" w:pos="5030"/>
        </w:tabs>
        <w:ind w:left="5030" w:hanging="360"/>
      </w:pPr>
      <w:rPr>
        <w:rFonts w:ascii="Wingdings" w:hAnsi="Wingdings" w:hint="default"/>
      </w:rPr>
    </w:lvl>
    <w:lvl w:ilvl="6" w:tplc="0C0A0001" w:tentative="1">
      <w:start w:val="1"/>
      <w:numFmt w:val="bullet"/>
      <w:lvlText w:val=""/>
      <w:lvlJc w:val="left"/>
      <w:pPr>
        <w:tabs>
          <w:tab w:val="num" w:pos="5750"/>
        </w:tabs>
        <w:ind w:left="5750" w:hanging="360"/>
      </w:pPr>
      <w:rPr>
        <w:rFonts w:ascii="Symbol" w:hAnsi="Symbol" w:hint="default"/>
      </w:rPr>
    </w:lvl>
    <w:lvl w:ilvl="7" w:tplc="0C0A0003" w:tentative="1">
      <w:start w:val="1"/>
      <w:numFmt w:val="bullet"/>
      <w:lvlText w:val="o"/>
      <w:lvlJc w:val="left"/>
      <w:pPr>
        <w:tabs>
          <w:tab w:val="num" w:pos="6470"/>
        </w:tabs>
        <w:ind w:left="6470" w:hanging="360"/>
      </w:pPr>
      <w:rPr>
        <w:rFonts w:ascii="Courier New" w:hAnsi="Courier New" w:cs="Courier New" w:hint="default"/>
      </w:rPr>
    </w:lvl>
    <w:lvl w:ilvl="8" w:tplc="0C0A0005" w:tentative="1">
      <w:start w:val="1"/>
      <w:numFmt w:val="bullet"/>
      <w:lvlText w:val=""/>
      <w:lvlJc w:val="left"/>
      <w:pPr>
        <w:tabs>
          <w:tab w:val="num" w:pos="7190"/>
        </w:tabs>
        <w:ind w:left="71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482FD2"/>
    <w:rsid w:val="00141968"/>
    <w:rsid w:val="00221896"/>
    <w:rsid w:val="00246822"/>
    <w:rsid w:val="00435620"/>
    <w:rsid w:val="00482FD2"/>
    <w:rsid w:val="0051599A"/>
    <w:rsid w:val="0053512C"/>
    <w:rsid w:val="0055192B"/>
    <w:rsid w:val="005623C7"/>
    <w:rsid w:val="0068213B"/>
    <w:rsid w:val="008E4278"/>
    <w:rsid w:val="00981AA9"/>
    <w:rsid w:val="00A902BE"/>
    <w:rsid w:val="00D27EE9"/>
    <w:rsid w:val="00E37E13"/>
    <w:rsid w:val="00EF77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435620"/>
    <w:pPr>
      <w:autoSpaceDE w:val="0"/>
      <w:autoSpaceDN w:val="0"/>
      <w:adjustRightInd w:val="0"/>
    </w:pPr>
    <w:rPr>
      <w:rFonts w:ascii="Arial" w:hAnsi="Arial" w:cs="Arial"/>
      <w:color w:val="000000"/>
      <w:sz w:val="24"/>
      <w:szCs w:val="24"/>
    </w:rPr>
  </w:style>
  <w:style w:type="paragraph" w:customStyle="1" w:styleId="justificado">
    <w:name w:val="justificado"/>
    <w:basedOn w:val="Normal"/>
    <w:rsid w:val="00435620"/>
    <w:pPr>
      <w:spacing w:before="100" w:beforeAutospacing="1" w:after="100" w:afterAutospacing="1"/>
      <w:jc w:val="both"/>
    </w:pPr>
  </w:style>
  <w:style w:type="table" w:styleId="Tablaconcuadrcula">
    <w:name w:val="Table Grid"/>
    <w:basedOn w:val="Tablanormal"/>
    <w:rsid w:val="00435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435620"/>
    <w:rPr>
      <w:sz w:val="20"/>
      <w:szCs w:val="20"/>
    </w:rPr>
  </w:style>
  <w:style w:type="character" w:styleId="Refdenotaalpie">
    <w:name w:val="footnote reference"/>
    <w:basedOn w:val="Fuentedeprrafopredeter"/>
    <w:semiHidden/>
    <w:rsid w:val="00435620"/>
    <w:rPr>
      <w:vertAlign w:val="superscript"/>
    </w:rPr>
  </w:style>
  <w:style w:type="paragraph" w:customStyle="1" w:styleId="Pa14">
    <w:name w:val="Pa14"/>
    <w:basedOn w:val="Default"/>
    <w:next w:val="Default"/>
    <w:rsid w:val="00435620"/>
    <w:pPr>
      <w:spacing w:line="201" w:lineRule="atLeast"/>
    </w:pPr>
    <w:rPr>
      <w:rFonts w:cs="Times New Roman"/>
      <w:color w:val="auto"/>
    </w:rPr>
  </w:style>
  <w:style w:type="paragraph" w:styleId="Piedepgina">
    <w:name w:val="footer"/>
    <w:basedOn w:val="Normal"/>
    <w:rsid w:val="005623C7"/>
    <w:pPr>
      <w:tabs>
        <w:tab w:val="center" w:pos="4252"/>
        <w:tab w:val="right" w:pos="8504"/>
      </w:tabs>
    </w:pPr>
  </w:style>
  <w:style w:type="character" w:styleId="Nmerodepgina">
    <w:name w:val="page number"/>
    <w:basedOn w:val="Fuentedeprrafopredeter"/>
    <w:rsid w:val="005623C7"/>
  </w:style>
  <w:style w:type="character" w:styleId="Hipervnculo">
    <w:name w:val="Hyperlink"/>
    <w:basedOn w:val="Fuentedeprrafopredeter"/>
    <w:rsid w:val="001419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LEY 14/2013, DE 27 DE SEPTIEMBRE, DE APOYO A LOS EMPRENDEDORES Y SU INTERNACIONALIZACIÓN: INFORME DE CONTENIDOS EN MATERIA DE DISCAPACIDAD</vt:lpstr>
    </vt:vector>
  </TitlesOfParts>
  <Company>Hewlett-Packard Company</Company>
  <LinksUpToDate>false</LinksUpToDate>
  <CharactersWithSpaces>4072</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14/2013, DE 27 DE SEPTIEMBRE, DE APOYO A LOS EMPRENDEDORES Y SU INTERNACIONALIZACIÓN: INFORME DE CONTENIDOS EN MATERIA DE DISCAPACIDAD</dc:title>
  <dc:subject/>
  <dc:creator>LCPB</dc:creator>
  <cp:keywords/>
  <cp:lastModifiedBy>babella.svm</cp:lastModifiedBy>
  <cp:revision>2</cp:revision>
  <dcterms:created xsi:type="dcterms:W3CDTF">2013-10-03T15:04:00Z</dcterms:created>
  <dcterms:modified xsi:type="dcterms:W3CDTF">2013-10-03T15:04:00Z</dcterms:modified>
</cp:coreProperties>
</file>