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15D" w:rsidRDefault="004C2F5D" w:rsidP="0024315D">
      <w:pPr>
        <w:jc w:val="center"/>
        <w:rPr>
          <w:rFonts w:ascii="Arial" w:eastAsia="Arial" w:hAnsi="Arial" w:cs="Arial"/>
          <w:sz w:val="28"/>
        </w:rPr>
      </w:pPr>
      <w:r>
        <w:rPr>
          <w:rFonts w:ascii="Arial" w:eastAsia="Arial" w:hAnsi="Arial" w:cs="Arial"/>
          <w:noProof/>
          <w:sz w:val="28"/>
        </w:rPr>
        <w:drawing>
          <wp:inline distT="0" distB="0" distL="0" distR="0">
            <wp:extent cx="2308225" cy="1722120"/>
            <wp:effectExtent l="19050" t="0" r="0" b="0"/>
            <wp:docPr id="2" name="0 Imagen" descr="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2014.jpg"/>
                    <pic:cNvPicPr>
                      <a:picLocks noChangeAspect="1" noChangeArrowheads="1"/>
                    </pic:cNvPicPr>
                  </pic:nvPicPr>
                  <pic:blipFill>
                    <a:blip r:embed="rId8"/>
                    <a:srcRect/>
                    <a:stretch>
                      <a:fillRect/>
                    </a:stretch>
                  </pic:blipFill>
                  <pic:spPr bwMode="auto">
                    <a:xfrm>
                      <a:off x="0" y="0"/>
                      <a:ext cx="2308225" cy="1722120"/>
                    </a:xfrm>
                    <a:prstGeom prst="rect">
                      <a:avLst/>
                    </a:prstGeom>
                    <a:solidFill>
                      <a:srgbClr val="FFFF99"/>
                    </a:solidFill>
                    <a:ln w="9525">
                      <a:noFill/>
                      <a:miter lim="800000"/>
                      <a:headEnd/>
                      <a:tailEnd/>
                    </a:ln>
                  </pic:spPr>
                </pic:pic>
              </a:graphicData>
            </a:graphic>
          </wp:inline>
        </w:drawing>
      </w:r>
      <w:r w:rsidR="0024315D">
        <w:rPr>
          <w:rFonts w:ascii="Arial" w:eastAsia="Arial" w:hAnsi="Arial" w:cs="Arial"/>
          <w:sz w:val="28"/>
        </w:rPr>
        <w:t xml:space="preserve">                                           </w:t>
      </w:r>
    </w:p>
    <w:p w:rsidR="0002079C" w:rsidRPr="00E95230" w:rsidRDefault="0002079C" w:rsidP="0002079C">
      <w:pPr>
        <w:jc w:val="center"/>
        <w:rPr>
          <w:rFonts w:ascii="Arial" w:hAnsi="Arial" w:cs="Arial"/>
          <w:b/>
          <w:sz w:val="32"/>
          <w:szCs w:val="32"/>
          <w:lang w:val="es-ES_tradnl"/>
        </w:rPr>
      </w:pPr>
      <w:r w:rsidRPr="00E95230">
        <w:rPr>
          <w:rFonts w:ascii="Arial" w:hAnsi="Arial" w:cs="Arial"/>
          <w:b/>
          <w:sz w:val="32"/>
          <w:szCs w:val="32"/>
          <w:lang w:val="es-ES_tradnl"/>
        </w:rPr>
        <w:t>I CONFERENCIA CERMI TERRITORIOS 2014</w:t>
      </w:r>
    </w:p>
    <w:p w:rsidR="0002079C" w:rsidRDefault="0002079C" w:rsidP="0002079C">
      <w:pPr>
        <w:pStyle w:val="NoSpacing"/>
        <w:jc w:val="center"/>
        <w:rPr>
          <w:lang w:val="es-ES_tradnl"/>
        </w:rPr>
      </w:pPr>
      <w:r>
        <w:rPr>
          <w:lang w:val="es-ES_tradnl"/>
        </w:rPr>
        <w:t>Viernes, 14 de febrero de 2014</w:t>
      </w:r>
    </w:p>
    <w:p w:rsidR="0010077A" w:rsidRDefault="0010077A" w:rsidP="0024315D">
      <w:pPr>
        <w:jc w:val="center"/>
        <w:rPr>
          <w:rFonts w:ascii="Arial" w:eastAsia="Arial" w:hAnsi="Arial" w:cs="Arial"/>
          <w:b/>
          <w:sz w:val="28"/>
          <w:szCs w:val="28"/>
          <w:u w:val="single"/>
        </w:rPr>
      </w:pPr>
    </w:p>
    <w:p w:rsidR="0024315D" w:rsidRPr="00550D4A" w:rsidRDefault="00051C4F" w:rsidP="0024315D">
      <w:pPr>
        <w:jc w:val="center"/>
        <w:rPr>
          <w:rFonts w:ascii="Arial" w:eastAsia="Arial" w:hAnsi="Arial" w:cs="Arial"/>
          <w:b/>
          <w:sz w:val="28"/>
          <w:szCs w:val="28"/>
          <w:u w:val="single"/>
        </w:rPr>
      </w:pPr>
      <w:r w:rsidRPr="00550D4A">
        <w:rPr>
          <w:rFonts w:ascii="Arial" w:eastAsia="Arial" w:hAnsi="Arial" w:cs="Arial"/>
          <w:b/>
          <w:sz w:val="28"/>
          <w:szCs w:val="28"/>
          <w:u w:val="single"/>
        </w:rPr>
        <w:t>CONCLUSIONES</w:t>
      </w:r>
    </w:p>
    <w:p w:rsidR="00C402CE" w:rsidRDefault="000B0449" w:rsidP="0046088B">
      <w:pPr>
        <w:pStyle w:val="NormalWeb"/>
        <w:jc w:val="both"/>
        <w:rPr>
          <w:rFonts w:ascii="Arial" w:hAnsi="Arial" w:cs="Arial"/>
          <w:sz w:val="28"/>
          <w:szCs w:val="28"/>
        </w:rPr>
      </w:pPr>
      <w:r w:rsidRPr="0046088B">
        <w:rPr>
          <w:rFonts w:ascii="Arial" w:eastAsia="Arial" w:hAnsi="Arial" w:cs="Arial"/>
          <w:sz w:val="28"/>
          <w:szCs w:val="28"/>
        </w:rPr>
        <w:t xml:space="preserve">1.- </w:t>
      </w:r>
      <w:r w:rsidR="00D2781C" w:rsidRPr="0046088B">
        <w:rPr>
          <w:rFonts w:ascii="Arial" w:eastAsia="Arial" w:hAnsi="Arial" w:cs="Arial"/>
          <w:sz w:val="28"/>
          <w:szCs w:val="28"/>
        </w:rPr>
        <w:t xml:space="preserve">A pesar de </w:t>
      </w:r>
      <w:r w:rsidR="0002079C" w:rsidRPr="0046088B">
        <w:rPr>
          <w:rFonts w:ascii="Arial" w:eastAsia="Arial" w:hAnsi="Arial" w:cs="Arial"/>
          <w:sz w:val="28"/>
          <w:szCs w:val="28"/>
        </w:rPr>
        <w:t xml:space="preserve">la extensa normativa existente en materia de inclusión en el empleo </w:t>
      </w:r>
      <w:r w:rsidR="0010077A">
        <w:rPr>
          <w:rFonts w:ascii="Arial" w:eastAsia="Arial" w:hAnsi="Arial" w:cs="Arial"/>
          <w:sz w:val="28"/>
          <w:szCs w:val="28"/>
        </w:rPr>
        <w:t xml:space="preserve">de personas con discapacidad </w:t>
      </w:r>
      <w:r w:rsidR="0002079C" w:rsidRPr="0046088B">
        <w:rPr>
          <w:rFonts w:ascii="Arial" w:eastAsia="Arial" w:hAnsi="Arial" w:cs="Arial"/>
          <w:sz w:val="28"/>
          <w:szCs w:val="28"/>
        </w:rPr>
        <w:t xml:space="preserve">y accesibilidad universal, la realidad indica que </w:t>
      </w:r>
      <w:r w:rsidR="001B29F8" w:rsidRPr="0046088B">
        <w:rPr>
          <w:rFonts w:ascii="Arial" w:hAnsi="Arial" w:cs="Arial"/>
          <w:sz w:val="28"/>
          <w:szCs w:val="28"/>
        </w:rPr>
        <w:t xml:space="preserve">el incumplimiento de la misma por parte de distintas administraciones públicas es un hecho. Existen grandes diferencias entre las </w:t>
      </w:r>
      <w:r w:rsidR="0010077A">
        <w:rPr>
          <w:rFonts w:ascii="Arial" w:hAnsi="Arial" w:cs="Arial"/>
          <w:sz w:val="28"/>
          <w:szCs w:val="28"/>
        </w:rPr>
        <w:t>Comunidades Autónomas (</w:t>
      </w:r>
      <w:r w:rsidR="001B29F8" w:rsidRPr="0046088B">
        <w:rPr>
          <w:rFonts w:ascii="Arial" w:hAnsi="Arial" w:cs="Arial"/>
          <w:sz w:val="28"/>
          <w:szCs w:val="28"/>
        </w:rPr>
        <w:t>CCAA</w:t>
      </w:r>
      <w:r w:rsidR="0010077A">
        <w:rPr>
          <w:rFonts w:ascii="Arial" w:hAnsi="Arial" w:cs="Arial"/>
          <w:sz w:val="28"/>
          <w:szCs w:val="28"/>
        </w:rPr>
        <w:t>)</w:t>
      </w:r>
      <w:r w:rsidR="001B29F8" w:rsidRPr="0046088B">
        <w:rPr>
          <w:rFonts w:ascii="Arial" w:hAnsi="Arial" w:cs="Arial"/>
          <w:sz w:val="28"/>
          <w:szCs w:val="28"/>
        </w:rPr>
        <w:t xml:space="preserve"> en la utilización de los fondos estatales que se transfieren para políticas mantenimiento y fomento del empleo, aún cuando estos tienen carácter finalista. Lo mismo sucede </w:t>
      </w:r>
      <w:r w:rsidR="0010077A">
        <w:rPr>
          <w:rFonts w:ascii="Arial" w:hAnsi="Arial" w:cs="Arial"/>
          <w:sz w:val="28"/>
          <w:szCs w:val="28"/>
        </w:rPr>
        <w:t>con</w:t>
      </w:r>
      <w:r w:rsidR="001B29F8" w:rsidRPr="0046088B">
        <w:rPr>
          <w:rFonts w:ascii="Arial" w:hAnsi="Arial" w:cs="Arial"/>
          <w:sz w:val="28"/>
          <w:szCs w:val="28"/>
        </w:rPr>
        <w:t xml:space="preserve"> l</w:t>
      </w:r>
      <w:r w:rsidR="0010077A">
        <w:rPr>
          <w:rFonts w:ascii="Arial" w:hAnsi="Arial" w:cs="Arial"/>
          <w:sz w:val="28"/>
          <w:szCs w:val="28"/>
        </w:rPr>
        <w:t>os</w:t>
      </w:r>
      <w:r w:rsidR="001B29F8" w:rsidRPr="0046088B">
        <w:rPr>
          <w:rFonts w:ascii="Arial" w:hAnsi="Arial" w:cs="Arial"/>
          <w:sz w:val="28"/>
          <w:szCs w:val="28"/>
        </w:rPr>
        <w:t xml:space="preserve"> taxis </w:t>
      </w:r>
      <w:r w:rsidR="0010077A">
        <w:rPr>
          <w:rFonts w:ascii="Arial" w:hAnsi="Arial" w:cs="Arial"/>
          <w:sz w:val="28"/>
          <w:szCs w:val="28"/>
        </w:rPr>
        <w:t xml:space="preserve">para todas las personas, </w:t>
      </w:r>
      <w:r w:rsidR="001B29F8" w:rsidRPr="0046088B">
        <w:rPr>
          <w:rFonts w:ascii="Arial" w:hAnsi="Arial" w:cs="Arial"/>
          <w:sz w:val="28"/>
          <w:szCs w:val="28"/>
        </w:rPr>
        <w:t xml:space="preserve"> a pesar de </w:t>
      </w:r>
      <w:r w:rsidR="0010077A">
        <w:rPr>
          <w:rFonts w:ascii="Arial" w:hAnsi="Arial" w:cs="Arial"/>
          <w:sz w:val="28"/>
          <w:szCs w:val="28"/>
        </w:rPr>
        <w:t xml:space="preserve">que en </w:t>
      </w:r>
      <w:r w:rsidR="0046088B">
        <w:rPr>
          <w:rFonts w:ascii="Arial" w:hAnsi="Arial" w:cs="Arial"/>
          <w:sz w:val="28"/>
          <w:szCs w:val="28"/>
        </w:rPr>
        <w:t>el año</w:t>
      </w:r>
      <w:r w:rsidR="001B29F8" w:rsidRPr="0046088B">
        <w:rPr>
          <w:rFonts w:ascii="Arial" w:hAnsi="Arial" w:cs="Arial"/>
          <w:sz w:val="28"/>
          <w:szCs w:val="28"/>
        </w:rPr>
        <w:t xml:space="preserve"> 2017</w:t>
      </w:r>
      <w:r w:rsidR="0010077A">
        <w:rPr>
          <w:rFonts w:ascii="Arial" w:hAnsi="Arial" w:cs="Arial"/>
          <w:sz w:val="28"/>
          <w:szCs w:val="28"/>
        </w:rPr>
        <w:t xml:space="preserve"> un 5 % de los taxis deberá ser accesible, según impone la norma estatal de obligado cumplimiento</w:t>
      </w:r>
      <w:r w:rsidR="001B29F8" w:rsidRPr="0046088B">
        <w:rPr>
          <w:rFonts w:ascii="Arial" w:hAnsi="Arial" w:cs="Arial"/>
          <w:sz w:val="28"/>
          <w:szCs w:val="28"/>
        </w:rPr>
        <w:t xml:space="preserve">. </w:t>
      </w:r>
    </w:p>
    <w:p w:rsidR="0046088B" w:rsidRPr="00BB637B" w:rsidRDefault="00C402CE" w:rsidP="0046088B">
      <w:pPr>
        <w:pStyle w:val="NormalWeb"/>
        <w:jc w:val="both"/>
        <w:rPr>
          <w:rFonts w:ascii="Arial" w:hAnsi="Arial" w:cs="Arial"/>
          <w:sz w:val="28"/>
          <w:szCs w:val="28"/>
          <w:lang w:val="es-ES_tradnl"/>
        </w:rPr>
      </w:pPr>
      <w:r>
        <w:rPr>
          <w:rFonts w:ascii="Arial" w:hAnsi="Arial" w:cs="Arial"/>
          <w:sz w:val="28"/>
          <w:szCs w:val="28"/>
        </w:rPr>
        <w:t xml:space="preserve">2.- </w:t>
      </w:r>
      <w:r w:rsidR="009D1EA0" w:rsidRPr="0046088B">
        <w:rPr>
          <w:rFonts w:ascii="Arial" w:hAnsi="Arial" w:cs="Arial"/>
          <w:sz w:val="28"/>
          <w:szCs w:val="28"/>
          <w:lang w:val="es-ES_tradnl"/>
        </w:rPr>
        <w:t>Los CERMIS Autonómicos como movilizadores y garantes de las políticas de empleo y de accesibilid</w:t>
      </w:r>
      <w:r w:rsidR="00647A63">
        <w:rPr>
          <w:rFonts w:ascii="Arial" w:hAnsi="Arial" w:cs="Arial"/>
          <w:sz w:val="28"/>
          <w:szCs w:val="28"/>
          <w:lang w:val="es-ES_tradnl"/>
        </w:rPr>
        <w:t>ad u</w:t>
      </w:r>
      <w:r w:rsidR="0046088B">
        <w:rPr>
          <w:rFonts w:ascii="Arial" w:hAnsi="Arial" w:cs="Arial"/>
          <w:sz w:val="28"/>
          <w:szCs w:val="28"/>
          <w:lang w:val="es-ES_tradnl"/>
        </w:rPr>
        <w:t>niversal en los territorios deben estar atentos a que lo que es</w:t>
      </w:r>
      <w:r w:rsidR="00BB637B">
        <w:rPr>
          <w:rFonts w:ascii="Arial" w:hAnsi="Arial" w:cs="Arial"/>
          <w:sz w:val="28"/>
          <w:szCs w:val="28"/>
          <w:lang w:val="es-ES_tradnl"/>
        </w:rPr>
        <w:t xml:space="preserve"> un derecho pase a ser un hecho vigilando estrechamente las políticas y </w:t>
      </w:r>
      <w:r w:rsidR="00BB637B" w:rsidRPr="00BB637B">
        <w:rPr>
          <w:rStyle w:val="puntotitular"/>
          <w:rFonts w:ascii="Arial" w:hAnsi="Arial" w:cs="Arial"/>
          <w:sz w:val="28"/>
          <w:szCs w:val="28"/>
        </w:rPr>
        <w:t xml:space="preserve">estrategias de empleo y accesibilidad que desarrollan los </w:t>
      </w:r>
      <w:r w:rsidR="0010077A">
        <w:rPr>
          <w:rStyle w:val="puntotitular"/>
          <w:rFonts w:ascii="Arial" w:hAnsi="Arial" w:cs="Arial"/>
          <w:sz w:val="28"/>
          <w:szCs w:val="28"/>
        </w:rPr>
        <w:t>poderes públicos (</w:t>
      </w:r>
      <w:r w:rsidR="00BB637B" w:rsidRPr="00BB637B">
        <w:rPr>
          <w:rStyle w:val="puntotitular"/>
          <w:rFonts w:ascii="Arial" w:hAnsi="Arial" w:cs="Arial"/>
          <w:sz w:val="28"/>
          <w:szCs w:val="28"/>
        </w:rPr>
        <w:t>gobiernos autonómicos,</w:t>
      </w:r>
      <w:r w:rsidR="0010077A">
        <w:rPr>
          <w:rStyle w:val="puntotitular"/>
          <w:rFonts w:ascii="Arial" w:hAnsi="Arial" w:cs="Arial"/>
          <w:sz w:val="28"/>
          <w:szCs w:val="28"/>
        </w:rPr>
        <w:t xml:space="preserve"> diputaciones, ayuntamientos, etc.),</w:t>
      </w:r>
      <w:r w:rsidR="00BB637B" w:rsidRPr="00BB637B">
        <w:rPr>
          <w:rStyle w:val="puntotitular"/>
          <w:rFonts w:ascii="Arial" w:hAnsi="Arial" w:cs="Arial"/>
          <w:sz w:val="28"/>
          <w:szCs w:val="28"/>
        </w:rPr>
        <w:t xml:space="preserve"> denunciando los incumplimientos respecto de la normativa básica estatal, aplicable en toda España.</w:t>
      </w:r>
    </w:p>
    <w:p w:rsidR="00BB637B" w:rsidRDefault="00C402CE" w:rsidP="00BB637B">
      <w:pPr>
        <w:pStyle w:val="titular"/>
        <w:jc w:val="both"/>
      </w:pPr>
      <w:r>
        <w:rPr>
          <w:rFonts w:ascii="Arial" w:hAnsi="Arial" w:cs="Arial"/>
          <w:sz w:val="28"/>
          <w:szCs w:val="28"/>
        </w:rPr>
        <w:t>3</w:t>
      </w:r>
      <w:r w:rsidR="000B0449" w:rsidRPr="00550D4A">
        <w:rPr>
          <w:rFonts w:ascii="Arial" w:hAnsi="Arial" w:cs="Arial"/>
          <w:sz w:val="28"/>
          <w:szCs w:val="28"/>
        </w:rPr>
        <w:t xml:space="preserve">.- </w:t>
      </w:r>
      <w:r w:rsidR="00647A63">
        <w:rPr>
          <w:rFonts w:ascii="Arial" w:hAnsi="Arial" w:cs="Arial"/>
          <w:sz w:val="28"/>
          <w:szCs w:val="28"/>
        </w:rPr>
        <w:t xml:space="preserve">Las administraciones </w:t>
      </w:r>
      <w:r w:rsidR="0010077A">
        <w:rPr>
          <w:rFonts w:ascii="Arial" w:hAnsi="Arial" w:cs="Arial"/>
          <w:sz w:val="28"/>
          <w:szCs w:val="28"/>
        </w:rPr>
        <w:t>autonómicas y locales</w:t>
      </w:r>
      <w:r w:rsidR="00647A63">
        <w:rPr>
          <w:rFonts w:ascii="Arial" w:hAnsi="Arial" w:cs="Arial"/>
          <w:sz w:val="28"/>
          <w:szCs w:val="28"/>
        </w:rPr>
        <w:t xml:space="preserve"> deben ver a los CERMIS Autonómicos como observantes de la realidad y poseedores de información cualificada que </w:t>
      </w:r>
      <w:r w:rsidR="0010077A">
        <w:rPr>
          <w:rFonts w:ascii="Arial" w:hAnsi="Arial" w:cs="Arial"/>
          <w:sz w:val="28"/>
          <w:szCs w:val="28"/>
        </w:rPr>
        <w:t xml:space="preserve">les </w:t>
      </w:r>
      <w:r w:rsidR="00647A63">
        <w:rPr>
          <w:rFonts w:ascii="Arial" w:hAnsi="Arial" w:cs="Arial"/>
          <w:sz w:val="28"/>
          <w:szCs w:val="28"/>
        </w:rPr>
        <w:t>permit</w:t>
      </w:r>
      <w:r w:rsidR="0010077A">
        <w:rPr>
          <w:rFonts w:ascii="Arial" w:hAnsi="Arial" w:cs="Arial"/>
          <w:sz w:val="28"/>
          <w:szCs w:val="28"/>
        </w:rPr>
        <w:t>e</w:t>
      </w:r>
      <w:r w:rsidR="00647A63">
        <w:rPr>
          <w:rFonts w:ascii="Arial" w:hAnsi="Arial" w:cs="Arial"/>
          <w:sz w:val="28"/>
          <w:szCs w:val="28"/>
        </w:rPr>
        <w:t xml:space="preserve"> detectar cualquier variación o incumplimiento </w:t>
      </w:r>
      <w:r w:rsidR="009E7581">
        <w:rPr>
          <w:rFonts w:ascii="Arial" w:hAnsi="Arial" w:cs="Arial"/>
          <w:sz w:val="28"/>
          <w:szCs w:val="28"/>
        </w:rPr>
        <w:t xml:space="preserve">en los compromisos con el empleo y la accesibilidad universal. Para ello hay que dedicar recursos y esfuerzos para establecer alarmas sustentadas </w:t>
      </w:r>
      <w:r w:rsidR="009E7581">
        <w:rPr>
          <w:rFonts w:ascii="Arial" w:hAnsi="Arial" w:cs="Arial"/>
          <w:sz w:val="28"/>
          <w:szCs w:val="28"/>
        </w:rPr>
        <w:lastRenderedPageBreak/>
        <w:t>documentalmente que sean la base de nuestro discurso argumental, así como disponer de un repertorio de buenas y malas prácticas</w:t>
      </w:r>
      <w:r w:rsidR="00BB637B">
        <w:rPr>
          <w:rStyle w:val="puntotitular"/>
        </w:rPr>
        <w:t xml:space="preserve"> </w:t>
      </w:r>
    </w:p>
    <w:p w:rsidR="00D879BF" w:rsidRDefault="00647A63" w:rsidP="0010077A">
      <w:pPr>
        <w:pStyle w:val="NormalWeb"/>
        <w:jc w:val="both"/>
        <w:rPr>
          <w:rFonts w:ascii="Arial" w:eastAsia="Arial" w:hAnsi="Arial" w:cs="Arial"/>
          <w:sz w:val="28"/>
          <w:szCs w:val="28"/>
        </w:rPr>
      </w:pPr>
      <w:r>
        <w:rPr>
          <w:rFonts w:ascii="Arial" w:hAnsi="Arial" w:cs="Arial"/>
          <w:sz w:val="28"/>
          <w:szCs w:val="28"/>
        </w:rPr>
        <w:t xml:space="preserve"> </w:t>
      </w:r>
      <w:r w:rsidR="00C402CE">
        <w:rPr>
          <w:rFonts w:ascii="Arial" w:eastAsia="Arial" w:hAnsi="Arial" w:cs="Arial"/>
          <w:sz w:val="28"/>
          <w:szCs w:val="28"/>
        </w:rPr>
        <w:t>4</w:t>
      </w:r>
      <w:r w:rsidR="000B0449" w:rsidRPr="00550D4A">
        <w:rPr>
          <w:rFonts w:ascii="Arial" w:eastAsia="Arial" w:hAnsi="Arial" w:cs="Arial"/>
          <w:sz w:val="28"/>
          <w:szCs w:val="28"/>
        </w:rPr>
        <w:t xml:space="preserve">.- </w:t>
      </w:r>
      <w:smartTag w:uri="urn:schemas-microsoft-com:office:smarttags" w:element="PersonName">
        <w:smartTagPr>
          <w:attr w:name="ProductID" w:val="La Federación Española"/>
        </w:smartTagPr>
        <w:r w:rsidR="00242308">
          <w:rPr>
            <w:rFonts w:ascii="Arial" w:eastAsia="Arial" w:hAnsi="Arial" w:cs="Arial"/>
            <w:sz w:val="28"/>
            <w:szCs w:val="28"/>
          </w:rPr>
          <w:t>L</w:t>
        </w:r>
        <w:r w:rsidR="009E7581">
          <w:rPr>
            <w:rFonts w:ascii="Arial" w:eastAsia="Arial" w:hAnsi="Arial" w:cs="Arial"/>
            <w:sz w:val="28"/>
            <w:szCs w:val="28"/>
          </w:rPr>
          <w:t>a Federación Española</w:t>
        </w:r>
      </w:smartTag>
      <w:r w:rsidR="009E7581">
        <w:rPr>
          <w:rFonts w:ascii="Arial" w:eastAsia="Arial" w:hAnsi="Arial" w:cs="Arial"/>
          <w:sz w:val="28"/>
          <w:szCs w:val="28"/>
        </w:rPr>
        <w:t xml:space="preserve"> de Asociaciones de Centros Especiales de Empleo (FEACEM), entidad asociada</w:t>
      </w:r>
      <w:r w:rsidR="007E53D1">
        <w:rPr>
          <w:rFonts w:ascii="Arial" w:eastAsia="Arial" w:hAnsi="Arial" w:cs="Arial"/>
          <w:sz w:val="28"/>
          <w:szCs w:val="28"/>
        </w:rPr>
        <w:t xml:space="preserve"> </w:t>
      </w:r>
      <w:r w:rsidR="0010077A">
        <w:rPr>
          <w:rFonts w:ascii="Arial" w:eastAsia="Arial" w:hAnsi="Arial" w:cs="Arial"/>
          <w:sz w:val="28"/>
          <w:szCs w:val="28"/>
        </w:rPr>
        <w:t>miembro</w:t>
      </w:r>
      <w:r w:rsidR="009E7581">
        <w:rPr>
          <w:rFonts w:ascii="Arial" w:eastAsia="Arial" w:hAnsi="Arial" w:cs="Arial"/>
          <w:sz w:val="28"/>
          <w:szCs w:val="28"/>
        </w:rPr>
        <w:t xml:space="preserve"> </w:t>
      </w:r>
      <w:r w:rsidR="0010077A">
        <w:rPr>
          <w:rFonts w:ascii="Arial" w:eastAsia="Arial" w:hAnsi="Arial" w:cs="Arial"/>
          <w:sz w:val="28"/>
          <w:szCs w:val="28"/>
        </w:rPr>
        <w:t xml:space="preserve">del </w:t>
      </w:r>
      <w:r w:rsidR="009E7581">
        <w:rPr>
          <w:rFonts w:ascii="Arial" w:eastAsia="Arial" w:hAnsi="Arial" w:cs="Arial"/>
          <w:sz w:val="28"/>
          <w:szCs w:val="28"/>
        </w:rPr>
        <w:t xml:space="preserve">CERMI Estatal, está </w:t>
      </w:r>
      <w:r w:rsidR="00242308">
        <w:rPr>
          <w:rFonts w:ascii="Arial" w:eastAsia="Arial" w:hAnsi="Arial" w:cs="Arial"/>
          <w:sz w:val="28"/>
          <w:szCs w:val="28"/>
        </w:rPr>
        <w:t xml:space="preserve">ampliando su ámbito de </w:t>
      </w:r>
      <w:r w:rsidR="009E7581">
        <w:rPr>
          <w:rFonts w:ascii="Arial" w:eastAsia="Arial" w:hAnsi="Arial" w:cs="Arial"/>
          <w:sz w:val="28"/>
          <w:szCs w:val="28"/>
        </w:rPr>
        <w:t>trabaj</w:t>
      </w:r>
      <w:r w:rsidR="00242308">
        <w:rPr>
          <w:rFonts w:ascii="Arial" w:eastAsia="Arial" w:hAnsi="Arial" w:cs="Arial"/>
          <w:sz w:val="28"/>
          <w:szCs w:val="28"/>
        </w:rPr>
        <w:t xml:space="preserve">o con la creación de </w:t>
      </w:r>
      <w:r w:rsidR="00D879BF">
        <w:rPr>
          <w:rFonts w:ascii="Arial" w:eastAsia="Arial" w:hAnsi="Arial" w:cs="Arial"/>
          <w:sz w:val="28"/>
          <w:szCs w:val="28"/>
        </w:rPr>
        <w:t>entidades territoriales en las comunidades autónomas.</w:t>
      </w:r>
    </w:p>
    <w:p w:rsidR="00D879BF" w:rsidRDefault="00D879BF" w:rsidP="000B0449">
      <w:pPr>
        <w:spacing w:line="240" w:lineRule="auto"/>
        <w:jc w:val="both"/>
        <w:rPr>
          <w:rFonts w:ascii="Arial" w:eastAsia="Arial" w:hAnsi="Arial" w:cs="Arial"/>
          <w:sz w:val="28"/>
          <w:szCs w:val="28"/>
        </w:rPr>
      </w:pPr>
      <w:r>
        <w:rPr>
          <w:rFonts w:ascii="Arial" w:eastAsia="Arial" w:hAnsi="Arial" w:cs="Arial"/>
          <w:sz w:val="28"/>
          <w:szCs w:val="28"/>
        </w:rPr>
        <w:t>Los CERMIS Autonómicos acogerán como socio, en sus diferentes variables</w:t>
      </w:r>
      <w:r w:rsidR="0010077A">
        <w:rPr>
          <w:rFonts w:ascii="Arial" w:eastAsia="Arial" w:hAnsi="Arial" w:cs="Arial"/>
          <w:sz w:val="28"/>
          <w:szCs w:val="28"/>
        </w:rPr>
        <w:t>,</w:t>
      </w:r>
      <w:r>
        <w:rPr>
          <w:rFonts w:ascii="Arial" w:eastAsia="Arial" w:hAnsi="Arial" w:cs="Arial"/>
          <w:sz w:val="28"/>
          <w:szCs w:val="28"/>
        </w:rPr>
        <w:t xml:space="preserve"> a los FEACEM Autonómicos en aquellas comunidades autónomas en que estén constituidos antes de que finalice el año 2014. En aquellas otras comunidades autónomas en las que aún no está formalizado, los CERMIS Autonómicos favorecerán su constitución. </w:t>
      </w:r>
    </w:p>
    <w:p w:rsidR="00D67210" w:rsidRDefault="00D879BF" w:rsidP="000B0449">
      <w:pPr>
        <w:spacing w:line="240" w:lineRule="auto"/>
        <w:jc w:val="both"/>
        <w:rPr>
          <w:rFonts w:ascii="Arial" w:eastAsia="Arial" w:hAnsi="Arial" w:cs="Arial"/>
          <w:sz w:val="28"/>
          <w:szCs w:val="28"/>
        </w:rPr>
      </w:pPr>
      <w:r>
        <w:rPr>
          <w:rFonts w:ascii="Arial" w:eastAsia="Arial" w:hAnsi="Arial" w:cs="Arial"/>
          <w:sz w:val="28"/>
          <w:szCs w:val="28"/>
        </w:rPr>
        <w:t xml:space="preserve">5.- FEACEM pone en marcha un observatorio permanente sobre empleo protegido con el cual colaborarán los CERMIS Autonómicos aportando datos mediante una plantilla que se enviará antes del mes de marzo. </w:t>
      </w:r>
      <w:r w:rsidR="00D67210">
        <w:rPr>
          <w:rFonts w:ascii="Arial" w:eastAsia="Arial" w:hAnsi="Arial" w:cs="Arial"/>
          <w:sz w:val="28"/>
          <w:szCs w:val="28"/>
        </w:rPr>
        <w:t>Los CERMIS Autonómicos colaborarán igualmente a través de la plataforma de demandas mediante la valoración de propuestas y colaboración conjunta con FEACEM.</w:t>
      </w:r>
    </w:p>
    <w:p w:rsidR="00D67210" w:rsidRDefault="00D67210" w:rsidP="000B0449">
      <w:pPr>
        <w:spacing w:line="240" w:lineRule="auto"/>
        <w:jc w:val="both"/>
        <w:rPr>
          <w:rFonts w:ascii="Arial" w:eastAsia="Arial" w:hAnsi="Arial" w:cs="Arial"/>
          <w:sz w:val="28"/>
          <w:szCs w:val="28"/>
        </w:rPr>
      </w:pPr>
      <w:r>
        <w:rPr>
          <w:rFonts w:ascii="Arial" w:eastAsia="Arial" w:hAnsi="Arial" w:cs="Arial"/>
          <w:sz w:val="28"/>
          <w:szCs w:val="28"/>
        </w:rPr>
        <w:t>El CERMI Estatal pondrá en contacto a FEACEM con las comisiones o grupos de trabajo de empleo de los CERMIS Autonómicos.</w:t>
      </w:r>
      <w:r w:rsidR="00D879BF">
        <w:rPr>
          <w:rFonts w:ascii="Arial" w:eastAsia="Arial" w:hAnsi="Arial" w:cs="Arial"/>
          <w:sz w:val="28"/>
          <w:szCs w:val="28"/>
        </w:rPr>
        <w:t xml:space="preserve"> </w:t>
      </w:r>
    </w:p>
    <w:p w:rsidR="00D67210" w:rsidRPr="00D67210" w:rsidRDefault="00D67210" w:rsidP="000B0449">
      <w:pPr>
        <w:spacing w:line="240" w:lineRule="auto"/>
        <w:jc w:val="both"/>
        <w:rPr>
          <w:rFonts w:ascii="Arial" w:eastAsia="Arial" w:hAnsi="Arial" w:cs="Arial"/>
          <w:sz w:val="28"/>
          <w:szCs w:val="28"/>
        </w:rPr>
      </w:pPr>
      <w:r>
        <w:rPr>
          <w:rFonts w:ascii="Arial" w:eastAsia="Arial" w:hAnsi="Arial" w:cs="Arial"/>
          <w:sz w:val="28"/>
          <w:szCs w:val="28"/>
        </w:rPr>
        <w:t>6.- Los CERMIS Autonómicos establecerán acciones de vigilancia y garantía en materia de accesibilidad universal en los territorio</w:t>
      </w:r>
      <w:r w:rsidR="00E222F6">
        <w:rPr>
          <w:rFonts w:ascii="Arial" w:eastAsia="Arial" w:hAnsi="Arial" w:cs="Arial"/>
          <w:sz w:val="28"/>
          <w:szCs w:val="28"/>
        </w:rPr>
        <w:t>s</w:t>
      </w:r>
      <w:r>
        <w:rPr>
          <w:rFonts w:ascii="Arial" w:eastAsia="Arial" w:hAnsi="Arial" w:cs="Arial"/>
          <w:sz w:val="28"/>
          <w:szCs w:val="28"/>
        </w:rPr>
        <w:t xml:space="preserve">. </w:t>
      </w:r>
      <w:r w:rsidR="00E222F6">
        <w:rPr>
          <w:rFonts w:ascii="Arial" w:eastAsia="Arial" w:hAnsi="Arial" w:cs="Arial"/>
          <w:sz w:val="28"/>
          <w:szCs w:val="28"/>
        </w:rPr>
        <w:t>Esto implica una sistematización de recogida de datos que se traducirá en denuncias y acciones constantes de información a la opinión pública mostrando especial interés en los siguientes aspectos:</w:t>
      </w:r>
      <w:r>
        <w:rPr>
          <w:rFonts w:ascii="Arial" w:eastAsia="Arial" w:hAnsi="Arial" w:cs="Arial"/>
          <w:sz w:val="28"/>
          <w:szCs w:val="28"/>
        </w:rPr>
        <w:t xml:space="preserve"> </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Nº Eurotaxis</w:t>
      </w:r>
      <w:r>
        <w:rPr>
          <w:rFonts w:ascii="Arial" w:hAnsi="Arial" w:cs="Arial"/>
          <w:sz w:val="28"/>
          <w:szCs w:val="28"/>
        </w:rPr>
        <w:t xml:space="preserve"> </w:t>
      </w:r>
      <w:r w:rsidRPr="00D67210">
        <w:rPr>
          <w:rFonts w:ascii="Arial" w:hAnsi="Arial" w:cs="Arial"/>
          <w:sz w:val="28"/>
          <w:szCs w:val="28"/>
        </w:rPr>
        <w:t>/</w:t>
      </w:r>
      <w:r>
        <w:rPr>
          <w:rFonts w:ascii="Arial" w:hAnsi="Arial" w:cs="Arial"/>
          <w:sz w:val="28"/>
          <w:szCs w:val="28"/>
        </w:rPr>
        <w:t xml:space="preserve"> </w:t>
      </w:r>
      <w:r w:rsidRPr="00D67210">
        <w:rPr>
          <w:rFonts w:ascii="Arial" w:hAnsi="Arial" w:cs="Arial"/>
          <w:sz w:val="28"/>
          <w:szCs w:val="28"/>
        </w:rPr>
        <w:t>Nº de taxis totales</w:t>
      </w:r>
      <w:r w:rsidR="0010077A">
        <w:rPr>
          <w:rFonts w:ascii="Arial" w:hAnsi="Arial" w:cs="Arial"/>
          <w:sz w:val="28"/>
          <w:szCs w:val="28"/>
        </w:rPr>
        <w:t>, de la principales ciudades.</w:t>
      </w:r>
      <w:r w:rsidRPr="00D67210">
        <w:rPr>
          <w:rFonts w:ascii="Arial" w:hAnsi="Arial" w:cs="Arial"/>
          <w:sz w:val="28"/>
          <w:szCs w:val="28"/>
        </w:rPr>
        <w:t xml:space="preserve"> </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Estaciones de tren con y sin servicio ATENDO.</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Aeropuertos en la CCAA con y sin servicio Sin Barreras</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Puertos en la CCAA con y sin servicio de atención a personas con discapacidad</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Servicios de transporte en autobuses urbanos/interurbanos accesible</w:t>
      </w:r>
      <w:r w:rsidR="0010077A">
        <w:rPr>
          <w:rFonts w:ascii="Arial" w:hAnsi="Arial" w:cs="Arial"/>
          <w:sz w:val="28"/>
          <w:szCs w:val="28"/>
        </w:rPr>
        <w:t>.</w:t>
      </w:r>
      <w:r w:rsidRPr="00D67210">
        <w:rPr>
          <w:rFonts w:ascii="Arial" w:hAnsi="Arial" w:cs="Arial"/>
          <w:sz w:val="28"/>
          <w:szCs w:val="28"/>
        </w:rPr>
        <w:t xml:space="preserve"> </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Accesibilidad en edificios públicos</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Ascensores en viviendas o viviendas sin ascensor por CC</w:t>
      </w:r>
      <w:r>
        <w:rPr>
          <w:rFonts w:ascii="Arial" w:hAnsi="Arial" w:cs="Arial"/>
          <w:sz w:val="28"/>
          <w:szCs w:val="28"/>
        </w:rPr>
        <w:t>AA</w:t>
      </w:r>
      <w:r w:rsidR="0010077A">
        <w:rPr>
          <w:rFonts w:ascii="Arial" w:hAnsi="Arial" w:cs="Arial"/>
          <w:sz w:val="28"/>
          <w:szCs w:val="28"/>
        </w:rPr>
        <w:t>.</w:t>
      </w:r>
      <w:r w:rsidRPr="00D67210">
        <w:rPr>
          <w:rFonts w:ascii="Arial" w:hAnsi="Arial" w:cs="Arial"/>
          <w:sz w:val="28"/>
          <w:szCs w:val="28"/>
        </w:rPr>
        <w:t xml:space="preserve"> </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Plan de accesibilidad  en el municipio</w:t>
      </w:r>
      <w:r w:rsidR="0010077A">
        <w:rPr>
          <w:rFonts w:ascii="Arial" w:hAnsi="Arial" w:cs="Arial"/>
          <w:sz w:val="28"/>
          <w:szCs w:val="28"/>
        </w:rPr>
        <w:t>.</w:t>
      </w:r>
      <w:r w:rsidRPr="00D67210">
        <w:rPr>
          <w:rFonts w:ascii="Arial" w:hAnsi="Arial" w:cs="Arial"/>
          <w:sz w:val="28"/>
          <w:szCs w:val="28"/>
        </w:rPr>
        <w:t xml:space="preserve"> </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Existencia de comisión/consejo de accesibilidad</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lastRenderedPageBreak/>
        <w:t>Existencia de ordenanza de accesibilidad (o integración de la accesibilidad en otras ordenanzas)</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Existencia de procedimiento/sistema de participación ciudadana</w:t>
      </w:r>
      <w:r w:rsidR="0010077A">
        <w:rPr>
          <w:rFonts w:ascii="Arial" w:hAnsi="Arial" w:cs="Arial"/>
          <w:sz w:val="28"/>
          <w:szCs w:val="28"/>
        </w:rPr>
        <w:t>.</w:t>
      </w:r>
    </w:p>
    <w:p w:rsidR="00D67210" w:rsidRPr="00D67210" w:rsidRDefault="00D67210" w:rsidP="00D67210">
      <w:pPr>
        <w:numPr>
          <w:ilvl w:val="0"/>
          <w:numId w:val="4"/>
        </w:numPr>
        <w:spacing w:after="0" w:line="240" w:lineRule="auto"/>
        <w:jc w:val="both"/>
        <w:rPr>
          <w:rFonts w:ascii="Arial" w:hAnsi="Arial" w:cs="Arial"/>
          <w:sz w:val="28"/>
          <w:szCs w:val="28"/>
        </w:rPr>
      </w:pPr>
      <w:r w:rsidRPr="00D67210">
        <w:rPr>
          <w:rFonts w:ascii="Arial" w:hAnsi="Arial" w:cs="Arial"/>
          <w:sz w:val="28"/>
          <w:szCs w:val="28"/>
        </w:rPr>
        <w:t>Existencia de sistema de gestión de la accesibilidad en el municipio</w:t>
      </w:r>
      <w:r w:rsidR="0010077A">
        <w:rPr>
          <w:rFonts w:ascii="Arial" w:hAnsi="Arial" w:cs="Arial"/>
          <w:sz w:val="28"/>
          <w:szCs w:val="28"/>
        </w:rPr>
        <w:t>.</w:t>
      </w:r>
    </w:p>
    <w:p w:rsidR="00D67210" w:rsidRDefault="00D67210" w:rsidP="00E222F6">
      <w:pPr>
        <w:numPr>
          <w:ilvl w:val="0"/>
          <w:numId w:val="4"/>
        </w:numPr>
        <w:spacing w:after="0" w:line="240" w:lineRule="auto"/>
        <w:jc w:val="both"/>
        <w:rPr>
          <w:rFonts w:ascii="Arial" w:hAnsi="Arial" w:cs="Arial"/>
          <w:sz w:val="28"/>
          <w:szCs w:val="28"/>
        </w:rPr>
      </w:pPr>
      <w:r w:rsidRPr="00D67210">
        <w:rPr>
          <w:rFonts w:ascii="Arial" w:hAnsi="Arial" w:cs="Arial"/>
          <w:sz w:val="28"/>
          <w:szCs w:val="28"/>
        </w:rPr>
        <w:t xml:space="preserve">Accesibilidad de las </w:t>
      </w:r>
      <w:r w:rsidR="0010077A">
        <w:rPr>
          <w:rFonts w:ascii="Arial" w:hAnsi="Arial" w:cs="Arial"/>
          <w:sz w:val="28"/>
          <w:szCs w:val="28"/>
        </w:rPr>
        <w:t>páginas públicas de internet.</w:t>
      </w:r>
    </w:p>
    <w:p w:rsidR="00E222F6" w:rsidRPr="00E222F6" w:rsidRDefault="00E222F6" w:rsidP="00E222F6">
      <w:pPr>
        <w:spacing w:after="0" w:line="240" w:lineRule="auto"/>
        <w:ind w:left="360"/>
        <w:jc w:val="both"/>
        <w:rPr>
          <w:rFonts w:ascii="Arial" w:hAnsi="Arial" w:cs="Arial"/>
          <w:sz w:val="28"/>
          <w:szCs w:val="28"/>
        </w:rPr>
      </w:pPr>
    </w:p>
    <w:p w:rsidR="00E222F6" w:rsidRDefault="00E222F6" w:rsidP="00E95230">
      <w:pPr>
        <w:pStyle w:val="NormalWeb"/>
        <w:jc w:val="both"/>
        <w:rPr>
          <w:rFonts w:ascii="Arial" w:hAnsi="Arial" w:cs="Arial"/>
          <w:sz w:val="28"/>
          <w:szCs w:val="28"/>
        </w:rPr>
      </w:pPr>
      <w:r w:rsidRPr="00E95230">
        <w:rPr>
          <w:rFonts w:ascii="Arial" w:hAnsi="Arial" w:cs="Arial"/>
          <w:color w:val="000000"/>
          <w:sz w:val="28"/>
          <w:szCs w:val="28"/>
        </w:rPr>
        <w:t>7</w:t>
      </w:r>
      <w:r w:rsidR="00904537" w:rsidRPr="00E95230">
        <w:rPr>
          <w:rFonts w:ascii="Arial" w:hAnsi="Arial" w:cs="Arial"/>
          <w:color w:val="000000"/>
          <w:sz w:val="28"/>
          <w:szCs w:val="28"/>
        </w:rPr>
        <w:t xml:space="preserve">.- </w:t>
      </w:r>
      <w:r w:rsidR="00E95230" w:rsidRPr="00E95230">
        <w:rPr>
          <w:rFonts w:ascii="Arial" w:hAnsi="Arial" w:cs="Arial"/>
          <w:sz w:val="28"/>
          <w:szCs w:val="28"/>
        </w:rPr>
        <w:t xml:space="preserve">No es </w:t>
      </w:r>
      <w:r w:rsidRPr="00E95230">
        <w:rPr>
          <w:rFonts w:ascii="Arial" w:hAnsi="Arial" w:cs="Arial"/>
          <w:sz w:val="28"/>
          <w:szCs w:val="28"/>
        </w:rPr>
        <w:t xml:space="preserve">aceptable la interpretación de que las </w:t>
      </w:r>
      <w:r w:rsidR="0010077A">
        <w:rPr>
          <w:rFonts w:ascii="Arial" w:hAnsi="Arial" w:cs="Arial"/>
          <w:sz w:val="28"/>
          <w:szCs w:val="28"/>
        </w:rPr>
        <w:t>c</w:t>
      </w:r>
      <w:r w:rsidRPr="00E95230">
        <w:rPr>
          <w:rFonts w:ascii="Arial" w:hAnsi="Arial" w:cs="Arial"/>
          <w:sz w:val="28"/>
          <w:szCs w:val="28"/>
        </w:rPr>
        <w:t xml:space="preserve">láusulas </w:t>
      </w:r>
      <w:r w:rsidR="0010077A">
        <w:rPr>
          <w:rFonts w:ascii="Arial" w:hAnsi="Arial" w:cs="Arial"/>
          <w:sz w:val="28"/>
          <w:szCs w:val="28"/>
        </w:rPr>
        <w:t>s</w:t>
      </w:r>
      <w:r w:rsidRPr="00E95230">
        <w:rPr>
          <w:rFonts w:ascii="Arial" w:hAnsi="Arial" w:cs="Arial"/>
          <w:sz w:val="28"/>
          <w:szCs w:val="28"/>
        </w:rPr>
        <w:t xml:space="preserve">ociales son voluntarias. </w:t>
      </w:r>
      <w:r w:rsidR="00E95230" w:rsidRPr="00E95230">
        <w:rPr>
          <w:rFonts w:ascii="Arial" w:hAnsi="Arial" w:cs="Arial"/>
          <w:sz w:val="28"/>
          <w:szCs w:val="28"/>
        </w:rPr>
        <w:t xml:space="preserve">Los CERMIS Autonómicos informarán y promoverán la inclusión de cláusulas de contenido social en la contratación pública, que favorezcan </w:t>
      </w:r>
      <w:r w:rsidR="0010077A">
        <w:rPr>
          <w:rFonts w:ascii="Arial" w:hAnsi="Arial" w:cs="Arial"/>
          <w:sz w:val="28"/>
          <w:szCs w:val="28"/>
        </w:rPr>
        <w:t>l</w:t>
      </w:r>
      <w:r w:rsidR="00E95230" w:rsidRPr="00E95230">
        <w:rPr>
          <w:rFonts w:ascii="Arial" w:hAnsi="Arial" w:cs="Arial"/>
          <w:sz w:val="28"/>
          <w:szCs w:val="28"/>
        </w:rPr>
        <w:t xml:space="preserve">a </w:t>
      </w:r>
      <w:r w:rsidR="0010077A">
        <w:rPr>
          <w:rFonts w:ascii="Arial" w:hAnsi="Arial" w:cs="Arial"/>
          <w:sz w:val="28"/>
          <w:szCs w:val="28"/>
        </w:rPr>
        <w:t xml:space="preserve">inclusión </w:t>
      </w:r>
      <w:r w:rsidR="00E95230" w:rsidRPr="00E95230">
        <w:rPr>
          <w:rFonts w:ascii="Arial" w:hAnsi="Arial" w:cs="Arial"/>
          <w:sz w:val="28"/>
          <w:szCs w:val="28"/>
        </w:rPr>
        <w:t>de las personas con discapacidad, al amparo de la Ley de Contratos del Sector Público. A su vez se difundirán las buenas prácticas de contratación pública social, con el fin de realizar un seguimiento de las administraciones y de las empresas que demuestren un mayor compromiso con las cláusulas sociales.</w:t>
      </w:r>
    </w:p>
    <w:p w:rsidR="0010077A" w:rsidRPr="00E95230" w:rsidRDefault="0010077A" w:rsidP="00E95230">
      <w:pPr>
        <w:pStyle w:val="NormalWeb"/>
        <w:jc w:val="both"/>
        <w:rPr>
          <w:rFonts w:ascii="Arial" w:hAnsi="Arial" w:cs="Arial"/>
          <w:sz w:val="28"/>
          <w:szCs w:val="28"/>
        </w:rPr>
      </w:pPr>
      <w:r>
        <w:rPr>
          <w:rFonts w:ascii="Arial" w:hAnsi="Arial" w:cs="Arial"/>
          <w:sz w:val="28"/>
          <w:szCs w:val="28"/>
        </w:rPr>
        <w:t xml:space="preserve">De igual modo, los CERMIS Autonómicos, promoverán que sus Gobiernos y Parlamentos Autonómicos adopten normativas favorables a las cláusulas sociales, como ha ocurrido recientemente en Extremadura, para lo cual propondrán los modelos legislativos elaborados por el CERMI Estatal, y que se anexan a este documento de conclusiones. </w:t>
      </w:r>
    </w:p>
    <w:p w:rsidR="00904537" w:rsidRPr="00550D4A" w:rsidRDefault="00E222F6" w:rsidP="00EB4E1A">
      <w:pPr>
        <w:spacing w:line="240" w:lineRule="auto"/>
        <w:jc w:val="both"/>
        <w:rPr>
          <w:rFonts w:ascii="Arial" w:hAnsi="Arial" w:cs="Arial"/>
          <w:color w:val="000000"/>
          <w:sz w:val="28"/>
          <w:szCs w:val="28"/>
        </w:rPr>
      </w:pPr>
      <w:r>
        <w:rPr>
          <w:rFonts w:ascii="Arial" w:hAnsi="Arial" w:cs="Arial"/>
          <w:color w:val="000000"/>
          <w:sz w:val="28"/>
          <w:szCs w:val="28"/>
        </w:rPr>
        <w:t xml:space="preserve">8.- </w:t>
      </w:r>
      <w:r w:rsidR="00904537" w:rsidRPr="00550D4A">
        <w:rPr>
          <w:rFonts w:ascii="Arial" w:hAnsi="Arial" w:cs="Arial"/>
          <w:color w:val="000000"/>
          <w:sz w:val="28"/>
          <w:szCs w:val="28"/>
        </w:rPr>
        <w:t xml:space="preserve">El CERMI </w:t>
      </w:r>
      <w:r w:rsidR="009F3DC5" w:rsidRPr="00550D4A">
        <w:rPr>
          <w:rFonts w:ascii="Arial" w:hAnsi="Arial" w:cs="Arial"/>
          <w:color w:val="000000"/>
          <w:sz w:val="28"/>
          <w:szCs w:val="28"/>
        </w:rPr>
        <w:t xml:space="preserve">difundirá estas conclusiones entre las instituciones públicas responsables, los operadores públicos y privados, las organizaciones del tercer sector social de la discapacidad, y </w:t>
      </w:r>
      <w:r w:rsidR="007E69B3" w:rsidRPr="00550D4A">
        <w:rPr>
          <w:rFonts w:ascii="Arial" w:hAnsi="Arial" w:cs="Arial"/>
          <w:color w:val="000000"/>
          <w:sz w:val="28"/>
          <w:szCs w:val="28"/>
        </w:rPr>
        <w:t>fomentará encuentros de trabajo periódicos entre todos los grupos interesados que pe</w:t>
      </w:r>
      <w:r>
        <w:rPr>
          <w:rFonts w:ascii="Arial" w:hAnsi="Arial" w:cs="Arial"/>
          <w:color w:val="000000"/>
          <w:sz w:val="28"/>
          <w:szCs w:val="28"/>
        </w:rPr>
        <w:t xml:space="preserve">rmitan avanzar en </w:t>
      </w:r>
      <w:r w:rsidR="007E69B3" w:rsidRPr="00550D4A">
        <w:rPr>
          <w:rFonts w:ascii="Arial" w:hAnsi="Arial" w:cs="Arial"/>
          <w:color w:val="000000"/>
          <w:sz w:val="28"/>
          <w:szCs w:val="28"/>
        </w:rPr>
        <w:t>l</w:t>
      </w:r>
      <w:r>
        <w:rPr>
          <w:rFonts w:ascii="Arial" w:hAnsi="Arial" w:cs="Arial"/>
          <w:color w:val="000000"/>
          <w:sz w:val="28"/>
          <w:szCs w:val="28"/>
        </w:rPr>
        <w:t>a accesibilidad universal y el empleo</w:t>
      </w:r>
      <w:r w:rsidR="007E69B3" w:rsidRPr="00550D4A">
        <w:rPr>
          <w:rFonts w:ascii="Arial" w:hAnsi="Arial" w:cs="Arial"/>
          <w:color w:val="000000"/>
          <w:sz w:val="28"/>
          <w:szCs w:val="28"/>
        </w:rPr>
        <w:t>.</w:t>
      </w:r>
    </w:p>
    <w:p w:rsidR="007E69B3" w:rsidRDefault="00E222F6" w:rsidP="007E69B3">
      <w:pPr>
        <w:spacing w:line="240" w:lineRule="auto"/>
        <w:jc w:val="right"/>
        <w:rPr>
          <w:rFonts w:ascii="Arial" w:hAnsi="Arial" w:cs="Arial"/>
          <w:color w:val="000000"/>
          <w:sz w:val="28"/>
          <w:szCs w:val="28"/>
        </w:rPr>
      </w:pPr>
      <w:r>
        <w:rPr>
          <w:rFonts w:ascii="Arial" w:hAnsi="Arial" w:cs="Arial"/>
          <w:color w:val="000000"/>
          <w:sz w:val="28"/>
          <w:szCs w:val="28"/>
        </w:rPr>
        <w:t>Febrero de 2014</w:t>
      </w:r>
    </w:p>
    <w:p w:rsidR="00D2781C" w:rsidRDefault="00D2781C" w:rsidP="007E69B3">
      <w:pPr>
        <w:spacing w:line="240" w:lineRule="auto"/>
        <w:jc w:val="right"/>
        <w:rPr>
          <w:rFonts w:ascii="Arial" w:hAnsi="Arial" w:cs="Arial"/>
          <w:color w:val="000000"/>
          <w:sz w:val="28"/>
          <w:szCs w:val="28"/>
        </w:rPr>
      </w:pPr>
    </w:p>
    <w:p w:rsidR="00D2781C" w:rsidRPr="00D2781C" w:rsidRDefault="00D2781C" w:rsidP="00D2781C">
      <w:pPr>
        <w:spacing w:line="240" w:lineRule="auto"/>
        <w:jc w:val="center"/>
        <w:rPr>
          <w:rFonts w:ascii="Arial" w:hAnsi="Arial" w:cs="Arial"/>
          <w:b/>
          <w:color w:val="000000"/>
          <w:sz w:val="28"/>
          <w:szCs w:val="28"/>
        </w:rPr>
      </w:pPr>
      <w:r w:rsidRPr="00D2781C">
        <w:rPr>
          <w:rFonts w:ascii="Arial" w:hAnsi="Arial" w:cs="Arial"/>
          <w:b/>
          <w:color w:val="000000"/>
          <w:sz w:val="28"/>
          <w:szCs w:val="28"/>
        </w:rPr>
        <w:t>CERMI</w:t>
      </w:r>
    </w:p>
    <w:p w:rsidR="00D2781C" w:rsidRPr="00D2781C" w:rsidRDefault="00D2781C" w:rsidP="00D2781C">
      <w:pPr>
        <w:spacing w:line="240" w:lineRule="auto"/>
        <w:jc w:val="center"/>
        <w:rPr>
          <w:rFonts w:ascii="Arial" w:hAnsi="Arial" w:cs="Arial"/>
          <w:b/>
          <w:color w:val="000000"/>
          <w:sz w:val="28"/>
          <w:szCs w:val="28"/>
        </w:rPr>
      </w:pPr>
      <w:hyperlink r:id="rId9" w:history="1">
        <w:r w:rsidRPr="00D2781C">
          <w:rPr>
            <w:rStyle w:val="Hipervnculo"/>
            <w:rFonts w:ascii="Arial" w:hAnsi="Arial" w:cs="Arial"/>
            <w:b/>
            <w:sz w:val="28"/>
            <w:szCs w:val="28"/>
          </w:rPr>
          <w:t>www.cermi.es</w:t>
        </w:r>
      </w:hyperlink>
    </w:p>
    <w:p w:rsidR="00D2781C" w:rsidRPr="00550D4A" w:rsidRDefault="00D2781C" w:rsidP="007E69B3">
      <w:pPr>
        <w:spacing w:line="240" w:lineRule="auto"/>
        <w:jc w:val="right"/>
        <w:rPr>
          <w:rFonts w:ascii="Arial" w:eastAsia="Arial" w:hAnsi="Arial" w:cs="Arial"/>
          <w:sz w:val="28"/>
          <w:szCs w:val="28"/>
        </w:rPr>
      </w:pPr>
    </w:p>
    <w:sectPr w:rsidR="00D2781C" w:rsidRPr="00550D4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839"/>
    <w:multiLevelType w:val="hybridMultilevel"/>
    <w:tmpl w:val="28E8D91E"/>
    <w:lvl w:ilvl="0" w:tplc="E098E69E">
      <w:start w:val="1"/>
      <w:numFmt w:val="bullet"/>
      <w:lvlText w:val="•"/>
      <w:lvlJc w:val="left"/>
      <w:pPr>
        <w:tabs>
          <w:tab w:val="num" w:pos="720"/>
        </w:tabs>
        <w:ind w:left="720" w:hanging="360"/>
      </w:pPr>
      <w:rPr>
        <w:rFonts w:ascii="Arial" w:hAnsi="Arial" w:cs="Times New Roman" w:hint="default"/>
      </w:rPr>
    </w:lvl>
    <w:lvl w:ilvl="1" w:tplc="FED60424">
      <w:start w:val="1"/>
      <w:numFmt w:val="decimal"/>
      <w:lvlText w:val="%2."/>
      <w:lvlJc w:val="left"/>
      <w:pPr>
        <w:tabs>
          <w:tab w:val="num" w:pos="1440"/>
        </w:tabs>
        <w:ind w:left="1440" w:hanging="360"/>
      </w:pPr>
    </w:lvl>
    <w:lvl w:ilvl="2" w:tplc="201C5202">
      <w:start w:val="1"/>
      <w:numFmt w:val="decimal"/>
      <w:lvlText w:val="%3."/>
      <w:lvlJc w:val="left"/>
      <w:pPr>
        <w:tabs>
          <w:tab w:val="num" w:pos="2160"/>
        </w:tabs>
        <w:ind w:left="2160" w:hanging="360"/>
      </w:pPr>
    </w:lvl>
    <w:lvl w:ilvl="3" w:tplc="976A3CF4">
      <w:start w:val="1"/>
      <w:numFmt w:val="decimal"/>
      <w:lvlText w:val="%4."/>
      <w:lvlJc w:val="left"/>
      <w:pPr>
        <w:tabs>
          <w:tab w:val="num" w:pos="2880"/>
        </w:tabs>
        <w:ind w:left="2880" w:hanging="360"/>
      </w:pPr>
    </w:lvl>
    <w:lvl w:ilvl="4" w:tplc="B9EABC5C">
      <w:start w:val="1"/>
      <w:numFmt w:val="decimal"/>
      <w:lvlText w:val="%5."/>
      <w:lvlJc w:val="left"/>
      <w:pPr>
        <w:tabs>
          <w:tab w:val="num" w:pos="3600"/>
        </w:tabs>
        <w:ind w:left="3600" w:hanging="360"/>
      </w:pPr>
    </w:lvl>
    <w:lvl w:ilvl="5" w:tplc="B712B8A4">
      <w:start w:val="1"/>
      <w:numFmt w:val="decimal"/>
      <w:lvlText w:val="%6."/>
      <w:lvlJc w:val="left"/>
      <w:pPr>
        <w:tabs>
          <w:tab w:val="num" w:pos="4320"/>
        </w:tabs>
        <w:ind w:left="4320" w:hanging="360"/>
      </w:pPr>
    </w:lvl>
    <w:lvl w:ilvl="6" w:tplc="DD10672A">
      <w:start w:val="1"/>
      <w:numFmt w:val="decimal"/>
      <w:lvlText w:val="%7."/>
      <w:lvlJc w:val="left"/>
      <w:pPr>
        <w:tabs>
          <w:tab w:val="num" w:pos="5040"/>
        </w:tabs>
        <w:ind w:left="5040" w:hanging="360"/>
      </w:pPr>
    </w:lvl>
    <w:lvl w:ilvl="7" w:tplc="4D96DA14">
      <w:start w:val="1"/>
      <w:numFmt w:val="decimal"/>
      <w:lvlText w:val="%8."/>
      <w:lvlJc w:val="left"/>
      <w:pPr>
        <w:tabs>
          <w:tab w:val="num" w:pos="5760"/>
        </w:tabs>
        <w:ind w:left="5760" w:hanging="360"/>
      </w:pPr>
    </w:lvl>
    <w:lvl w:ilvl="8" w:tplc="B4E09C0A">
      <w:start w:val="1"/>
      <w:numFmt w:val="decimal"/>
      <w:lvlText w:val="%9."/>
      <w:lvlJc w:val="left"/>
      <w:pPr>
        <w:tabs>
          <w:tab w:val="num" w:pos="6480"/>
        </w:tabs>
        <w:ind w:left="6480" w:hanging="360"/>
      </w:pPr>
    </w:lvl>
  </w:abstractNum>
  <w:abstractNum w:abstractNumId="1">
    <w:nsid w:val="172523AF"/>
    <w:multiLevelType w:val="hybridMultilevel"/>
    <w:tmpl w:val="4FBE9834"/>
    <w:lvl w:ilvl="0" w:tplc="A07E6D30">
      <w:start w:val="1"/>
      <w:numFmt w:val="bullet"/>
      <w:lvlText w:val="•"/>
      <w:lvlJc w:val="left"/>
      <w:pPr>
        <w:tabs>
          <w:tab w:val="num" w:pos="720"/>
        </w:tabs>
        <w:ind w:left="720" w:hanging="360"/>
      </w:pPr>
      <w:rPr>
        <w:rFonts w:ascii="Arial" w:hAnsi="Arial" w:hint="default"/>
      </w:rPr>
    </w:lvl>
    <w:lvl w:ilvl="1" w:tplc="3E1C1760" w:tentative="1">
      <w:start w:val="1"/>
      <w:numFmt w:val="bullet"/>
      <w:lvlText w:val="•"/>
      <w:lvlJc w:val="left"/>
      <w:pPr>
        <w:tabs>
          <w:tab w:val="num" w:pos="1440"/>
        </w:tabs>
        <w:ind w:left="1440" w:hanging="360"/>
      </w:pPr>
      <w:rPr>
        <w:rFonts w:ascii="Arial" w:hAnsi="Arial" w:hint="default"/>
      </w:rPr>
    </w:lvl>
    <w:lvl w:ilvl="2" w:tplc="06B4A8AE" w:tentative="1">
      <w:start w:val="1"/>
      <w:numFmt w:val="bullet"/>
      <w:lvlText w:val="•"/>
      <w:lvlJc w:val="left"/>
      <w:pPr>
        <w:tabs>
          <w:tab w:val="num" w:pos="2160"/>
        </w:tabs>
        <w:ind w:left="2160" w:hanging="360"/>
      </w:pPr>
      <w:rPr>
        <w:rFonts w:ascii="Arial" w:hAnsi="Arial" w:hint="default"/>
      </w:rPr>
    </w:lvl>
    <w:lvl w:ilvl="3" w:tplc="CAF46D98" w:tentative="1">
      <w:start w:val="1"/>
      <w:numFmt w:val="bullet"/>
      <w:lvlText w:val="•"/>
      <w:lvlJc w:val="left"/>
      <w:pPr>
        <w:tabs>
          <w:tab w:val="num" w:pos="2880"/>
        </w:tabs>
        <w:ind w:left="2880" w:hanging="360"/>
      </w:pPr>
      <w:rPr>
        <w:rFonts w:ascii="Arial" w:hAnsi="Arial" w:hint="default"/>
      </w:rPr>
    </w:lvl>
    <w:lvl w:ilvl="4" w:tplc="DE923358" w:tentative="1">
      <w:start w:val="1"/>
      <w:numFmt w:val="bullet"/>
      <w:lvlText w:val="•"/>
      <w:lvlJc w:val="left"/>
      <w:pPr>
        <w:tabs>
          <w:tab w:val="num" w:pos="3600"/>
        </w:tabs>
        <w:ind w:left="3600" w:hanging="360"/>
      </w:pPr>
      <w:rPr>
        <w:rFonts w:ascii="Arial" w:hAnsi="Arial" w:hint="default"/>
      </w:rPr>
    </w:lvl>
    <w:lvl w:ilvl="5" w:tplc="05F0110E" w:tentative="1">
      <w:start w:val="1"/>
      <w:numFmt w:val="bullet"/>
      <w:lvlText w:val="•"/>
      <w:lvlJc w:val="left"/>
      <w:pPr>
        <w:tabs>
          <w:tab w:val="num" w:pos="4320"/>
        </w:tabs>
        <w:ind w:left="4320" w:hanging="360"/>
      </w:pPr>
      <w:rPr>
        <w:rFonts w:ascii="Arial" w:hAnsi="Arial" w:hint="default"/>
      </w:rPr>
    </w:lvl>
    <w:lvl w:ilvl="6" w:tplc="96DA9C74" w:tentative="1">
      <w:start w:val="1"/>
      <w:numFmt w:val="bullet"/>
      <w:lvlText w:val="•"/>
      <w:lvlJc w:val="left"/>
      <w:pPr>
        <w:tabs>
          <w:tab w:val="num" w:pos="5040"/>
        </w:tabs>
        <w:ind w:left="5040" w:hanging="360"/>
      </w:pPr>
      <w:rPr>
        <w:rFonts w:ascii="Arial" w:hAnsi="Arial" w:hint="default"/>
      </w:rPr>
    </w:lvl>
    <w:lvl w:ilvl="7" w:tplc="A48291C4" w:tentative="1">
      <w:start w:val="1"/>
      <w:numFmt w:val="bullet"/>
      <w:lvlText w:val="•"/>
      <w:lvlJc w:val="left"/>
      <w:pPr>
        <w:tabs>
          <w:tab w:val="num" w:pos="5760"/>
        </w:tabs>
        <w:ind w:left="5760" w:hanging="360"/>
      </w:pPr>
      <w:rPr>
        <w:rFonts w:ascii="Arial" w:hAnsi="Arial" w:hint="default"/>
      </w:rPr>
    </w:lvl>
    <w:lvl w:ilvl="8" w:tplc="A656D872" w:tentative="1">
      <w:start w:val="1"/>
      <w:numFmt w:val="bullet"/>
      <w:lvlText w:val="•"/>
      <w:lvlJc w:val="left"/>
      <w:pPr>
        <w:tabs>
          <w:tab w:val="num" w:pos="6480"/>
        </w:tabs>
        <w:ind w:left="6480" w:hanging="360"/>
      </w:pPr>
      <w:rPr>
        <w:rFonts w:ascii="Arial" w:hAnsi="Arial" w:hint="default"/>
      </w:rPr>
    </w:lvl>
  </w:abstractNum>
  <w:abstractNum w:abstractNumId="2">
    <w:nsid w:val="694001D4"/>
    <w:multiLevelType w:val="hybridMultilevel"/>
    <w:tmpl w:val="BA5E2B7C"/>
    <w:lvl w:ilvl="0" w:tplc="BFD4B164">
      <w:start w:val="1"/>
      <w:numFmt w:val="bullet"/>
      <w:lvlText w:val="•"/>
      <w:lvlJc w:val="left"/>
      <w:pPr>
        <w:tabs>
          <w:tab w:val="num" w:pos="720"/>
        </w:tabs>
        <w:ind w:left="720" w:hanging="360"/>
      </w:pPr>
      <w:rPr>
        <w:rFonts w:ascii="Arial" w:hAnsi="Arial" w:hint="default"/>
      </w:rPr>
    </w:lvl>
    <w:lvl w:ilvl="1" w:tplc="F26A50A2">
      <w:start w:val="326"/>
      <w:numFmt w:val="bullet"/>
      <w:lvlText w:val="•"/>
      <w:lvlJc w:val="left"/>
      <w:pPr>
        <w:tabs>
          <w:tab w:val="num" w:pos="1440"/>
        </w:tabs>
        <w:ind w:left="1440" w:hanging="360"/>
      </w:pPr>
      <w:rPr>
        <w:rFonts w:ascii="Arial" w:hAnsi="Arial" w:hint="default"/>
      </w:rPr>
    </w:lvl>
    <w:lvl w:ilvl="2" w:tplc="E5D48A02">
      <w:start w:val="1"/>
      <w:numFmt w:val="bullet"/>
      <w:lvlText w:val="•"/>
      <w:lvlJc w:val="left"/>
      <w:pPr>
        <w:tabs>
          <w:tab w:val="num" w:pos="2160"/>
        </w:tabs>
        <w:ind w:left="2160" w:hanging="360"/>
      </w:pPr>
      <w:rPr>
        <w:rFonts w:ascii="Arial" w:hAnsi="Arial" w:hint="default"/>
      </w:rPr>
    </w:lvl>
    <w:lvl w:ilvl="3" w:tplc="D12ACCAA">
      <w:start w:val="1"/>
      <w:numFmt w:val="bullet"/>
      <w:lvlText w:val="•"/>
      <w:lvlJc w:val="left"/>
      <w:pPr>
        <w:tabs>
          <w:tab w:val="num" w:pos="2880"/>
        </w:tabs>
        <w:ind w:left="2880" w:hanging="360"/>
      </w:pPr>
      <w:rPr>
        <w:rFonts w:ascii="Arial" w:hAnsi="Arial" w:hint="default"/>
      </w:rPr>
    </w:lvl>
    <w:lvl w:ilvl="4" w:tplc="161EDF54" w:tentative="1">
      <w:start w:val="1"/>
      <w:numFmt w:val="bullet"/>
      <w:lvlText w:val="•"/>
      <w:lvlJc w:val="left"/>
      <w:pPr>
        <w:tabs>
          <w:tab w:val="num" w:pos="3600"/>
        </w:tabs>
        <w:ind w:left="3600" w:hanging="360"/>
      </w:pPr>
      <w:rPr>
        <w:rFonts w:ascii="Arial" w:hAnsi="Arial" w:hint="default"/>
      </w:rPr>
    </w:lvl>
    <w:lvl w:ilvl="5" w:tplc="31D2C6AA" w:tentative="1">
      <w:start w:val="1"/>
      <w:numFmt w:val="bullet"/>
      <w:lvlText w:val="•"/>
      <w:lvlJc w:val="left"/>
      <w:pPr>
        <w:tabs>
          <w:tab w:val="num" w:pos="4320"/>
        </w:tabs>
        <w:ind w:left="4320" w:hanging="360"/>
      </w:pPr>
      <w:rPr>
        <w:rFonts w:ascii="Arial" w:hAnsi="Arial" w:hint="default"/>
      </w:rPr>
    </w:lvl>
    <w:lvl w:ilvl="6" w:tplc="F6BE653A" w:tentative="1">
      <w:start w:val="1"/>
      <w:numFmt w:val="bullet"/>
      <w:lvlText w:val="•"/>
      <w:lvlJc w:val="left"/>
      <w:pPr>
        <w:tabs>
          <w:tab w:val="num" w:pos="5040"/>
        </w:tabs>
        <w:ind w:left="5040" w:hanging="360"/>
      </w:pPr>
      <w:rPr>
        <w:rFonts w:ascii="Arial" w:hAnsi="Arial" w:hint="default"/>
      </w:rPr>
    </w:lvl>
    <w:lvl w:ilvl="7" w:tplc="ED1AC690" w:tentative="1">
      <w:start w:val="1"/>
      <w:numFmt w:val="bullet"/>
      <w:lvlText w:val="•"/>
      <w:lvlJc w:val="left"/>
      <w:pPr>
        <w:tabs>
          <w:tab w:val="num" w:pos="5760"/>
        </w:tabs>
        <w:ind w:left="5760" w:hanging="360"/>
      </w:pPr>
      <w:rPr>
        <w:rFonts w:ascii="Arial" w:hAnsi="Arial" w:hint="default"/>
      </w:rPr>
    </w:lvl>
    <w:lvl w:ilvl="8" w:tplc="F47AAB4A" w:tentative="1">
      <w:start w:val="1"/>
      <w:numFmt w:val="bullet"/>
      <w:lvlText w:val="•"/>
      <w:lvlJc w:val="left"/>
      <w:pPr>
        <w:tabs>
          <w:tab w:val="num" w:pos="6480"/>
        </w:tabs>
        <w:ind w:left="6480" w:hanging="360"/>
      </w:pPr>
      <w:rPr>
        <w:rFonts w:ascii="Arial" w:hAnsi="Arial" w:hint="default"/>
      </w:rPr>
    </w:lvl>
  </w:abstractNum>
  <w:abstractNum w:abstractNumId="3">
    <w:nsid w:val="74E25508"/>
    <w:multiLevelType w:val="hybridMultilevel"/>
    <w:tmpl w:val="A9B64E22"/>
    <w:lvl w:ilvl="0" w:tplc="4B626708">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1"/>
  </w:num>
  <w:num w:numId="3">
    <w:abstractNumId w:val="3"/>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characterSpacingControl w:val="doNotCompress"/>
  <w:compat/>
  <w:rsids>
    <w:rsidRoot w:val="0024315D"/>
    <w:rsid w:val="00002A7B"/>
    <w:rsid w:val="000043FF"/>
    <w:rsid w:val="00004C2C"/>
    <w:rsid w:val="00006800"/>
    <w:rsid w:val="00006A37"/>
    <w:rsid w:val="00007127"/>
    <w:rsid w:val="00011DF6"/>
    <w:rsid w:val="000136A4"/>
    <w:rsid w:val="00017B2A"/>
    <w:rsid w:val="00017D2E"/>
    <w:rsid w:val="0002079C"/>
    <w:rsid w:val="0002197C"/>
    <w:rsid w:val="0002383E"/>
    <w:rsid w:val="000242CF"/>
    <w:rsid w:val="00025815"/>
    <w:rsid w:val="00025C18"/>
    <w:rsid w:val="0002649A"/>
    <w:rsid w:val="00027418"/>
    <w:rsid w:val="000315E2"/>
    <w:rsid w:val="00035738"/>
    <w:rsid w:val="000411EB"/>
    <w:rsid w:val="00041679"/>
    <w:rsid w:val="00043D9A"/>
    <w:rsid w:val="00045E10"/>
    <w:rsid w:val="00046C4C"/>
    <w:rsid w:val="000478D6"/>
    <w:rsid w:val="00047F17"/>
    <w:rsid w:val="00051C4F"/>
    <w:rsid w:val="00052EE0"/>
    <w:rsid w:val="00053396"/>
    <w:rsid w:val="000538A8"/>
    <w:rsid w:val="00056051"/>
    <w:rsid w:val="0005649B"/>
    <w:rsid w:val="00056FAD"/>
    <w:rsid w:val="0006006C"/>
    <w:rsid w:val="0006007D"/>
    <w:rsid w:val="0006439E"/>
    <w:rsid w:val="00064898"/>
    <w:rsid w:val="00072DFC"/>
    <w:rsid w:val="0007385B"/>
    <w:rsid w:val="000761B1"/>
    <w:rsid w:val="00076E05"/>
    <w:rsid w:val="000771D4"/>
    <w:rsid w:val="000827AD"/>
    <w:rsid w:val="00085DBA"/>
    <w:rsid w:val="00086558"/>
    <w:rsid w:val="00086D5D"/>
    <w:rsid w:val="00087E3A"/>
    <w:rsid w:val="00090CDA"/>
    <w:rsid w:val="00093125"/>
    <w:rsid w:val="00094D5C"/>
    <w:rsid w:val="000A39DB"/>
    <w:rsid w:val="000A3E28"/>
    <w:rsid w:val="000A6405"/>
    <w:rsid w:val="000A70F4"/>
    <w:rsid w:val="000A7573"/>
    <w:rsid w:val="000B00D1"/>
    <w:rsid w:val="000B0449"/>
    <w:rsid w:val="000B05DA"/>
    <w:rsid w:val="000B0A2D"/>
    <w:rsid w:val="000B2265"/>
    <w:rsid w:val="000B2E5D"/>
    <w:rsid w:val="000B30BB"/>
    <w:rsid w:val="000B31EC"/>
    <w:rsid w:val="000B4C1C"/>
    <w:rsid w:val="000B5C4B"/>
    <w:rsid w:val="000C02AD"/>
    <w:rsid w:val="000C3912"/>
    <w:rsid w:val="000C3A43"/>
    <w:rsid w:val="000C4E90"/>
    <w:rsid w:val="000C5C4D"/>
    <w:rsid w:val="000D3154"/>
    <w:rsid w:val="000D3F1A"/>
    <w:rsid w:val="000D4B41"/>
    <w:rsid w:val="000D4DC7"/>
    <w:rsid w:val="000D59A4"/>
    <w:rsid w:val="000E0863"/>
    <w:rsid w:val="000E5E64"/>
    <w:rsid w:val="000E6079"/>
    <w:rsid w:val="000F07F6"/>
    <w:rsid w:val="000F150E"/>
    <w:rsid w:val="000F1F24"/>
    <w:rsid w:val="000F32AF"/>
    <w:rsid w:val="000F39CA"/>
    <w:rsid w:val="000F7AB8"/>
    <w:rsid w:val="0010077A"/>
    <w:rsid w:val="00102FF2"/>
    <w:rsid w:val="00103A26"/>
    <w:rsid w:val="0011177A"/>
    <w:rsid w:val="00111DA9"/>
    <w:rsid w:val="00111DCA"/>
    <w:rsid w:val="00112AC9"/>
    <w:rsid w:val="00116226"/>
    <w:rsid w:val="001213B4"/>
    <w:rsid w:val="001214FD"/>
    <w:rsid w:val="001238EE"/>
    <w:rsid w:val="00123F76"/>
    <w:rsid w:val="00130346"/>
    <w:rsid w:val="00130773"/>
    <w:rsid w:val="0013141C"/>
    <w:rsid w:val="00131D25"/>
    <w:rsid w:val="00131DAE"/>
    <w:rsid w:val="00133AC4"/>
    <w:rsid w:val="00133CA6"/>
    <w:rsid w:val="00133D88"/>
    <w:rsid w:val="00134C6D"/>
    <w:rsid w:val="00136600"/>
    <w:rsid w:val="00137409"/>
    <w:rsid w:val="00137BF0"/>
    <w:rsid w:val="001405FF"/>
    <w:rsid w:val="001424F1"/>
    <w:rsid w:val="00142948"/>
    <w:rsid w:val="001429FB"/>
    <w:rsid w:val="001450B8"/>
    <w:rsid w:val="001476F7"/>
    <w:rsid w:val="00147A4B"/>
    <w:rsid w:val="00147DC9"/>
    <w:rsid w:val="00151432"/>
    <w:rsid w:val="00151F94"/>
    <w:rsid w:val="00152F6D"/>
    <w:rsid w:val="00153833"/>
    <w:rsid w:val="00153D14"/>
    <w:rsid w:val="001560E0"/>
    <w:rsid w:val="00156518"/>
    <w:rsid w:val="00156885"/>
    <w:rsid w:val="00156DD1"/>
    <w:rsid w:val="00157529"/>
    <w:rsid w:val="001600B8"/>
    <w:rsid w:val="001603B4"/>
    <w:rsid w:val="001606DA"/>
    <w:rsid w:val="0016156B"/>
    <w:rsid w:val="001616A8"/>
    <w:rsid w:val="00172495"/>
    <w:rsid w:val="001748B4"/>
    <w:rsid w:val="0017646E"/>
    <w:rsid w:val="00177A21"/>
    <w:rsid w:val="00177B93"/>
    <w:rsid w:val="0018018F"/>
    <w:rsid w:val="00180DEF"/>
    <w:rsid w:val="0018165C"/>
    <w:rsid w:val="00181A91"/>
    <w:rsid w:val="0018296B"/>
    <w:rsid w:val="00183505"/>
    <w:rsid w:val="0018397F"/>
    <w:rsid w:val="00185E11"/>
    <w:rsid w:val="00192624"/>
    <w:rsid w:val="00194696"/>
    <w:rsid w:val="0019483E"/>
    <w:rsid w:val="00195736"/>
    <w:rsid w:val="001961A5"/>
    <w:rsid w:val="001A0668"/>
    <w:rsid w:val="001A1577"/>
    <w:rsid w:val="001A1821"/>
    <w:rsid w:val="001A2084"/>
    <w:rsid w:val="001A260F"/>
    <w:rsid w:val="001A6809"/>
    <w:rsid w:val="001A7449"/>
    <w:rsid w:val="001B29F8"/>
    <w:rsid w:val="001B3A0B"/>
    <w:rsid w:val="001B6CDA"/>
    <w:rsid w:val="001B7DB8"/>
    <w:rsid w:val="001C5AC3"/>
    <w:rsid w:val="001D0E01"/>
    <w:rsid w:val="001D0FC2"/>
    <w:rsid w:val="001D41A9"/>
    <w:rsid w:val="001D512B"/>
    <w:rsid w:val="001D6808"/>
    <w:rsid w:val="001D6AB1"/>
    <w:rsid w:val="001D6B76"/>
    <w:rsid w:val="001E13DD"/>
    <w:rsid w:val="001E1AC2"/>
    <w:rsid w:val="001E1D29"/>
    <w:rsid w:val="001E1FCD"/>
    <w:rsid w:val="001E22C2"/>
    <w:rsid w:val="001E58AE"/>
    <w:rsid w:val="001E7062"/>
    <w:rsid w:val="001F155D"/>
    <w:rsid w:val="001F1F67"/>
    <w:rsid w:val="001F464C"/>
    <w:rsid w:val="001F4887"/>
    <w:rsid w:val="001F5BE8"/>
    <w:rsid w:val="001F5EF6"/>
    <w:rsid w:val="001F6358"/>
    <w:rsid w:val="001F65BD"/>
    <w:rsid w:val="00203F60"/>
    <w:rsid w:val="00204572"/>
    <w:rsid w:val="00206988"/>
    <w:rsid w:val="00206D6E"/>
    <w:rsid w:val="0020779E"/>
    <w:rsid w:val="00210386"/>
    <w:rsid w:val="00211B91"/>
    <w:rsid w:val="00211E36"/>
    <w:rsid w:val="00211FE3"/>
    <w:rsid w:val="00212A59"/>
    <w:rsid w:val="00212BC7"/>
    <w:rsid w:val="002164BB"/>
    <w:rsid w:val="0021755F"/>
    <w:rsid w:val="00221286"/>
    <w:rsid w:val="002228A6"/>
    <w:rsid w:val="00224F3F"/>
    <w:rsid w:val="002253C9"/>
    <w:rsid w:val="00225508"/>
    <w:rsid w:val="0022614A"/>
    <w:rsid w:val="002261DF"/>
    <w:rsid w:val="002275D2"/>
    <w:rsid w:val="00230992"/>
    <w:rsid w:val="0023103A"/>
    <w:rsid w:val="0023161C"/>
    <w:rsid w:val="00236061"/>
    <w:rsid w:val="00236117"/>
    <w:rsid w:val="00237406"/>
    <w:rsid w:val="00240A84"/>
    <w:rsid w:val="00242308"/>
    <w:rsid w:val="0024315D"/>
    <w:rsid w:val="00244A96"/>
    <w:rsid w:val="0024564C"/>
    <w:rsid w:val="00250377"/>
    <w:rsid w:val="002512CA"/>
    <w:rsid w:val="00254E15"/>
    <w:rsid w:val="00255082"/>
    <w:rsid w:val="002559B0"/>
    <w:rsid w:val="002566CD"/>
    <w:rsid w:val="00257A96"/>
    <w:rsid w:val="002627E6"/>
    <w:rsid w:val="00262E43"/>
    <w:rsid w:val="00262EF8"/>
    <w:rsid w:val="002641E5"/>
    <w:rsid w:val="00264E2D"/>
    <w:rsid w:val="00265223"/>
    <w:rsid w:val="002654E9"/>
    <w:rsid w:val="00266434"/>
    <w:rsid w:val="00266831"/>
    <w:rsid w:val="00266904"/>
    <w:rsid w:val="00267ACA"/>
    <w:rsid w:val="00271E48"/>
    <w:rsid w:val="00272332"/>
    <w:rsid w:val="00274780"/>
    <w:rsid w:val="002809D6"/>
    <w:rsid w:val="0028548A"/>
    <w:rsid w:val="0028635C"/>
    <w:rsid w:val="00286A30"/>
    <w:rsid w:val="00296A18"/>
    <w:rsid w:val="00296E64"/>
    <w:rsid w:val="00297150"/>
    <w:rsid w:val="002A0340"/>
    <w:rsid w:val="002A08CB"/>
    <w:rsid w:val="002A11A9"/>
    <w:rsid w:val="002A1673"/>
    <w:rsid w:val="002A2A4D"/>
    <w:rsid w:val="002A2B13"/>
    <w:rsid w:val="002A3B2A"/>
    <w:rsid w:val="002A7DC3"/>
    <w:rsid w:val="002B1375"/>
    <w:rsid w:val="002B23FF"/>
    <w:rsid w:val="002B2F1B"/>
    <w:rsid w:val="002B3DAB"/>
    <w:rsid w:val="002B59B6"/>
    <w:rsid w:val="002B6C91"/>
    <w:rsid w:val="002B7613"/>
    <w:rsid w:val="002C35F1"/>
    <w:rsid w:val="002C5192"/>
    <w:rsid w:val="002C71D2"/>
    <w:rsid w:val="002C7962"/>
    <w:rsid w:val="002D0FFC"/>
    <w:rsid w:val="002D2268"/>
    <w:rsid w:val="002D3C67"/>
    <w:rsid w:val="002D4CD0"/>
    <w:rsid w:val="002D5016"/>
    <w:rsid w:val="002D7DFD"/>
    <w:rsid w:val="002E1DAC"/>
    <w:rsid w:val="002E459E"/>
    <w:rsid w:val="002E4EB3"/>
    <w:rsid w:val="002E6FEF"/>
    <w:rsid w:val="002E7CBE"/>
    <w:rsid w:val="002E7E94"/>
    <w:rsid w:val="002F09AC"/>
    <w:rsid w:val="002F1AED"/>
    <w:rsid w:val="002F4F14"/>
    <w:rsid w:val="002F5DEC"/>
    <w:rsid w:val="002F63FE"/>
    <w:rsid w:val="002F66E7"/>
    <w:rsid w:val="002F79CF"/>
    <w:rsid w:val="00300BC8"/>
    <w:rsid w:val="00301FCE"/>
    <w:rsid w:val="00303287"/>
    <w:rsid w:val="00306DD9"/>
    <w:rsid w:val="00310D52"/>
    <w:rsid w:val="00311F8F"/>
    <w:rsid w:val="00313378"/>
    <w:rsid w:val="00313853"/>
    <w:rsid w:val="0031386B"/>
    <w:rsid w:val="00315C3E"/>
    <w:rsid w:val="0031613C"/>
    <w:rsid w:val="00322954"/>
    <w:rsid w:val="00322B8C"/>
    <w:rsid w:val="00323F8F"/>
    <w:rsid w:val="00325551"/>
    <w:rsid w:val="0032615E"/>
    <w:rsid w:val="0033061F"/>
    <w:rsid w:val="00331CB7"/>
    <w:rsid w:val="00332DAE"/>
    <w:rsid w:val="00335BFE"/>
    <w:rsid w:val="00336C29"/>
    <w:rsid w:val="0034109B"/>
    <w:rsid w:val="003424C8"/>
    <w:rsid w:val="00342CDF"/>
    <w:rsid w:val="00343267"/>
    <w:rsid w:val="003479DB"/>
    <w:rsid w:val="00350422"/>
    <w:rsid w:val="003512F1"/>
    <w:rsid w:val="00351477"/>
    <w:rsid w:val="00353567"/>
    <w:rsid w:val="003540C2"/>
    <w:rsid w:val="003548C9"/>
    <w:rsid w:val="00354C68"/>
    <w:rsid w:val="003576E7"/>
    <w:rsid w:val="0035797E"/>
    <w:rsid w:val="00360B1F"/>
    <w:rsid w:val="003654D6"/>
    <w:rsid w:val="00366F0F"/>
    <w:rsid w:val="003707A8"/>
    <w:rsid w:val="003713B4"/>
    <w:rsid w:val="00371D12"/>
    <w:rsid w:val="00374154"/>
    <w:rsid w:val="00374FA5"/>
    <w:rsid w:val="00375B40"/>
    <w:rsid w:val="00381268"/>
    <w:rsid w:val="00381AE1"/>
    <w:rsid w:val="00384046"/>
    <w:rsid w:val="00387E36"/>
    <w:rsid w:val="003904D7"/>
    <w:rsid w:val="00390641"/>
    <w:rsid w:val="003909CD"/>
    <w:rsid w:val="00391CDD"/>
    <w:rsid w:val="00392704"/>
    <w:rsid w:val="00393482"/>
    <w:rsid w:val="003A057B"/>
    <w:rsid w:val="003A1E1F"/>
    <w:rsid w:val="003A1E53"/>
    <w:rsid w:val="003A2C01"/>
    <w:rsid w:val="003A5065"/>
    <w:rsid w:val="003A52CF"/>
    <w:rsid w:val="003A5D4E"/>
    <w:rsid w:val="003A7693"/>
    <w:rsid w:val="003A7772"/>
    <w:rsid w:val="003B150E"/>
    <w:rsid w:val="003B1610"/>
    <w:rsid w:val="003B37A1"/>
    <w:rsid w:val="003B3F6D"/>
    <w:rsid w:val="003B45CD"/>
    <w:rsid w:val="003B6CAE"/>
    <w:rsid w:val="003B73B5"/>
    <w:rsid w:val="003C3CD4"/>
    <w:rsid w:val="003C651D"/>
    <w:rsid w:val="003C65C6"/>
    <w:rsid w:val="003C7682"/>
    <w:rsid w:val="003D0282"/>
    <w:rsid w:val="003D168E"/>
    <w:rsid w:val="003D3031"/>
    <w:rsid w:val="003D620E"/>
    <w:rsid w:val="003D71D2"/>
    <w:rsid w:val="003E1641"/>
    <w:rsid w:val="003E3626"/>
    <w:rsid w:val="003E37AE"/>
    <w:rsid w:val="003E49E7"/>
    <w:rsid w:val="003E7D0A"/>
    <w:rsid w:val="003E7D65"/>
    <w:rsid w:val="003F1B0A"/>
    <w:rsid w:val="003F3E74"/>
    <w:rsid w:val="003F4972"/>
    <w:rsid w:val="003F4CB0"/>
    <w:rsid w:val="003F4CC6"/>
    <w:rsid w:val="003F6AA5"/>
    <w:rsid w:val="003F72EA"/>
    <w:rsid w:val="003F7A52"/>
    <w:rsid w:val="003F7CB2"/>
    <w:rsid w:val="004002F2"/>
    <w:rsid w:val="00401829"/>
    <w:rsid w:val="00402066"/>
    <w:rsid w:val="00402402"/>
    <w:rsid w:val="00402489"/>
    <w:rsid w:val="00406392"/>
    <w:rsid w:val="00407610"/>
    <w:rsid w:val="00407D53"/>
    <w:rsid w:val="00411B8F"/>
    <w:rsid w:val="0041347E"/>
    <w:rsid w:val="004158A7"/>
    <w:rsid w:val="00415E07"/>
    <w:rsid w:val="00416DDA"/>
    <w:rsid w:val="00417B60"/>
    <w:rsid w:val="004202A2"/>
    <w:rsid w:val="00420E17"/>
    <w:rsid w:val="00421F62"/>
    <w:rsid w:val="00422DA5"/>
    <w:rsid w:val="00423A5B"/>
    <w:rsid w:val="004246B2"/>
    <w:rsid w:val="004263D6"/>
    <w:rsid w:val="00426A0C"/>
    <w:rsid w:val="00427077"/>
    <w:rsid w:val="00427FD8"/>
    <w:rsid w:val="00432495"/>
    <w:rsid w:val="00432D1B"/>
    <w:rsid w:val="004337A4"/>
    <w:rsid w:val="00434E62"/>
    <w:rsid w:val="00440A25"/>
    <w:rsid w:val="00441629"/>
    <w:rsid w:val="004426A0"/>
    <w:rsid w:val="004427D9"/>
    <w:rsid w:val="00443A93"/>
    <w:rsid w:val="004444C9"/>
    <w:rsid w:val="004448E6"/>
    <w:rsid w:val="0044699C"/>
    <w:rsid w:val="004472DE"/>
    <w:rsid w:val="00447E46"/>
    <w:rsid w:val="00447ED0"/>
    <w:rsid w:val="004500B1"/>
    <w:rsid w:val="00451703"/>
    <w:rsid w:val="00455AF2"/>
    <w:rsid w:val="00455D51"/>
    <w:rsid w:val="004570A1"/>
    <w:rsid w:val="00460721"/>
    <w:rsid w:val="0046088B"/>
    <w:rsid w:val="0046101B"/>
    <w:rsid w:val="00461663"/>
    <w:rsid w:val="0046662C"/>
    <w:rsid w:val="00467649"/>
    <w:rsid w:val="00467C36"/>
    <w:rsid w:val="00467FA4"/>
    <w:rsid w:val="00475A3A"/>
    <w:rsid w:val="00476FD8"/>
    <w:rsid w:val="00477D96"/>
    <w:rsid w:val="00480272"/>
    <w:rsid w:val="0048121F"/>
    <w:rsid w:val="00481407"/>
    <w:rsid w:val="004823A0"/>
    <w:rsid w:val="00485059"/>
    <w:rsid w:val="00485318"/>
    <w:rsid w:val="0048599F"/>
    <w:rsid w:val="00487561"/>
    <w:rsid w:val="00487616"/>
    <w:rsid w:val="00487A91"/>
    <w:rsid w:val="00487A96"/>
    <w:rsid w:val="00487C36"/>
    <w:rsid w:val="004914E4"/>
    <w:rsid w:val="00491628"/>
    <w:rsid w:val="00491EEF"/>
    <w:rsid w:val="0049283B"/>
    <w:rsid w:val="0049358A"/>
    <w:rsid w:val="00494614"/>
    <w:rsid w:val="0049569C"/>
    <w:rsid w:val="004965B0"/>
    <w:rsid w:val="004A0955"/>
    <w:rsid w:val="004A0C20"/>
    <w:rsid w:val="004A3335"/>
    <w:rsid w:val="004A55BC"/>
    <w:rsid w:val="004A60AE"/>
    <w:rsid w:val="004B14D2"/>
    <w:rsid w:val="004B1C83"/>
    <w:rsid w:val="004B291D"/>
    <w:rsid w:val="004B2BB2"/>
    <w:rsid w:val="004B2BF1"/>
    <w:rsid w:val="004B5C13"/>
    <w:rsid w:val="004B7F2D"/>
    <w:rsid w:val="004C0E25"/>
    <w:rsid w:val="004C2931"/>
    <w:rsid w:val="004C2F5D"/>
    <w:rsid w:val="004C503E"/>
    <w:rsid w:val="004C6189"/>
    <w:rsid w:val="004D33E2"/>
    <w:rsid w:val="004E0AC1"/>
    <w:rsid w:val="004E29DA"/>
    <w:rsid w:val="004E2BC4"/>
    <w:rsid w:val="004E5115"/>
    <w:rsid w:val="004E7360"/>
    <w:rsid w:val="004F4827"/>
    <w:rsid w:val="004F5A4A"/>
    <w:rsid w:val="005044BB"/>
    <w:rsid w:val="005057EB"/>
    <w:rsid w:val="00510382"/>
    <w:rsid w:val="00510A44"/>
    <w:rsid w:val="0051313C"/>
    <w:rsid w:val="00513402"/>
    <w:rsid w:val="005147D9"/>
    <w:rsid w:val="0051612C"/>
    <w:rsid w:val="005179E2"/>
    <w:rsid w:val="0052040D"/>
    <w:rsid w:val="00521F34"/>
    <w:rsid w:val="00522220"/>
    <w:rsid w:val="00522E1C"/>
    <w:rsid w:val="005239E2"/>
    <w:rsid w:val="00524541"/>
    <w:rsid w:val="00524F19"/>
    <w:rsid w:val="00525368"/>
    <w:rsid w:val="00526326"/>
    <w:rsid w:val="005326A9"/>
    <w:rsid w:val="00533177"/>
    <w:rsid w:val="005332A0"/>
    <w:rsid w:val="00533893"/>
    <w:rsid w:val="00535807"/>
    <w:rsid w:val="00540AA8"/>
    <w:rsid w:val="00540DAD"/>
    <w:rsid w:val="00541CAE"/>
    <w:rsid w:val="00544139"/>
    <w:rsid w:val="00544626"/>
    <w:rsid w:val="00544BB1"/>
    <w:rsid w:val="0054527E"/>
    <w:rsid w:val="00545531"/>
    <w:rsid w:val="005472F1"/>
    <w:rsid w:val="00550D4A"/>
    <w:rsid w:val="00550DAC"/>
    <w:rsid w:val="005527A4"/>
    <w:rsid w:val="00556196"/>
    <w:rsid w:val="00563477"/>
    <w:rsid w:val="00563F57"/>
    <w:rsid w:val="00564892"/>
    <w:rsid w:val="00572735"/>
    <w:rsid w:val="00572BC7"/>
    <w:rsid w:val="00575112"/>
    <w:rsid w:val="00576B58"/>
    <w:rsid w:val="005812F6"/>
    <w:rsid w:val="00581BBE"/>
    <w:rsid w:val="00582168"/>
    <w:rsid w:val="005821EA"/>
    <w:rsid w:val="005822E5"/>
    <w:rsid w:val="00582F3B"/>
    <w:rsid w:val="0058465A"/>
    <w:rsid w:val="00585285"/>
    <w:rsid w:val="0058704E"/>
    <w:rsid w:val="005900BD"/>
    <w:rsid w:val="005908E6"/>
    <w:rsid w:val="00590ED3"/>
    <w:rsid w:val="00591257"/>
    <w:rsid w:val="00592BDC"/>
    <w:rsid w:val="00592F7E"/>
    <w:rsid w:val="005959A6"/>
    <w:rsid w:val="00595FF5"/>
    <w:rsid w:val="005970C9"/>
    <w:rsid w:val="005A0A79"/>
    <w:rsid w:val="005A0EA2"/>
    <w:rsid w:val="005A128F"/>
    <w:rsid w:val="005A68CF"/>
    <w:rsid w:val="005A6AE4"/>
    <w:rsid w:val="005A7791"/>
    <w:rsid w:val="005B0E23"/>
    <w:rsid w:val="005B0F1B"/>
    <w:rsid w:val="005B66AC"/>
    <w:rsid w:val="005C2AA3"/>
    <w:rsid w:val="005C2C69"/>
    <w:rsid w:val="005C5313"/>
    <w:rsid w:val="005C5380"/>
    <w:rsid w:val="005C53D4"/>
    <w:rsid w:val="005C5AE7"/>
    <w:rsid w:val="005C5DAD"/>
    <w:rsid w:val="005C6B3A"/>
    <w:rsid w:val="005C7229"/>
    <w:rsid w:val="005C75D9"/>
    <w:rsid w:val="005C7976"/>
    <w:rsid w:val="005D16CE"/>
    <w:rsid w:val="005D212E"/>
    <w:rsid w:val="005D30CB"/>
    <w:rsid w:val="005D4CDD"/>
    <w:rsid w:val="005D7BF1"/>
    <w:rsid w:val="005D7C53"/>
    <w:rsid w:val="005D7CC7"/>
    <w:rsid w:val="005D7EBB"/>
    <w:rsid w:val="005E0FD4"/>
    <w:rsid w:val="005E2C3E"/>
    <w:rsid w:val="005E3F64"/>
    <w:rsid w:val="005E69A9"/>
    <w:rsid w:val="005E7D62"/>
    <w:rsid w:val="005F0EC8"/>
    <w:rsid w:val="005F36B3"/>
    <w:rsid w:val="005F3ADC"/>
    <w:rsid w:val="005F41C7"/>
    <w:rsid w:val="005F497E"/>
    <w:rsid w:val="005F6487"/>
    <w:rsid w:val="005F7BA1"/>
    <w:rsid w:val="00602703"/>
    <w:rsid w:val="006034F4"/>
    <w:rsid w:val="00607F40"/>
    <w:rsid w:val="00610FF6"/>
    <w:rsid w:val="0061529E"/>
    <w:rsid w:val="00615EE4"/>
    <w:rsid w:val="00617FE9"/>
    <w:rsid w:val="0062187E"/>
    <w:rsid w:val="00622C19"/>
    <w:rsid w:val="00623EE1"/>
    <w:rsid w:val="00625117"/>
    <w:rsid w:val="00625781"/>
    <w:rsid w:val="00626E1D"/>
    <w:rsid w:val="0062709F"/>
    <w:rsid w:val="0062748A"/>
    <w:rsid w:val="00633AFD"/>
    <w:rsid w:val="0063405A"/>
    <w:rsid w:val="0063439D"/>
    <w:rsid w:val="006348A1"/>
    <w:rsid w:val="00635330"/>
    <w:rsid w:val="00636C3F"/>
    <w:rsid w:val="00636E33"/>
    <w:rsid w:val="0063760C"/>
    <w:rsid w:val="00637A60"/>
    <w:rsid w:val="00642619"/>
    <w:rsid w:val="006451CC"/>
    <w:rsid w:val="0064594F"/>
    <w:rsid w:val="00647A63"/>
    <w:rsid w:val="00651204"/>
    <w:rsid w:val="00660E39"/>
    <w:rsid w:val="00663B21"/>
    <w:rsid w:val="00663EB4"/>
    <w:rsid w:val="0066752A"/>
    <w:rsid w:val="0066777C"/>
    <w:rsid w:val="00672383"/>
    <w:rsid w:val="00672FE5"/>
    <w:rsid w:val="00673664"/>
    <w:rsid w:val="00674A08"/>
    <w:rsid w:val="0067646B"/>
    <w:rsid w:val="006775FB"/>
    <w:rsid w:val="00677789"/>
    <w:rsid w:val="00685635"/>
    <w:rsid w:val="00685D80"/>
    <w:rsid w:val="006874FD"/>
    <w:rsid w:val="006908EA"/>
    <w:rsid w:val="00692D97"/>
    <w:rsid w:val="00696D9D"/>
    <w:rsid w:val="0069795D"/>
    <w:rsid w:val="006A1A39"/>
    <w:rsid w:val="006A4AFF"/>
    <w:rsid w:val="006A67B2"/>
    <w:rsid w:val="006A7958"/>
    <w:rsid w:val="006A7E6A"/>
    <w:rsid w:val="006B4E14"/>
    <w:rsid w:val="006B5273"/>
    <w:rsid w:val="006B54A2"/>
    <w:rsid w:val="006B6A52"/>
    <w:rsid w:val="006B7400"/>
    <w:rsid w:val="006C5239"/>
    <w:rsid w:val="006C6FD5"/>
    <w:rsid w:val="006D1011"/>
    <w:rsid w:val="006D1B9F"/>
    <w:rsid w:val="006D28B5"/>
    <w:rsid w:val="006D44E9"/>
    <w:rsid w:val="006D5C28"/>
    <w:rsid w:val="006D6F29"/>
    <w:rsid w:val="006E169C"/>
    <w:rsid w:val="006E20D0"/>
    <w:rsid w:val="006E385F"/>
    <w:rsid w:val="006E4E50"/>
    <w:rsid w:val="006E733C"/>
    <w:rsid w:val="006F1A3F"/>
    <w:rsid w:val="006F1A72"/>
    <w:rsid w:val="006F1AC5"/>
    <w:rsid w:val="006F1C3E"/>
    <w:rsid w:val="006F1C44"/>
    <w:rsid w:val="006F2E4C"/>
    <w:rsid w:val="00701909"/>
    <w:rsid w:val="00701A33"/>
    <w:rsid w:val="00705465"/>
    <w:rsid w:val="007055DF"/>
    <w:rsid w:val="00707233"/>
    <w:rsid w:val="0071107B"/>
    <w:rsid w:val="00712487"/>
    <w:rsid w:val="00712638"/>
    <w:rsid w:val="007150F4"/>
    <w:rsid w:val="00715BA1"/>
    <w:rsid w:val="007169C9"/>
    <w:rsid w:val="007169D0"/>
    <w:rsid w:val="00722EDF"/>
    <w:rsid w:val="00724BC9"/>
    <w:rsid w:val="0072587D"/>
    <w:rsid w:val="007337C5"/>
    <w:rsid w:val="007344C7"/>
    <w:rsid w:val="00734E7B"/>
    <w:rsid w:val="007351F6"/>
    <w:rsid w:val="007370F9"/>
    <w:rsid w:val="007371DF"/>
    <w:rsid w:val="00737CAC"/>
    <w:rsid w:val="0074008F"/>
    <w:rsid w:val="00740D16"/>
    <w:rsid w:val="0074230D"/>
    <w:rsid w:val="007436C0"/>
    <w:rsid w:val="00743715"/>
    <w:rsid w:val="00743A7B"/>
    <w:rsid w:val="00744748"/>
    <w:rsid w:val="007447B2"/>
    <w:rsid w:val="00745D6B"/>
    <w:rsid w:val="00745EEA"/>
    <w:rsid w:val="00747199"/>
    <w:rsid w:val="00747653"/>
    <w:rsid w:val="007476CF"/>
    <w:rsid w:val="00747F09"/>
    <w:rsid w:val="00752228"/>
    <w:rsid w:val="0075227F"/>
    <w:rsid w:val="0075241D"/>
    <w:rsid w:val="0075374B"/>
    <w:rsid w:val="007568E2"/>
    <w:rsid w:val="00757B6B"/>
    <w:rsid w:val="00757FB4"/>
    <w:rsid w:val="00763DBE"/>
    <w:rsid w:val="007659B2"/>
    <w:rsid w:val="00765BEE"/>
    <w:rsid w:val="0076648C"/>
    <w:rsid w:val="007670DB"/>
    <w:rsid w:val="00767FD3"/>
    <w:rsid w:val="0077018C"/>
    <w:rsid w:val="00771FE0"/>
    <w:rsid w:val="00773336"/>
    <w:rsid w:val="0077552D"/>
    <w:rsid w:val="00782060"/>
    <w:rsid w:val="007829C2"/>
    <w:rsid w:val="0078662E"/>
    <w:rsid w:val="00787479"/>
    <w:rsid w:val="00787504"/>
    <w:rsid w:val="00787A0A"/>
    <w:rsid w:val="00795C2F"/>
    <w:rsid w:val="00797385"/>
    <w:rsid w:val="00797952"/>
    <w:rsid w:val="007A1283"/>
    <w:rsid w:val="007A1F26"/>
    <w:rsid w:val="007A5143"/>
    <w:rsid w:val="007A699C"/>
    <w:rsid w:val="007A7172"/>
    <w:rsid w:val="007A7E95"/>
    <w:rsid w:val="007B1725"/>
    <w:rsid w:val="007B189E"/>
    <w:rsid w:val="007B4069"/>
    <w:rsid w:val="007B44C6"/>
    <w:rsid w:val="007C08D4"/>
    <w:rsid w:val="007C20AA"/>
    <w:rsid w:val="007C47C7"/>
    <w:rsid w:val="007C5405"/>
    <w:rsid w:val="007C5EB4"/>
    <w:rsid w:val="007C5FB4"/>
    <w:rsid w:val="007C6D42"/>
    <w:rsid w:val="007C6F1D"/>
    <w:rsid w:val="007C7D66"/>
    <w:rsid w:val="007D008D"/>
    <w:rsid w:val="007D0D1D"/>
    <w:rsid w:val="007D1A37"/>
    <w:rsid w:val="007D5F17"/>
    <w:rsid w:val="007D601D"/>
    <w:rsid w:val="007D6526"/>
    <w:rsid w:val="007D67E8"/>
    <w:rsid w:val="007E0E85"/>
    <w:rsid w:val="007E1DBC"/>
    <w:rsid w:val="007E53D1"/>
    <w:rsid w:val="007E69B3"/>
    <w:rsid w:val="007F15BE"/>
    <w:rsid w:val="007F1BE8"/>
    <w:rsid w:val="007F24FD"/>
    <w:rsid w:val="007F3D6A"/>
    <w:rsid w:val="007F4F23"/>
    <w:rsid w:val="00802671"/>
    <w:rsid w:val="00805D42"/>
    <w:rsid w:val="0080751C"/>
    <w:rsid w:val="00807B66"/>
    <w:rsid w:val="008105D2"/>
    <w:rsid w:val="008109E1"/>
    <w:rsid w:val="008134DD"/>
    <w:rsid w:val="00814BE1"/>
    <w:rsid w:val="008150D0"/>
    <w:rsid w:val="0081512D"/>
    <w:rsid w:val="0082012C"/>
    <w:rsid w:val="008202BF"/>
    <w:rsid w:val="00820AD6"/>
    <w:rsid w:val="0082154C"/>
    <w:rsid w:val="00821E38"/>
    <w:rsid w:val="00822211"/>
    <w:rsid w:val="008233D4"/>
    <w:rsid w:val="0082393E"/>
    <w:rsid w:val="008256E6"/>
    <w:rsid w:val="00825942"/>
    <w:rsid w:val="00826AEA"/>
    <w:rsid w:val="00827A48"/>
    <w:rsid w:val="00827D92"/>
    <w:rsid w:val="00833360"/>
    <w:rsid w:val="0083717E"/>
    <w:rsid w:val="0083764F"/>
    <w:rsid w:val="0084146B"/>
    <w:rsid w:val="008417BD"/>
    <w:rsid w:val="00842EF9"/>
    <w:rsid w:val="0084341C"/>
    <w:rsid w:val="008503A7"/>
    <w:rsid w:val="00851DB3"/>
    <w:rsid w:val="008521E0"/>
    <w:rsid w:val="00852FF9"/>
    <w:rsid w:val="008530DE"/>
    <w:rsid w:val="00853EC3"/>
    <w:rsid w:val="0085424A"/>
    <w:rsid w:val="0085501B"/>
    <w:rsid w:val="00857113"/>
    <w:rsid w:val="00860273"/>
    <w:rsid w:val="0086119B"/>
    <w:rsid w:val="0086141C"/>
    <w:rsid w:val="00862924"/>
    <w:rsid w:val="00864A3F"/>
    <w:rsid w:val="00865181"/>
    <w:rsid w:val="00867520"/>
    <w:rsid w:val="00867BE3"/>
    <w:rsid w:val="00870BDF"/>
    <w:rsid w:val="00873A6E"/>
    <w:rsid w:val="0087407E"/>
    <w:rsid w:val="00875B75"/>
    <w:rsid w:val="00877632"/>
    <w:rsid w:val="00881C0A"/>
    <w:rsid w:val="00882138"/>
    <w:rsid w:val="00882A5D"/>
    <w:rsid w:val="00885C67"/>
    <w:rsid w:val="00886CC3"/>
    <w:rsid w:val="00886F83"/>
    <w:rsid w:val="0089183D"/>
    <w:rsid w:val="008A0FC3"/>
    <w:rsid w:val="008A1E75"/>
    <w:rsid w:val="008A2001"/>
    <w:rsid w:val="008A6078"/>
    <w:rsid w:val="008A6787"/>
    <w:rsid w:val="008A6AED"/>
    <w:rsid w:val="008A737A"/>
    <w:rsid w:val="008B1E49"/>
    <w:rsid w:val="008B20EF"/>
    <w:rsid w:val="008B6F4A"/>
    <w:rsid w:val="008C345A"/>
    <w:rsid w:val="008C52F4"/>
    <w:rsid w:val="008C7597"/>
    <w:rsid w:val="008C7D9E"/>
    <w:rsid w:val="008D098F"/>
    <w:rsid w:val="008D1E91"/>
    <w:rsid w:val="008D2408"/>
    <w:rsid w:val="008D2951"/>
    <w:rsid w:val="008D5CA2"/>
    <w:rsid w:val="008E3717"/>
    <w:rsid w:val="008E3D7D"/>
    <w:rsid w:val="008E4130"/>
    <w:rsid w:val="008E4372"/>
    <w:rsid w:val="008E6064"/>
    <w:rsid w:val="008E64DB"/>
    <w:rsid w:val="008E660C"/>
    <w:rsid w:val="008E6F75"/>
    <w:rsid w:val="008E7085"/>
    <w:rsid w:val="008F1C2A"/>
    <w:rsid w:val="008F224D"/>
    <w:rsid w:val="008F3CD0"/>
    <w:rsid w:val="008F48CF"/>
    <w:rsid w:val="008F6A4C"/>
    <w:rsid w:val="008F7F05"/>
    <w:rsid w:val="009002DB"/>
    <w:rsid w:val="00900806"/>
    <w:rsid w:val="009032CF"/>
    <w:rsid w:val="00904537"/>
    <w:rsid w:val="00905F91"/>
    <w:rsid w:val="0090621D"/>
    <w:rsid w:val="00906C87"/>
    <w:rsid w:val="0090779D"/>
    <w:rsid w:val="00912367"/>
    <w:rsid w:val="00914587"/>
    <w:rsid w:val="00915AD1"/>
    <w:rsid w:val="009200F2"/>
    <w:rsid w:val="00922258"/>
    <w:rsid w:val="00924981"/>
    <w:rsid w:val="00924E01"/>
    <w:rsid w:val="00924FCF"/>
    <w:rsid w:val="0092536A"/>
    <w:rsid w:val="00925759"/>
    <w:rsid w:val="00926F0C"/>
    <w:rsid w:val="00930C8F"/>
    <w:rsid w:val="009316BB"/>
    <w:rsid w:val="00933E62"/>
    <w:rsid w:val="00934E8C"/>
    <w:rsid w:val="00940382"/>
    <w:rsid w:val="00941C8F"/>
    <w:rsid w:val="00942797"/>
    <w:rsid w:val="0094400C"/>
    <w:rsid w:val="00944F71"/>
    <w:rsid w:val="00950AB7"/>
    <w:rsid w:val="00950DF2"/>
    <w:rsid w:val="0095582B"/>
    <w:rsid w:val="00956382"/>
    <w:rsid w:val="0095742C"/>
    <w:rsid w:val="00961A09"/>
    <w:rsid w:val="009639BE"/>
    <w:rsid w:val="0097019D"/>
    <w:rsid w:val="00970B56"/>
    <w:rsid w:val="00976757"/>
    <w:rsid w:val="00977FCD"/>
    <w:rsid w:val="009802F2"/>
    <w:rsid w:val="00981BD9"/>
    <w:rsid w:val="00985ED3"/>
    <w:rsid w:val="0098605C"/>
    <w:rsid w:val="00986BCC"/>
    <w:rsid w:val="00986ECF"/>
    <w:rsid w:val="009873D1"/>
    <w:rsid w:val="00992C6D"/>
    <w:rsid w:val="0099388E"/>
    <w:rsid w:val="00997681"/>
    <w:rsid w:val="009A0EBE"/>
    <w:rsid w:val="009A2359"/>
    <w:rsid w:val="009A3E6D"/>
    <w:rsid w:val="009A49EC"/>
    <w:rsid w:val="009A5F69"/>
    <w:rsid w:val="009B0B28"/>
    <w:rsid w:val="009B3287"/>
    <w:rsid w:val="009B6D28"/>
    <w:rsid w:val="009C0560"/>
    <w:rsid w:val="009C3B6A"/>
    <w:rsid w:val="009C44C7"/>
    <w:rsid w:val="009C5028"/>
    <w:rsid w:val="009C7A23"/>
    <w:rsid w:val="009D1419"/>
    <w:rsid w:val="009D1EA0"/>
    <w:rsid w:val="009D4874"/>
    <w:rsid w:val="009E26D1"/>
    <w:rsid w:val="009E290C"/>
    <w:rsid w:val="009E480B"/>
    <w:rsid w:val="009E6BD4"/>
    <w:rsid w:val="009E7581"/>
    <w:rsid w:val="009F1143"/>
    <w:rsid w:val="009F3973"/>
    <w:rsid w:val="009F3D1A"/>
    <w:rsid w:val="009F3DC5"/>
    <w:rsid w:val="009F507F"/>
    <w:rsid w:val="009F6367"/>
    <w:rsid w:val="009F72F6"/>
    <w:rsid w:val="00A012C2"/>
    <w:rsid w:val="00A01AEC"/>
    <w:rsid w:val="00A02EFF"/>
    <w:rsid w:val="00A03AF1"/>
    <w:rsid w:val="00A04056"/>
    <w:rsid w:val="00A1021C"/>
    <w:rsid w:val="00A10E87"/>
    <w:rsid w:val="00A113F5"/>
    <w:rsid w:val="00A16293"/>
    <w:rsid w:val="00A17ECD"/>
    <w:rsid w:val="00A17F1D"/>
    <w:rsid w:val="00A201C3"/>
    <w:rsid w:val="00A21CC4"/>
    <w:rsid w:val="00A27543"/>
    <w:rsid w:val="00A33290"/>
    <w:rsid w:val="00A33E41"/>
    <w:rsid w:val="00A34C2C"/>
    <w:rsid w:val="00A34CA0"/>
    <w:rsid w:val="00A365C5"/>
    <w:rsid w:val="00A36A91"/>
    <w:rsid w:val="00A3720C"/>
    <w:rsid w:val="00A37CBA"/>
    <w:rsid w:val="00A40E37"/>
    <w:rsid w:val="00A410AE"/>
    <w:rsid w:val="00A410DF"/>
    <w:rsid w:val="00A417A2"/>
    <w:rsid w:val="00A41D1F"/>
    <w:rsid w:val="00A44837"/>
    <w:rsid w:val="00A4527B"/>
    <w:rsid w:val="00A4532B"/>
    <w:rsid w:val="00A50D1A"/>
    <w:rsid w:val="00A51464"/>
    <w:rsid w:val="00A51D86"/>
    <w:rsid w:val="00A52DE8"/>
    <w:rsid w:val="00A5388B"/>
    <w:rsid w:val="00A55489"/>
    <w:rsid w:val="00A5610C"/>
    <w:rsid w:val="00A564B4"/>
    <w:rsid w:val="00A5715B"/>
    <w:rsid w:val="00A572BF"/>
    <w:rsid w:val="00A574BD"/>
    <w:rsid w:val="00A618C7"/>
    <w:rsid w:val="00A626BC"/>
    <w:rsid w:val="00A62ED7"/>
    <w:rsid w:val="00A63BF9"/>
    <w:rsid w:val="00A63CF1"/>
    <w:rsid w:val="00A70C7A"/>
    <w:rsid w:val="00A7129E"/>
    <w:rsid w:val="00A81A09"/>
    <w:rsid w:val="00A82F27"/>
    <w:rsid w:val="00A83077"/>
    <w:rsid w:val="00A84875"/>
    <w:rsid w:val="00A86333"/>
    <w:rsid w:val="00A87092"/>
    <w:rsid w:val="00A906E0"/>
    <w:rsid w:val="00A924AB"/>
    <w:rsid w:val="00A938B4"/>
    <w:rsid w:val="00A943A1"/>
    <w:rsid w:val="00A9517E"/>
    <w:rsid w:val="00A963BC"/>
    <w:rsid w:val="00A966FF"/>
    <w:rsid w:val="00A96C9B"/>
    <w:rsid w:val="00A972F0"/>
    <w:rsid w:val="00AA0F3A"/>
    <w:rsid w:val="00AA272E"/>
    <w:rsid w:val="00AA58AC"/>
    <w:rsid w:val="00AA6831"/>
    <w:rsid w:val="00AA6A58"/>
    <w:rsid w:val="00AB1C60"/>
    <w:rsid w:val="00AB27D0"/>
    <w:rsid w:val="00AB2ED4"/>
    <w:rsid w:val="00AB3362"/>
    <w:rsid w:val="00AB6CEA"/>
    <w:rsid w:val="00AB79D4"/>
    <w:rsid w:val="00AB7DE5"/>
    <w:rsid w:val="00AC0049"/>
    <w:rsid w:val="00AC0725"/>
    <w:rsid w:val="00AC19F0"/>
    <w:rsid w:val="00AC2808"/>
    <w:rsid w:val="00AC2915"/>
    <w:rsid w:val="00AC51E6"/>
    <w:rsid w:val="00AC6259"/>
    <w:rsid w:val="00AD0D81"/>
    <w:rsid w:val="00AD113E"/>
    <w:rsid w:val="00AD2A87"/>
    <w:rsid w:val="00AD39C9"/>
    <w:rsid w:val="00AD4039"/>
    <w:rsid w:val="00AD40D4"/>
    <w:rsid w:val="00AD4360"/>
    <w:rsid w:val="00AD5E7E"/>
    <w:rsid w:val="00AD7D0B"/>
    <w:rsid w:val="00AE07AD"/>
    <w:rsid w:val="00AE3A0E"/>
    <w:rsid w:val="00AE5102"/>
    <w:rsid w:val="00AE5A31"/>
    <w:rsid w:val="00AE6897"/>
    <w:rsid w:val="00AF2CC9"/>
    <w:rsid w:val="00AF2F75"/>
    <w:rsid w:val="00AF534A"/>
    <w:rsid w:val="00AF641A"/>
    <w:rsid w:val="00AF7430"/>
    <w:rsid w:val="00B00599"/>
    <w:rsid w:val="00B0193B"/>
    <w:rsid w:val="00B02B39"/>
    <w:rsid w:val="00B03A72"/>
    <w:rsid w:val="00B0415F"/>
    <w:rsid w:val="00B04F3E"/>
    <w:rsid w:val="00B065B2"/>
    <w:rsid w:val="00B11F3F"/>
    <w:rsid w:val="00B1408B"/>
    <w:rsid w:val="00B14650"/>
    <w:rsid w:val="00B14763"/>
    <w:rsid w:val="00B14DC3"/>
    <w:rsid w:val="00B17AB2"/>
    <w:rsid w:val="00B22EA2"/>
    <w:rsid w:val="00B23C0F"/>
    <w:rsid w:val="00B24AF4"/>
    <w:rsid w:val="00B25BF9"/>
    <w:rsid w:val="00B26CC9"/>
    <w:rsid w:val="00B2747B"/>
    <w:rsid w:val="00B30323"/>
    <w:rsid w:val="00B32D5D"/>
    <w:rsid w:val="00B34B50"/>
    <w:rsid w:val="00B34CBA"/>
    <w:rsid w:val="00B376E5"/>
    <w:rsid w:val="00B3789F"/>
    <w:rsid w:val="00B37976"/>
    <w:rsid w:val="00B37F9F"/>
    <w:rsid w:val="00B43232"/>
    <w:rsid w:val="00B45582"/>
    <w:rsid w:val="00B45D04"/>
    <w:rsid w:val="00B47F65"/>
    <w:rsid w:val="00B51D25"/>
    <w:rsid w:val="00B51D93"/>
    <w:rsid w:val="00B52960"/>
    <w:rsid w:val="00B530A9"/>
    <w:rsid w:val="00B5376D"/>
    <w:rsid w:val="00B53E95"/>
    <w:rsid w:val="00B54797"/>
    <w:rsid w:val="00B55575"/>
    <w:rsid w:val="00B55CA4"/>
    <w:rsid w:val="00B64F86"/>
    <w:rsid w:val="00B66ED7"/>
    <w:rsid w:val="00B7025F"/>
    <w:rsid w:val="00B75529"/>
    <w:rsid w:val="00B7650C"/>
    <w:rsid w:val="00B777C5"/>
    <w:rsid w:val="00B80EE8"/>
    <w:rsid w:val="00B8285D"/>
    <w:rsid w:val="00B84A90"/>
    <w:rsid w:val="00B928E8"/>
    <w:rsid w:val="00B940A6"/>
    <w:rsid w:val="00B97367"/>
    <w:rsid w:val="00BA3A47"/>
    <w:rsid w:val="00BA4B0D"/>
    <w:rsid w:val="00BA54BC"/>
    <w:rsid w:val="00BA5E79"/>
    <w:rsid w:val="00BA6F2A"/>
    <w:rsid w:val="00BA7F4E"/>
    <w:rsid w:val="00BB0F60"/>
    <w:rsid w:val="00BB1550"/>
    <w:rsid w:val="00BB165E"/>
    <w:rsid w:val="00BB182B"/>
    <w:rsid w:val="00BB26C8"/>
    <w:rsid w:val="00BB35D3"/>
    <w:rsid w:val="00BB360E"/>
    <w:rsid w:val="00BB36EF"/>
    <w:rsid w:val="00BB45AE"/>
    <w:rsid w:val="00BB4890"/>
    <w:rsid w:val="00BB637B"/>
    <w:rsid w:val="00BB6579"/>
    <w:rsid w:val="00BB777F"/>
    <w:rsid w:val="00BC0FEA"/>
    <w:rsid w:val="00BC25E8"/>
    <w:rsid w:val="00BC3609"/>
    <w:rsid w:val="00BC36E9"/>
    <w:rsid w:val="00BC5864"/>
    <w:rsid w:val="00BD2AD2"/>
    <w:rsid w:val="00BD2B9E"/>
    <w:rsid w:val="00BE10F4"/>
    <w:rsid w:val="00BE21F6"/>
    <w:rsid w:val="00BE23AB"/>
    <w:rsid w:val="00BE26F6"/>
    <w:rsid w:val="00BE2794"/>
    <w:rsid w:val="00BE669E"/>
    <w:rsid w:val="00BF06E8"/>
    <w:rsid w:val="00BF2459"/>
    <w:rsid w:val="00BF2630"/>
    <w:rsid w:val="00BF2B63"/>
    <w:rsid w:val="00BF3788"/>
    <w:rsid w:val="00BF3BB1"/>
    <w:rsid w:val="00BF40A2"/>
    <w:rsid w:val="00BF471E"/>
    <w:rsid w:val="00BF5430"/>
    <w:rsid w:val="00BF5A46"/>
    <w:rsid w:val="00C01983"/>
    <w:rsid w:val="00C02302"/>
    <w:rsid w:val="00C0299E"/>
    <w:rsid w:val="00C0489A"/>
    <w:rsid w:val="00C051C2"/>
    <w:rsid w:val="00C05464"/>
    <w:rsid w:val="00C06F3F"/>
    <w:rsid w:val="00C106E6"/>
    <w:rsid w:val="00C11602"/>
    <w:rsid w:val="00C13CF8"/>
    <w:rsid w:val="00C142DC"/>
    <w:rsid w:val="00C1541F"/>
    <w:rsid w:val="00C16FAD"/>
    <w:rsid w:val="00C179C1"/>
    <w:rsid w:val="00C17F94"/>
    <w:rsid w:val="00C2238D"/>
    <w:rsid w:val="00C2264E"/>
    <w:rsid w:val="00C257AA"/>
    <w:rsid w:val="00C30B05"/>
    <w:rsid w:val="00C326D8"/>
    <w:rsid w:val="00C333C8"/>
    <w:rsid w:val="00C349B6"/>
    <w:rsid w:val="00C3547C"/>
    <w:rsid w:val="00C375B8"/>
    <w:rsid w:val="00C37A2E"/>
    <w:rsid w:val="00C402CE"/>
    <w:rsid w:val="00C40B26"/>
    <w:rsid w:val="00C418E5"/>
    <w:rsid w:val="00C42C69"/>
    <w:rsid w:val="00C455FE"/>
    <w:rsid w:val="00C45622"/>
    <w:rsid w:val="00C500A2"/>
    <w:rsid w:val="00C534C0"/>
    <w:rsid w:val="00C535F1"/>
    <w:rsid w:val="00C53603"/>
    <w:rsid w:val="00C55193"/>
    <w:rsid w:val="00C57DCC"/>
    <w:rsid w:val="00C6193F"/>
    <w:rsid w:val="00C62A0E"/>
    <w:rsid w:val="00C62B31"/>
    <w:rsid w:val="00C65066"/>
    <w:rsid w:val="00C6643C"/>
    <w:rsid w:val="00C67FE7"/>
    <w:rsid w:val="00C7146E"/>
    <w:rsid w:val="00C736C8"/>
    <w:rsid w:val="00C74BB0"/>
    <w:rsid w:val="00C74C17"/>
    <w:rsid w:val="00C75920"/>
    <w:rsid w:val="00C75F23"/>
    <w:rsid w:val="00C7721F"/>
    <w:rsid w:val="00C77850"/>
    <w:rsid w:val="00C81DC3"/>
    <w:rsid w:val="00C8287F"/>
    <w:rsid w:val="00C8296F"/>
    <w:rsid w:val="00C82B63"/>
    <w:rsid w:val="00C852B8"/>
    <w:rsid w:val="00C865CD"/>
    <w:rsid w:val="00C86CCE"/>
    <w:rsid w:val="00C87D74"/>
    <w:rsid w:val="00C91106"/>
    <w:rsid w:val="00C91B3C"/>
    <w:rsid w:val="00C91C36"/>
    <w:rsid w:val="00C92AD6"/>
    <w:rsid w:val="00C941DA"/>
    <w:rsid w:val="00CA0452"/>
    <w:rsid w:val="00CA0C79"/>
    <w:rsid w:val="00CA4A51"/>
    <w:rsid w:val="00CA5B07"/>
    <w:rsid w:val="00CA5C99"/>
    <w:rsid w:val="00CA650B"/>
    <w:rsid w:val="00CB1497"/>
    <w:rsid w:val="00CB5306"/>
    <w:rsid w:val="00CB55F2"/>
    <w:rsid w:val="00CB5EA2"/>
    <w:rsid w:val="00CB6AC7"/>
    <w:rsid w:val="00CC0319"/>
    <w:rsid w:val="00CC2877"/>
    <w:rsid w:val="00CC57F6"/>
    <w:rsid w:val="00CC7F97"/>
    <w:rsid w:val="00CD1767"/>
    <w:rsid w:val="00CD2E23"/>
    <w:rsid w:val="00CD3940"/>
    <w:rsid w:val="00CD676E"/>
    <w:rsid w:val="00CE0A39"/>
    <w:rsid w:val="00CE0E90"/>
    <w:rsid w:val="00CE12B4"/>
    <w:rsid w:val="00CE1E4F"/>
    <w:rsid w:val="00CE2196"/>
    <w:rsid w:val="00CE3EEC"/>
    <w:rsid w:val="00CE4FD9"/>
    <w:rsid w:val="00CE6C3A"/>
    <w:rsid w:val="00CF07A2"/>
    <w:rsid w:val="00CF2C39"/>
    <w:rsid w:val="00CF361D"/>
    <w:rsid w:val="00CF362B"/>
    <w:rsid w:val="00CF3E7B"/>
    <w:rsid w:val="00CF4106"/>
    <w:rsid w:val="00CF7EF3"/>
    <w:rsid w:val="00D01E0F"/>
    <w:rsid w:val="00D04087"/>
    <w:rsid w:val="00D04938"/>
    <w:rsid w:val="00D06617"/>
    <w:rsid w:val="00D114AF"/>
    <w:rsid w:val="00D11FDB"/>
    <w:rsid w:val="00D136C0"/>
    <w:rsid w:val="00D14215"/>
    <w:rsid w:val="00D14496"/>
    <w:rsid w:val="00D14D13"/>
    <w:rsid w:val="00D15697"/>
    <w:rsid w:val="00D15A29"/>
    <w:rsid w:val="00D1631B"/>
    <w:rsid w:val="00D20B33"/>
    <w:rsid w:val="00D21B80"/>
    <w:rsid w:val="00D224C6"/>
    <w:rsid w:val="00D2284F"/>
    <w:rsid w:val="00D27388"/>
    <w:rsid w:val="00D2781C"/>
    <w:rsid w:val="00D3015A"/>
    <w:rsid w:val="00D30EE6"/>
    <w:rsid w:val="00D323B1"/>
    <w:rsid w:val="00D34656"/>
    <w:rsid w:val="00D3708B"/>
    <w:rsid w:val="00D40CE3"/>
    <w:rsid w:val="00D46B70"/>
    <w:rsid w:val="00D46BBD"/>
    <w:rsid w:val="00D46C1F"/>
    <w:rsid w:val="00D4787C"/>
    <w:rsid w:val="00D51031"/>
    <w:rsid w:val="00D518B5"/>
    <w:rsid w:val="00D53E81"/>
    <w:rsid w:val="00D55DA8"/>
    <w:rsid w:val="00D56635"/>
    <w:rsid w:val="00D60C80"/>
    <w:rsid w:val="00D60D54"/>
    <w:rsid w:val="00D648F7"/>
    <w:rsid w:val="00D65DF7"/>
    <w:rsid w:val="00D662F9"/>
    <w:rsid w:val="00D67210"/>
    <w:rsid w:val="00D673A0"/>
    <w:rsid w:val="00D719BC"/>
    <w:rsid w:val="00D73F5D"/>
    <w:rsid w:val="00D75CBB"/>
    <w:rsid w:val="00D7740D"/>
    <w:rsid w:val="00D77A6E"/>
    <w:rsid w:val="00D8063A"/>
    <w:rsid w:val="00D81913"/>
    <w:rsid w:val="00D834DD"/>
    <w:rsid w:val="00D83A01"/>
    <w:rsid w:val="00D846FD"/>
    <w:rsid w:val="00D8506B"/>
    <w:rsid w:val="00D855F0"/>
    <w:rsid w:val="00D85656"/>
    <w:rsid w:val="00D859DF"/>
    <w:rsid w:val="00D879BF"/>
    <w:rsid w:val="00D90BF2"/>
    <w:rsid w:val="00D917A0"/>
    <w:rsid w:val="00D918A6"/>
    <w:rsid w:val="00D91E81"/>
    <w:rsid w:val="00D949EF"/>
    <w:rsid w:val="00D96546"/>
    <w:rsid w:val="00D96AD3"/>
    <w:rsid w:val="00D96F1B"/>
    <w:rsid w:val="00D977FF"/>
    <w:rsid w:val="00DA0103"/>
    <w:rsid w:val="00DA04CC"/>
    <w:rsid w:val="00DA081A"/>
    <w:rsid w:val="00DA5501"/>
    <w:rsid w:val="00DA5C99"/>
    <w:rsid w:val="00DB18EA"/>
    <w:rsid w:val="00DB251D"/>
    <w:rsid w:val="00DB262F"/>
    <w:rsid w:val="00DB27F1"/>
    <w:rsid w:val="00DB2C25"/>
    <w:rsid w:val="00DB3BE3"/>
    <w:rsid w:val="00DB4B91"/>
    <w:rsid w:val="00DB62C8"/>
    <w:rsid w:val="00DB6442"/>
    <w:rsid w:val="00DB6BF2"/>
    <w:rsid w:val="00DC03DB"/>
    <w:rsid w:val="00DC25D3"/>
    <w:rsid w:val="00DC2951"/>
    <w:rsid w:val="00DC46C6"/>
    <w:rsid w:val="00DC5B58"/>
    <w:rsid w:val="00DD068B"/>
    <w:rsid w:val="00DD1E9C"/>
    <w:rsid w:val="00DD23CC"/>
    <w:rsid w:val="00DD3802"/>
    <w:rsid w:val="00DD3F90"/>
    <w:rsid w:val="00DD463F"/>
    <w:rsid w:val="00DD5C99"/>
    <w:rsid w:val="00DD75F0"/>
    <w:rsid w:val="00DE066E"/>
    <w:rsid w:val="00DE138C"/>
    <w:rsid w:val="00DE1B42"/>
    <w:rsid w:val="00DE274F"/>
    <w:rsid w:val="00DE27D8"/>
    <w:rsid w:val="00DE3346"/>
    <w:rsid w:val="00DE41F3"/>
    <w:rsid w:val="00DE5EC5"/>
    <w:rsid w:val="00DE6123"/>
    <w:rsid w:val="00DE62CF"/>
    <w:rsid w:val="00DE7A46"/>
    <w:rsid w:val="00DF0E5C"/>
    <w:rsid w:val="00DF134D"/>
    <w:rsid w:val="00DF233F"/>
    <w:rsid w:val="00DF5382"/>
    <w:rsid w:val="00DF5BE4"/>
    <w:rsid w:val="00DF71BB"/>
    <w:rsid w:val="00DF7822"/>
    <w:rsid w:val="00E00040"/>
    <w:rsid w:val="00E013A0"/>
    <w:rsid w:val="00E02F39"/>
    <w:rsid w:val="00E0339D"/>
    <w:rsid w:val="00E05A91"/>
    <w:rsid w:val="00E05ED7"/>
    <w:rsid w:val="00E063B8"/>
    <w:rsid w:val="00E12B3C"/>
    <w:rsid w:val="00E135D9"/>
    <w:rsid w:val="00E21CA4"/>
    <w:rsid w:val="00E21D1D"/>
    <w:rsid w:val="00E222F6"/>
    <w:rsid w:val="00E2245A"/>
    <w:rsid w:val="00E22F62"/>
    <w:rsid w:val="00E24660"/>
    <w:rsid w:val="00E24C6F"/>
    <w:rsid w:val="00E27542"/>
    <w:rsid w:val="00E277DE"/>
    <w:rsid w:val="00E27E84"/>
    <w:rsid w:val="00E300DF"/>
    <w:rsid w:val="00E3124F"/>
    <w:rsid w:val="00E31536"/>
    <w:rsid w:val="00E31AC1"/>
    <w:rsid w:val="00E33C6C"/>
    <w:rsid w:val="00E34251"/>
    <w:rsid w:val="00E37E21"/>
    <w:rsid w:val="00E40B0A"/>
    <w:rsid w:val="00E421BB"/>
    <w:rsid w:val="00E43DF6"/>
    <w:rsid w:val="00E448EA"/>
    <w:rsid w:val="00E45055"/>
    <w:rsid w:val="00E458EF"/>
    <w:rsid w:val="00E471E1"/>
    <w:rsid w:val="00E50270"/>
    <w:rsid w:val="00E513F5"/>
    <w:rsid w:val="00E51A7B"/>
    <w:rsid w:val="00E537DE"/>
    <w:rsid w:val="00E54296"/>
    <w:rsid w:val="00E54A37"/>
    <w:rsid w:val="00E56D89"/>
    <w:rsid w:val="00E578AC"/>
    <w:rsid w:val="00E57B92"/>
    <w:rsid w:val="00E6055B"/>
    <w:rsid w:val="00E62300"/>
    <w:rsid w:val="00E6310F"/>
    <w:rsid w:val="00E652E4"/>
    <w:rsid w:val="00E6656B"/>
    <w:rsid w:val="00E66B6B"/>
    <w:rsid w:val="00E67AC8"/>
    <w:rsid w:val="00E704C1"/>
    <w:rsid w:val="00E7394B"/>
    <w:rsid w:val="00E75A81"/>
    <w:rsid w:val="00E76791"/>
    <w:rsid w:val="00E77EA3"/>
    <w:rsid w:val="00E80D84"/>
    <w:rsid w:val="00E862AE"/>
    <w:rsid w:val="00E90BDA"/>
    <w:rsid w:val="00E90DC8"/>
    <w:rsid w:val="00E90E44"/>
    <w:rsid w:val="00E918CC"/>
    <w:rsid w:val="00E91A29"/>
    <w:rsid w:val="00E91BD0"/>
    <w:rsid w:val="00E9232F"/>
    <w:rsid w:val="00E92666"/>
    <w:rsid w:val="00E937D5"/>
    <w:rsid w:val="00E94D75"/>
    <w:rsid w:val="00E95230"/>
    <w:rsid w:val="00E95B73"/>
    <w:rsid w:val="00E973A0"/>
    <w:rsid w:val="00EA0006"/>
    <w:rsid w:val="00EA09D6"/>
    <w:rsid w:val="00EA4FF6"/>
    <w:rsid w:val="00EA5561"/>
    <w:rsid w:val="00EA7110"/>
    <w:rsid w:val="00EA71B3"/>
    <w:rsid w:val="00EA7D1D"/>
    <w:rsid w:val="00EB2361"/>
    <w:rsid w:val="00EB4E1A"/>
    <w:rsid w:val="00EB4F65"/>
    <w:rsid w:val="00EB68BC"/>
    <w:rsid w:val="00EC10FE"/>
    <w:rsid w:val="00EC42A8"/>
    <w:rsid w:val="00EC5FEF"/>
    <w:rsid w:val="00EC6BC9"/>
    <w:rsid w:val="00EC7388"/>
    <w:rsid w:val="00EC7A75"/>
    <w:rsid w:val="00ED05D7"/>
    <w:rsid w:val="00ED3F11"/>
    <w:rsid w:val="00ED53E7"/>
    <w:rsid w:val="00ED7EE3"/>
    <w:rsid w:val="00EE3503"/>
    <w:rsid w:val="00EE357B"/>
    <w:rsid w:val="00EE38C4"/>
    <w:rsid w:val="00EE4319"/>
    <w:rsid w:val="00EE52EA"/>
    <w:rsid w:val="00EE5A31"/>
    <w:rsid w:val="00EF0EDD"/>
    <w:rsid w:val="00EF178B"/>
    <w:rsid w:val="00EF23F4"/>
    <w:rsid w:val="00EF4B15"/>
    <w:rsid w:val="00EF5EDD"/>
    <w:rsid w:val="00EF60F2"/>
    <w:rsid w:val="00F016D5"/>
    <w:rsid w:val="00F04056"/>
    <w:rsid w:val="00F04F7D"/>
    <w:rsid w:val="00F06414"/>
    <w:rsid w:val="00F07474"/>
    <w:rsid w:val="00F07A46"/>
    <w:rsid w:val="00F12319"/>
    <w:rsid w:val="00F13156"/>
    <w:rsid w:val="00F131A2"/>
    <w:rsid w:val="00F155DA"/>
    <w:rsid w:val="00F1580B"/>
    <w:rsid w:val="00F16221"/>
    <w:rsid w:val="00F16758"/>
    <w:rsid w:val="00F16762"/>
    <w:rsid w:val="00F17996"/>
    <w:rsid w:val="00F17AD7"/>
    <w:rsid w:val="00F17D8E"/>
    <w:rsid w:val="00F2196B"/>
    <w:rsid w:val="00F221E4"/>
    <w:rsid w:val="00F23A68"/>
    <w:rsid w:val="00F2436E"/>
    <w:rsid w:val="00F24616"/>
    <w:rsid w:val="00F2501B"/>
    <w:rsid w:val="00F304D6"/>
    <w:rsid w:val="00F3136D"/>
    <w:rsid w:val="00F32691"/>
    <w:rsid w:val="00F341A0"/>
    <w:rsid w:val="00F35743"/>
    <w:rsid w:val="00F370DC"/>
    <w:rsid w:val="00F37A1F"/>
    <w:rsid w:val="00F41436"/>
    <w:rsid w:val="00F415DE"/>
    <w:rsid w:val="00F4236C"/>
    <w:rsid w:val="00F43FB2"/>
    <w:rsid w:val="00F44B38"/>
    <w:rsid w:val="00F46A12"/>
    <w:rsid w:val="00F511A0"/>
    <w:rsid w:val="00F5447B"/>
    <w:rsid w:val="00F55F57"/>
    <w:rsid w:val="00F56F54"/>
    <w:rsid w:val="00F57B3B"/>
    <w:rsid w:val="00F57BE7"/>
    <w:rsid w:val="00F60B7D"/>
    <w:rsid w:val="00F61934"/>
    <w:rsid w:val="00F67F30"/>
    <w:rsid w:val="00F7428F"/>
    <w:rsid w:val="00F74BD5"/>
    <w:rsid w:val="00F75A04"/>
    <w:rsid w:val="00F7677B"/>
    <w:rsid w:val="00F76EDE"/>
    <w:rsid w:val="00F77112"/>
    <w:rsid w:val="00F87B4B"/>
    <w:rsid w:val="00F90025"/>
    <w:rsid w:val="00F900D6"/>
    <w:rsid w:val="00F90BE7"/>
    <w:rsid w:val="00F9395F"/>
    <w:rsid w:val="00F952A8"/>
    <w:rsid w:val="00F9620E"/>
    <w:rsid w:val="00F96D56"/>
    <w:rsid w:val="00FA00AE"/>
    <w:rsid w:val="00FA0306"/>
    <w:rsid w:val="00FA0D6E"/>
    <w:rsid w:val="00FA1EAB"/>
    <w:rsid w:val="00FA3718"/>
    <w:rsid w:val="00FA3964"/>
    <w:rsid w:val="00FA6CF2"/>
    <w:rsid w:val="00FA6E4C"/>
    <w:rsid w:val="00FB139D"/>
    <w:rsid w:val="00FB25A6"/>
    <w:rsid w:val="00FB5CEB"/>
    <w:rsid w:val="00FB6E41"/>
    <w:rsid w:val="00FB7EA1"/>
    <w:rsid w:val="00FC0A3E"/>
    <w:rsid w:val="00FC46D5"/>
    <w:rsid w:val="00FC6992"/>
    <w:rsid w:val="00FC7176"/>
    <w:rsid w:val="00FC7247"/>
    <w:rsid w:val="00FC7270"/>
    <w:rsid w:val="00FC75FE"/>
    <w:rsid w:val="00FD02B7"/>
    <w:rsid w:val="00FD0DFC"/>
    <w:rsid w:val="00FD1CFE"/>
    <w:rsid w:val="00FD2A96"/>
    <w:rsid w:val="00FD2C96"/>
    <w:rsid w:val="00FD4726"/>
    <w:rsid w:val="00FD5833"/>
    <w:rsid w:val="00FE0654"/>
    <w:rsid w:val="00FE1C13"/>
    <w:rsid w:val="00FE27A6"/>
    <w:rsid w:val="00FE32D9"/>
    <w:rsid w:val="00FE641C"/>
    <w:rsid w:val="00FE6E1E"/>
    <w:rsid w:val="00FF043F"/>
    <w:rsid w:val="00FF514A"/>
    <w:rsid w:val="00FF56C3"/>
    <w:rsid w:val="00FF67CD"/>
    <w:rsid w:val="00FF6FA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15D"/>
    <w:pPr>
      <w:spacing w:after="200" w:line="276" w:lineRule="auto"/>
    </w:pPr>
    <w:rPr>
      <w:rFonts w:ascii="Calibri" w:hAnsi="Calibri"/>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0B0449"/>
    <w:pPr>
      <w:spacing w:before="100" w:beforeAutospacing="1" w:after="100" w:afterAutospacing="1" w:line="240" w:lineRule="auto"/>
    </w:pPr>
    <w:rPr>
      <w:rFonts w:ascii="Times New Roman" w:hAnsi="Times New Roman"/>
      <w:sz w:val="24"/>
      <w:szCs w:val="24"/>
    </w:rPr>
  </w:style>
  <w:style w:type="character" w:customStyle="1" w:styleId="googqs-tidbit-0">
    <w:name w:val="goog_qs-tidbit-0"/>
    <w:basedOn w:val="Fuentedeprrafopredeter"/>
    <w:rsid w:val="000B0449"/>
  </w:style>
  <w:style w:type="character" w:styleId="Hipervnculo">
    <w:name w:val="Hyperlink"/>
    <w:basedOn w:val="Fuentedeprrafopredeter"/>
    <w:rsid w:val="00D2781C"/>
    <w:rPr>
      <w:color w:val="0000FF"/>
      <w:u w:val="single"/>
    </w:rPr>
  </w:style>
  <w:style w:type="paragraph" w:customStyle="1" w:styleId="NoSpacing">
    <w:name w:val="No Spacing"/>
    <w:rsid w:val="0002079C"/>
    <w:rPr>
      <w:rFonts w:ascii="Arial" w:hAnsi="Arial" w:cs="Calibri"/>
      <w:sz w:val="28"/>
      <w:szCs w:val="28"/>
      <w:lang w:eastAsia="en-US"/>
    </w:rPr>
  </w:style>
  <w:style w:type="paragraph" w:customStyle="1" w:styleId="titular">
    <w:name w:val="titular"/>
    <w:basedOn w:val="Normal"/>
    <w:rsid w:val="00BB637B"/>
    <w:pPr>
      <w:spacing w:before="100" w:beforeAutospacing="1" w:after="100" w:afterAutospacing="1" w:line="240" w:lineRule="auto"/>
    </w:pPr>
    <w:rPr>
      <w:rFonts w:ascii="Times New Roman" w:hAnsi="Times New Roman"/>
      <w:sz w:val="24"/>
      <w:szCs w:val="24"/>
    </w:rPr>
  </w:style>
  <w:style w:type="character" w:customStyle="1" w:styleId="puntotitular">
    <w:name w:val="puntotitular"/>
    <w:basedOn w:val="Fuentedeprrafopredeter"/>
    <w:rsid w:val="00BB637B"/>
  </w:style>
</w:styles>
</file>

<file path=word/webSettings.xml><?xml version="1.0" encoding="utf-8"?>
<w:webSettings xmlns:r="http://schemas.openxmlformats.org/officeDocument/2006/relationships" xmlns:w="http://schemas.openxmlformats.org/wordprocessingml/2006/main">
  <w:divs>
    <w:div w:id="25106862">
      <w:bodyDiv w:val="1"/>
      <w:marLeft w:val="0"/>
      <w:marRight w:val="0"/>
      <w:marTop w:val="0"/>
      <w:marBottom w:val="0"/>
      <w:divBdr>
        <w:top w:val="none" w:sz="0" w:space="0" w:color="auto"/>
        <w:left w:val="none" w:sz="0" w:space="0" w:color="auto"/>
        <w:bottom w:val="none" w:sz="0" w:space="0" w:color="auto"/>
        <w:right w:val="none" w:sz="0" w:space="0" w:color="auto"/>
      </w:divBdr>
      <w:divsChild>
        <w:div w:id="1993630854">
          <w:marLeft w:val="0"/>
          <w:marRight w:val="0"/>
          <w:marTop w:val="0"/>
          <w:marBottom w:val="0"/>
          <w:divBdr>
            <w:top w:val="none" w:sz="0" w:space="0" w:color="auto"/>
            <w:left w:val="none" w:sz="0" w:space="0" w:color="auto"/>
            <w:bottom w:val="none" w:sz="0" w:space="0" w:color="auto"/>
            <w:right w:val="none" w:sz="0" w:space="0" w:color="auto"/>
          </w:divBdr>
          <w:divsChild>
            <w:div w:id="1492601160">
              <w:marLeft w:val="0"/>
              <w:marRight w:val="0"/>
              <w:marTop w:val="0"/>
              <w:marBottom w:val="0"/>
              <w:divBdr>
                <w:top w:val="none" w:sz="0" w:space="0" w:color="auto"/>
                <w:left w:val="none" w:sz="0" w:space="0" w:color="auto"/>
                <w:bottom w:val="none" w:sz="0" w:space="0" w:color="auto"/>
                <w:right w:val="none" w:sz="0" w:space="0" w:color="auto"/>
              </w:divBdr>
              <w:divsChild>
                <w:div w:id="1856773488">
                  <w:marLeft w:val="0"/>
                  <w:marRight w:val="0"/>
                  <w:marTop w:val="0"/>
                  <w:marBottom w:val="0"/>
                  <w:divBdr>
                    <w:top w:val="none" w:sz="0" w:space="0" w:color="auto"/>
                    <w:left w:val="none" w:sz="0" w:space="0" w:color="auto"/>
                    <w:bottom w:val="none" w:sz="0" w:space="0" w:color="auto"/>
                    <w:right w:val="none" w:sz="0" w:space="0" w:color="auto"/>
                  </w:divBdr>
                  <w:divsChild>
                    <w:div w:id="1489977318">
                      <w:marLeft w:val="0"/>
                      <w:marRight w:val="0"/>
                      <w:marTop w:val="0"/>
                      <w:marBottom w:val="0"/>
                      <w:divBdr>
                        <w:top w:val="none" w:sz="0" w:space="0" w:color="auto"/>
                        <w:left w:val="none" w:sz="0" w:space="0" w:color="auto"/>
                        <w:bottom w:val="none" w:sz="0" w:space="0" w:color="auto"/>
                        <w:right w:val="none" w:sz="0" w:space="0" w:color="auto"/>
                      </w:divBdr>
                      <w:divsChild>
                        <w:div w:id="19939288">
                          <w:marLeft w:val="0"/>
                          <w:marRight w:val="0"/>
                          <w:marTop w:val="0"/>
                          <w:marBottom w:val="0"/>
                          <w:divBdr>
                            <w:top w:val="none" w:sz="0" w:space="0" w:color="auto"/>
                            <w:left w:val="none" w:sz="0" w:space="0" w:color="auto"/>
                            <w:bottom w:val="none" w:sz="0" w:space="0" w:color="auto"/>
                            <w:right w:val="none" w:sz="0" w:space="0" w:color="auto"/>
                          </w:divBdr>
                          <w:divsChild>
                            <w:div w:id="1684476959">
                              <w:marLeft w:val="0"/>
                              <w:marRight w:val="0"/>
                              <w:marTop w:val="0"/>
                              <w:marBottom w:val="0"/>
                              <w:divBdr>
                                <w:top w:val="none" w:sz="0" w:space="0" w:color="auto"/>
                                <w:left w:val="none" w:sz="0" w:space="0" w:color="auto"/>
                                <w:bottom w:val="none" w:sz="0" w:space="0" w:color="auto"/>
                                <w:right w:val="none" w:sz="0" w:space="0" w:color="auto"/>
                              </w:divBdr>
                              <w:divsChild>
                                <w:div w:id="2018383496">
                                  <w:marLeft w:val="0"/>
                                  <w:marRight w:val="0"/>
                                  <w:marTop w:val="0"/>
                                  <w:marBottom w:val="0"/>
                                  <w:divBdr>
                                    <w:top w:val="none" w:sz="0" w:space="0" w:color="auto"/>
                                    <w:left w:val="none" w:sz="0" w:space="0" w:color="auto"/>
                                    <w:bottom w:val="none" w:sz="0" w:space="0" w:color="auto"/>
                                    <w:right w:val="none" w:sz="0" w:space="0" w:color="auto"/>
                                  </w:divBdr>
                                  <w:divsChild>
                                    <w:div w:id="1181090973">
                                      <w:marLeft w:val="0"/>
                                      <w:marRight w:val="0"/>
                                      <w:marTop w:val="0"/>
                                      <w:marBottom w:val="0"/>
                                      <w:divBdr>
                                        <w:top w:val="none" w:sz="0" w:space="0" w:color="auto"/>
                                        <w:left w:val="none" w:sz="0" w:space="0" w:color="auto"/>
                                        <w:bottom w:val="none" w:sz="0" w:space="0" w:color="auto"/>
                                        <w:right w:val="none" w:sz="0" w:space="0" w:color="auto"/>
                                      </w:divBdr>
                                      <w:divsChild>
                                        <w:div w:id="1136029782">
                                          <w:marLeft w:val="0"/>
                                          <w:marRight w:val="0"/>
                                          <w:marTop w:val="0"/>
                                          <w:marBottom w:val="0"/>
                                          <w:divBdr>
                                            <w:top w:val="none" w:sz="0" w:space="0" w:color="auto"/>
                                            <w:left w:val="none" w:sz="0" w:space="0" w:color="auto"/>
                                            <w:bottom w:val="none" w:sz="0" w:space="0" w:color="auto"/>
                                            <w:right w:val="none" w:sz="0" w:space="0" w:color="auto"/>
                                          </w:divBdr>
                                          <w:divsChild>
                                            <w:div w:id="638075093">
                                              <w:marLeft w:val="0"/>
                                              <w:marRight w:val="0"/>
                                              <w:marTop w:val="0"/>
                                              <w:marBottom w:val="0"/>
                                              <w:divBdr>
                                                <w:top w:val="none" w:sz="0" w:space="0" w:color="auto"/>
                                                <w:left w:val="none" w:sz="0" w:space="0" w:color="auto"/>
                                                <w:bottom w:val="none" w:sz="0" w:space="0" w:color="auto"/>
                                                <w:right w:val="none" w:sz="0" w:space="0" w:color="auto"/>
                                              </w:divBdr>
                                              <w:divsChild>
                                                <w:div w:id="90244624">
                                                  <w:marLeft w:val="0"/>
                                                  <w:marRight w:val="0"/>
                                                  <w:marTop w:val="0"/>
                                                  <w:marBottom w:val="0"/>
                                                  <w:divBdr>
                                                    <w:top w:val="none" w:sz="0" w:space="0" w:color="auto"/>
                                                    <w:left w:val="none" w:sz="0" w:space="0" w:color="auto"/>
                                                    <w:bottom w:val="none" w:sz="0" w:space="0" w:color="auto"/>
                                                    <w:right w:val="none" w:sz="0" w:space="0" w:color="auto"/>
                                                  </w:divBdr>
                                                  <w:divsChild>
                                                    <w:div w:id="17801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8417">
      <w:bodyDiv w:val="1"/>
      <w:marLeft w:val="0"/>
      <w:marRight w:val="0"/>
      <w:marTop w:val="0"/>
      <w:marBottom w:val="0"/>
      <w:divBdr>
        <w:top w:val="none" w:sz="0" w:space="0" w:color="auto"/>
        <w:left w:val="none" w:sz="0" w:space="0" w:color="auto"/>
        <w:bottom w:val="none" w:sz="0" w:space="0" w:color="auto"/>
        <w:right w:val="none" w:sz="0" w:space="0" w:color="auto"/>
      </w:divBdr>
    </w:div>
    <w:div w:id="595332150">
      <w:bodyDiv w:val="1"/>
      <w:marLeft w:val="0"/>
      <w:marRight w:val="0"/>
      <w:marTop w:val="0"/>
      <w:marBottom w:val="0"/>
      <w:divBdr>
        <w:top w:val="none" w:sz="0" w:space="0" w:color="auto"/>
        <w:left w:val="none" w:sz="0" w:space="0" w:color="auto"/>
        <w:bottom w:val="none" w:sz="0" w:space="0" w:color="auto"/>
        <w:right w:val="none" w:sz="0" w:space="0" w:color="auto"/>
      </w:divBdr>
      <w:divsChild>
        <w:div w:id="1170871528">
          <w:marLeft w:val="0"/>
          <w:marRight w:val="0"/>
          <w:marTop w:val="0"/>
          <w:marBottom w:val="0"/>
          <w:divBdr>
            <w:top w:val="none" w:sz="0" w:space="0" w:color="auto"/>
            <w:left w:val="none" w:sz="0" w:space="0" w:color="auto"/>
            <w:bottom w:val="none" w:sz="0" w:space="0" w:color="auto"/>
            <w:right w:val="none" w:sz="0" w:space="0" w:color="auto"/>
          </w:divBdr>
          <w:divsChild>
            <w:div w:id="1797412902">
              <w:marLeft w:val="0"/>
              <w:marRight w:val="0"/>
              <w:marTop w:val="0"/>
              <w:marBottom w:val="0"/>
              <w:divBdr>
                <w:top w:val="none" w:sz="0" w:space="0" w:color="auto"/>
                <w:left w:val="none" w:sz="0" w:space="0" w:color="auto"/>
                <w:bottom w:val="none" w:sz="0" w:space="0" w:color="auto"/>
                <w:right w:val="none" w:sz="0" w:space="0" w:color="auto"/>
              </w:divBdr>
              <w:divsChild>
                <w:div w:id="1210386155">
                  <w:marLeft w:val="0"/>
                  <w:marRight w:val="0"/>
                  <w:marTop w:val="0"/>
                  <w:marBottom w:val="0"/>
                  <w:divBdr>
                    <w:top w:val="none" w:sz="0" w:space="0" w:color="auto"/>
                    <w:left w:val="none" w:sz="0" w:space="0" w:color="auto"/>
                    <w:bottom w:val="none" w:sz="0" w:space="0" w:color="auto"/>
                    <w:right w:val="none" w:sz="0" w:space="0" w:color="auto"/>
                  </w:divBdr>
                  <w:divsChild>
                    <w:div w:id="814371401">
                      <w:marLeft w:val="0"/>
                      <w:marRight w:val="0"/>
                      <w:marTop w:val="0"/>
                      <w:marBottom w:val="0"/>
                      <w:divBdr>
                        <w:top w:val="none" w:sz="0" w:space="0" w:color="auto"/>
                        <w:left w:val="none" w:sz="0" w:space="0" w:color="auto"/>
                        <w:bottom w:val="none" w:sz="0" w:space="0" w:color="auto"/>
                        <w:right w:val="none" w:sz="0" w:space="0" w:color="auto"/>
                      </w:divBdr>
                      <w:divsChild>
                        <w:div w:id="2058579453">
                          <w:marLeft w:val="0"/>
                          <w:marRight w:val="0"/>
                          <w:marTop w:val="0"/>
                          <w:marBottom w:val="0"/>
                          <w:divBdr>
                            <w:top w:val="none" w:sz="0" w:space="0" w:color="auto"/>
                            <w:left w:val="none" w:sz="0" w:space="0" w:color="auto"/>
                            <w:bottom w:val="none" w:sz="0" w:space="0" w:color="auto"/>
                            <w:right w:val="none" w:sz="0" w:space="0" w:color="auto"/>
                          </w:divBdr>
                          <w:divsChild>
                            <w:div w:id="188183310">
                              <w:marLeft w:val="0"/>
                              <w:marRight w:val="0"/>
                              <w:marTop w:val="0"/>
                              <w:marBottom w:val="0"/>
                              <w:divBdr>
                                <w:top w:val="none" w:sz="0" w:space="0" w:color="auto"/>
                                <w:left w:val="none" w:sz="0" w:space="0" w:color="auto"/>
                                <w:bottom w:val="none" w:sz="0" w:space="0" w:color="auto"/>
                                <w:right w:val="none" w:sz="0" w:space="0" w:color="auto"/>
                              </w:divBdr>
                              <w:divsChild>
                                <w:div w:id="1775704186">
                                  <w:marLeft w:val="0"/>
                                  <w:marRight w:val="0"/>
                                  <w:marTop w:val="0"/>
                                  <w:marBottom w:val="0"/>
                                  <w:divBdr>
                                    <w:top w:val="none" w:sz="0" w:space="0" w:color="auto"/>
                                    <w:left w:val="none" w:sz="0" w:space="0" w:color="auto"/>
                                    <w:bottom w:val="none" w:sz="0" w:space="0" w:color="auto"/>
                                    <w:right w:val="none" w:sz="0" w:space="0" w:color="auto"/>
                                  </w:divBdr>
                                  <w:divsChild>
                                    <w:div w:id="1961062087">
                                      <w:marLeft w:val="0"/>
                                      <w:marRight w:val="0"/>
                                      <w:marTop w:val="0"/>
                                      <w:marBottom w:val="0"/>
                                      <w:divBdr>
                                        <w:top w:val="none" w:sz="0" w:space="0" w:color="auto"/>
                                        <w:left w:val="none" w:sz="0" w:space="0" w:color="auto"/>
                                        <w:bottom w:val="none" w:sz="0" w:space="0" w:color="auto"/>
                                        <w:right w:val="none" w:sz="0" w:space="0" w:color="auto"/>
                                      </w:divBdr>
                                      <w:divsChild>
                                        <w:div w:id="1099104559">
                                          <w:marLeft w:val="0"/>
                                          <w:marRight w:val="0"/>
                                          <w:marTop w:val="0"/>
                                          <w:marBottom w:val="0"/>
                                          <w:divBdr>
                                            <w:top w:val="none" w:sz="0" w:space="0" w:color="auto"/>
                                            <w:left w:val="none" w:sz="0" w:space="0" w:color="auto"/>
                                            <w:bottom w:val="none" w:sz="0" w:space="0" w:color="auto"/>
                                            <w:right w:val="none" w:sz="0" w:space="0" w:color="auto"/>
                                          </w:divBdr>
                                          <w:divsChild>
                                            <w:div w:id="460611402">
                                              <w:marLeft w:val="0"/>
                                              <w:marRight w:val="0"/>
                                              <w:marTop w:val="0"/>
                                              <w:marBottom w:val="0"/>
                                              <w:divBdr>
                                                <w:top w:val="none" w:sz="0" w:space="0" w:color="auto"/>
                                                <w:left w:val="none" w:sz="0" w:space="0" w:color="auto"/>
                                                <w:bottom w:val="none" w:sz="0" w:space="0" w:color="auto"/>
                                                <w:right w:val="none" w:sz="0" w:space="0" w:color="auto"/>
                                              </w:divBdr>
                                              <w:divsChild>
                                                <w:div w:id="1314724590">
                                                  <w:marLeft w:val="0"/>
                                                  <w:marRight w:val="0"/>
                                                  <w:marTop w:val="0"/>
                                                  <w:marBottom w:val="0"/>
                                                  <w:divBdr>
                                                    <w:top w:val="none" w:sz="0" w:space="0" w:color="auto"/>
                                                    <w:left w:val="none" w:sz="0" w:space="0" w:color="auto"/>
                                                    <w:bottom w:val="none" w:sz="0" w:space="0" w:color="auto"/>
                                                    <w:right w:val="none" w:sz="0" w:space="0" w:color="auto"/>
                                                  </w:divBdr>
                                                  <w:divsChild>
                                                    <w:div w:id="7872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3453089">
      <w:bodyDiv w:val="1"/>
      <w:marLeft w:val="0"/>
      <w:marRight w:val="0"/>
      <w:marTop w:val="0"/>
      <w:marBottom w:val="0"/>
      <w:divBdr>
        <w:top w:val="none" w:sz="0" w:space="0" w:color="auto"/>
        <w:left w:val="none" w:sz="0" w:space="0" w:color="auto"/>
        <w:bottom w:val="none" w:sz="0" w:space="0" w:color="auto"/>
        <w:right w:val="none" w:sz="0" w:space="0" w:color="auto"/>
      </w:divBdr>
      <w:divsChild>
        <w:div w:id="1961760362">
          <w:marLeft w:val="0"/>
          <w:marRight w:val="0"/>
          <w:marTop w:val="0"/>
          <w:marBottom w:val="0"/>
          <w:divBdr>
            <w:top w:val="none" w:sz="0" w:space="0" w:color="auto"/>
            <w:left w:val="none" w:sz="0" w:space="0" w:color="auto"/>
            <w:bottom w:val="none" w:sz="0" w:space="0" w:color="auto"/>
            <w:right w:val="none" w:sz="0" w:space="0" w:color="auto"/>
          </w:divBdr>
          <w:divsChild>
            <w:div w:id="1568950317">
              <w:marLeft w:val="0"/>
              <w:marRight w:val="0"/>
              <w:marTop w:val="0"/>
              <w:marBottom w:val="0"/>
              <w:divBdr>
                <w:top w:val="none" w:sz="0" w:space="0" w:color="auto"/>
                <w:left w:val="none" w:sz="0" w:space="0" w:color="auto"/>
                <w:bottom w:val="none" w:sz="0" w:space="0" w:color="auto"/>
                <w:right w:val="none" w:sz="0" w:space="0" w:color="auto"/>
              </w:divBdr>
              <w:divsChild>
                <w:div w:id="523521862">
                  <w:marLeft w:val="0"/>
                  <w:marRight w:val="0"/>
                  <w:marTop w:val="0"/>
                  <w:marBottom w:val="0"/>
                  <w:divBdr>
                    <w:top w:val="none" w:sz="0" w:space="0" w:color="auto"/>
                    <w:left w:val="none" w:sz="0" w:space="0" w:color="auto"/>
                    <w:bottom w:val="none" w:sz="0" w:space="0" w:color="auto"/>
                    <w:right w:val="none" w:sz="0" w:space="0" w:color="auto"/>
                  </w:divBdr>
                  <w:divsChild>
                    <w:div w:id="1329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erm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A2BEB18-DB10-4957-B84F-435ABD81E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69B6854-637C-4CF0-B7E9-9A4229753D17}">
  <ds:schemaRefs>
    <ds:schemaRef ds:uri="http://schemas.microsoft.com/sharepoint/v3/contenttype/forms"/>
  </ds:schemaRefs>
</ds:datastoreItem>
</file>

<file path=customXml/itemProps3.xml><?xml version="1.0" encoding="utf-8"?>
<ds:datastoreItem xmlns:ds="http://schemas.openxmlformats.org/officeDocument/2006/customXml" ds:itemID="{EB4DBA0A-83FB-43A8-8D13-9BE3190BC15F}">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798</Words>
  <Characters>4389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lpstr>
    </vt:vector>
  </TitlesOfParts>
  <Company>CERMI</Company>
  <LinksUpToDate>false</LinksUpToDate>
  <CharactersWithSpaces>5177</CharactersWithSpaces>
  <SharedDoc>false</SharedDoc>
  <HLinks>
    <vt:vector size="6" baseType="variant">
      <vt:variant>
        <vt:i4>1638405</vt:i4>
      </vt:variant>
      <vt:variant>
        <vt:i4>3</vt:i4>
      </vt:variant>
      <vt:variant>
        <vt:i4>0</vt:i4>
      </vt:variant>
      <vt:variant>
        <vt:i4>5</vt:i4>
      </vt:variant>
      <vt:variant>
        <vt:lpwstr>http://www.cermi.es/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pvillarino</dc:creator>
  <cp:keywords/>
  <cp:lastModifiedBy>babella.svm</cp:lastModifiedBy>
  <cp:revision>2</cp:revision>
  <dcterms:created xsi:type="dcterms:W3CDTF">2014-02-25T12:02:00Z</dcterms:created>
  <dcterms:modified xsi:type="dcterms:W3CDTF">2014-02-25T12:02:00Z</dcterms:modified>
</cp:coreProperties>
</file>