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C1C" w:rsidRPr="005E7B15" w:rsidRDefault="00E60283" w:rsidP="00753C1C">
      <w:pPr>
        <w:rPr>
          <w:rFonts w:cs="Arial"/>
          <w:lang w:val="es-ES"/>
        </w:rPr>
        <w:sectPr w:rsidR="00753C1C" w:rsidRPr="005E7B15" w:rsidSect="00450552">
          <w:headerReference w:type="even" r:id="rId10"/>
          <w:footerReference w:type="even" r:id="rId11"/>
          <w:footerReference w:type="default" r:id="rId12"/>
          <w:footerReference w:type="first" r:id="rId13"/>
          <w:pgSz w:w="11900" w:h="16840"/>
          <w:pgMar w:top="0" w:right="20" w:bottom="10" w:left="0" w:header="720" w:footer="494" w:gutter="0"/>
          <w:cols w:space="720"/>
          <w:docGrid w:linePitch="326"/>
        </w:sectPr>
      </w:pPr>
      <w:r>
        <w:rPr>
          <w:rFonts w:cs="Arial"/>
          <w:noProof/>
          <w:lang w:val="es-ES"/>
        </w:rPr>
        <w:pict>
          <v:shapetype id="_x0000_t202" coordsize="21600,21600" o:spt="202" path="m,l,21600r21600,l21600,xe">
            <v:stroke joinstyle="miter"/>
            <v:path gradientshapeok="t" o:connecttype="rect"/>
          </v:shapetype>
          <v:shape id="_x0000_s1026" type="#_x0000_t202" style="position:absolute;margin-left:49.05pt;margin-top:373.25pt;width:7in;height:244.9pt;z-index:251657216" filled="f" stroked="f">
            <v:textbox style="mso-next-textbox:#_x0000_s1026">
              <w:txbxContent>
                <w:p w:rsidR="00A867A1" w:rsidRPr="00B74BAA" w:rsidRDefault="00A867A1" w:rsidP="00A867A1">
                  <w:pPr>
                    <w:rPr>
                      <w:b/>
                      <w:color w:val="FFFFFF"/>
                      <w:sz w:val="72"/>
                      <w:szCs w:val="72"/>
                      <w:lang w:val="es-ES"/>
                    </w:rPr>
                  </w:pPr>
                  <w:r w:rsidRPr="00B74BAA">
                    <w:rPr>
                      <w:b/>
                      <w:color w:val="FFFFFF"/>
                      <w:sz w:val="72"/>
                      <w:szCs w:val="72"/>
                      <w:lang w:val="es-ES"/>
                    </w:rPr>
                    <w:t>MANIF</w:t>
                  </w:r>
                  <w:r w:rsidR="00B74BAA" w:rsidRPr="00B74BAA">
                    <w:rPr>
                      <w:b/>
                      <w:color w:val="FFFFFF"/>
                      <w:sz w:val="72"/>
                      <w:szCs w:val="72"/>
                      <w:lang w:val="es-ES"/>
                    </w:rPr>
                    <w:t>I</w:t>
                  </w:r>
                  <w:r w:rsidRPr="00B74BAA">
                    <w:rPr>
                      <w:b/>
                      <w:color w:val="FFFFFF"/>
                      <w:sz w:val="72"/>
                      <w:szCs w:val="72"/>
                      <w:lang w:val="es-ES"/>
                    </w:rPr>
                    <w:t>ESTO</w:t>
                  </w:r>
                  <w:r w:rsidR="00B74BAA" w:rsidRPr="00B74BAA">
                    <w:rPr>
                      <w:b/>
                      <w:color w:val="FFFFFF"/>
                      <w:sz w:val="72"/>
                      <w:szCs w:val="72"/>
                      <w:lang w:val="es-ES"/>
                    </w:rPr>
                    <w:t xml:space="preserve"> DEL EDF</w:t>
                  </w:r>
                  <w:r w:rsidRPr="00B74BAA">
                    <w:rPr>
                      <w:b/>
                      <w:color w:val="FFFFFF"/>
                      <w:sz w:val="72"/>
                      <w:szCs w:val="72"/>
                      <w:lang w:val="es-ES"/>
                    </w:rPr>
                    <w:t>:</w:t>
                  </w:r>
                  <w:r w:rsidR="00B74BAA" w:rsidRPr="00B74BAA">
                    <w:rPr>
                      <w:b/>
                      <w:color w:val="FFFFFF"/>
                      <w:sz w:val="72"/>
                      <w:szCs w:val="72"/>
                      <w:lang w:val="es-ES"/>
                    </w:rPr>
                    <w:t xml:space="preserve"> LAS PRIORIDADES CLAVE DEL MOVIMIENTO DE LA DISCAPACIDAD</w:t>
                  </w:r>
                </w:p>
              </w:txbxContent>
            </v:textbox>
          </v:shape>
        </w:pict>
      </w:r>
      <w:r>
        <w:rPr>
          <w:rFonts w:cs="Arial"/>
          <w:noProof/>
          <w:lang w:val="es-ES"/>
        </w:rPr>
        <w:pict>
          <v:shape id="_x0000_s1027" type="#_x0000_t202" style="position:absolute;margin-left:22.05pt;margin-top:90.95pt;width:333pt;height:36.3pt;z-index:251658240" fillcolor="red" stroked="f">
            <v:textbox style="mso-next-textbox:#_x0000_s1027">
              <w:txbxContent>
                <w:p w:rsidR="00A867A1" w:rsidRPr="00A867A1" w:rsidRDefault="00B74BAA" w:rsidP="00A867A1">
                  <w:pPr>
                    <w:rPr>
                      <w:b/>
                      <w:color w:val="FFFFFF"/>
                      <w:sz w:val="40"/>
                      <w:lang w:val="en-US"/>
                    </w:rPr>
                  </w:pPr>
                  <w:r>
                    <w:rPr>
                      <w:b/>
                      <w:color w:val="FFFFFF"/>
                      <w:sz w:val="40"/>
                      <w:lang w:val="en-US"/>
                    </w:rPr>
                    <w:t>Elecciones europeas 2014</w:t>
                  </w:r>
                </w:p>
              </w:txbxContent>
            </v:textbox>
          </v:shape>
        </w:pict>
      </w:r>
      <w:r w:rsidR="00C50A38">
        <w:rPr>
          <w:rFonts w:cs="Arial"/>
          <w:noProof/>
          <w:lang w:val="es-ES" w:eastAsia="es-ES"/>
        </w:rPr>
        <w:drawing>
          <wp:inline distT="0" distB="0" distL="0" distR="0">
            <wp:extent cx="7562215" cy="9374505"/>
            <wp:effectExtent l="19050" t="0" r="635" b="0"/>
            <wp:docPr id="1" name="Imagen 1" descr="POSITION_FOND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SITION_FOND_PAGE1"/>
                    <pic:cNvPicPr>
                      <a:picLocks noChangeAspect="1" noChangeArrowheads="1"/>
                    </pic:cNvPicPr>
                  </pic:nvPicPr>
                  <pic:blipFill>
                    <a:blip r:embed="rId14"/>
                    <a:srcRect/>
                    <a:stretch>
                      <a:fillRect/>
                    </a:stretch>
                  </pic:blipFill>
                  <pic:spPr bwMode="auto">
                    <a:xfrm>
                      <a:off x="0" y="0"/>
                      <a:ext cx="7562215" cy="9374505"/>
                    </a:xfrm>
                    <a:prstGeom prst="rect">
                      <a:avLst/>
                    </a:prstGeom>
                    <a:noFill/>
                    <a:ln w="9525">
                      <a:noFill/>
                      <a:miter lim="800000"/>
                      <a:headEnd/>
                      <a:tailEnd/>
                    </a:ln>
                  </pic:spPr>
                </pic:pic>
              </a:graphicData>
            </a:graphic>
          </wp:inline>
        </w:drawing>
      </w:r>
    </w:p>
    <w:p w:rsidR="000A222C" w:rsidRPr="005E7B15" w:rsidRDefault="006E1AF1" w:rsidP="00753C1C">
      <w:pPr>
        <w:widowControl w:val="0"/>
        <w:autoSpaceDE w:val="0"/>
        <w:autoSpaceDN w:val="0"/>
        <w:adjustRightInd w:val="0"/>
        <w:spacing w:line="360" w:lineRule="auto"/>
        <w:rPr>
          <w:rStyle w:val="Textoennegrita"/>
          <w:rFonts w:cs="Arial"/>
          <w:sz w:val="40"/>
          <w:szCs w:val="40"/>
          <w:lang w:val="es-ES"/>
        </w:rPr>
      </w:pPr>
      <w:r w:rsidRPr="005E7B15">
        <w:rPr>
          <w:rFonts w:cs="Arial"/>
          <w:b/>
          <w:bCs/>
          <w:color w:val="007AB7"/>
          <w:sz w:val="32"/>
          <w:szCs w:val="26"/>
          <w:lang w:val="es-ES"/>
        </w:rPr>
        <w:lastRenderedPageBreak/>
        <w:t>MANIF</w:t>
      </w:r>
      <w:r w:rsidR="00B74BAA" w:rsidRPr="005E7B15">
        <w:rPr>
          <w:rFonts w:cs="Arial"/>
          <w:b/>
          <w:bCs/>
          <w:color w:val="007AB7"/>
          <w:sz w:val="32"/>
          <w:szCs w:val="26"/>
          <w:lang w:val="es-ES"/>
        </w:rPr>
        <w:t>I</w:t>
      </w:r>
      <w:r w:rsidRPr="005E7B15">
        <w:rPr>
          <w:rFonts w:cs="Arial"/>
          <w:b/>
          <w:bCs/>
          <w:color w:val="007AB7"/>
          <w:sz w:val="32"/>
          <w:szCs w:val="26"/>
          <w:lang w:val="es-ES"/>
        </w:rPr>
        <w:t>ESTO</w:t>
      </w:r>
      <w:r w:rsidR="00B74BAA" w:rsidRPr="005E7B15">
        <w:rPr>
          <w:rFonts w:cs="Arial"/>
          <w:b/>
          <w:bCs/>
          <w:color w:val="007AB7"/>
          <w:sz w:val="32"/>
          <w:szCs w:val="26"/>
          <w:lang w:val="es-ES"/>
        </w:rPr>
        <w:t xml:space="preserve"> SOBRE LAS ELECCIONES EUROPEAS 2014</w:t>
      </w:r>
    </w:p>
    <w:p w:rsidR="00A867A1" w:rsidRPr="005E7B15" w:rsidRDefault="00B74BAA" w:rsidP="000A222C">
      <w:pPr>
        <w:spacing w:after="240"/>
        <w:jc w:val="both"/>
        <w:rPr>
          <w:rFonts w:cs="Arial"/>
          <w:lang w:val="es-ES"/>
        </w:rPr>
      </w:pPr>
      <w:r w:rsidRPr="005E7B15">
        <w:rPr>
          <w:rStyle w:val="Textoennegrita"/>
          <w:rFonts w:cs="Arial"/>
          <w:b w:val="0"/>
          <w:lang w:val="es-ES"/>
        </w:rPr>
        <w:t xml:space="preserve">Viven 80 millones de personas con discapacidad en la Unión Europea, el 16% de la población. En una de cada cuatro familias en la UE hay una persona con discapacidad. La campaña para las elecciones europeas constituye una oportunidad única para que los candidatos al Parlamento Europeo asuman un compromiso firme a fin de impulsar cambios concretos que aseguren que los ciudadanos europeos con discapacidad puedan disfrutar plenamente de sus derechos civiles, políticos, económicos y culturales. </w:t>
      </w:r>
      <w:r w:rsidRPr="005E7B15">
        <w:rPr>
          <w:rStyle w:val="Textoennegrita"/>
          <w:rFonts w:cs="Arial"/>
          <w:lang w:val="es-ES"/>
        </w:rPr>
        <w:t>El EDF exige que los candidatos al parlamento y los partidos políticos incorporen en sus programas electorales para las elecciones europeas 2014 las prioridades que se exponen a continuación</w:t>
      </w:r>
      <w:r w:rsidRPr="005E7B15">
        <w:rPr>
          <w:rStyle w:val="Textoennegrita"/>
          <w:rFonts w:cs="Arial"/>
          <w:b w:val="0"/>
          <w:lang w:val="es-ES"/>
        </w:rPr>
        <w:t>.</w:t>
      </w:r>
    </w:p>
    <w:p w:rsidR="00E02807" w:rsidRPr="005E7B15" w:rsidRDefault="00B74BAA" w:rsidP="00A867A1">
      <w:pPr>
        <w:widowControl w:val="0"/>
        <w:autoSpaceDE w:val="0"/>
        <w:autoSpaceDN w:val="0"/>
        <w:adjustRightInd w:val="0"/>
        <w:spacing w:line="360" w:lineRule="auto"/>
        <w:rPr>
          <w:rFonts w:cs="Arial"/>
          <w:b/>
          <w:sz w:val="36"/>
          <w:szCs w:val="36"/>
          <w:lang w:val="es-ES" w:eastAsia="ar-SA"/>
        </w:rPr>
      </w:pPr>
      <w:r w:rsidRPr="005E7B15">
        <w:rPr>
          <w:rFonts w:cs="Arial"/>
          <w:b/>
          <w:bCs/>
          <w:color w:val="FF2A47"/>
          <w:sz w:val="28"/>
          <w:szCs w:val="25"/>
          <w:lang w:val="es-ES"/>
        </w:rPr>
        <w:t>NUESTRAS PRIORIDADES CLAVE</w:t>
      </w:r>
      <w:r w:rsidR="000A222C" w:rsidRPr="005E7B15">
        <w:rPr>
          <w:rStyle w:val="Textoennegrita"/>
          <w:rFonts w:cs="Arial"/>
          <w:b w:val="0"/>
          <w:sz w:val="36"/>
          <w:szCs w:val="36"/>
          <w:lang w:val="es-ES"/>
        </w:rPr>
        <w:t xml:space="preserve"> </w:t>
      </w:r>
    </w:p>
    <w:p w:rsidR="00C246BC" w:rsidRPr="005E7B15" w:rsidRDefault="0010538C" w:rsidP="00917540">
      <w:pPr>
        <w:pStyle w:val="Prrafodelista"/>
        <w:numPr>
          <w:ilvl w:val="0"/>
          <w:numId w:val="5"/>
        </w:numPr>
        <w:suppressAutoHyphens w:val="0"/>
        <w:jc w:val="both"/>
        <w:rPr>
          <w:rFonts w:ascii="Arial" w:hAnsi="Arial" w:cs="Arial"/>
          <w:b/>
          <w:lang w:val="es-ES"/>
        </w:rPr>
      </w:pPr>
      <w:r w:rsidRPr="005E7B15">
        <w:rPr>
          <w:rFonts w:ascii="Arial" w:hAnsi="Arial" w:cs="Arial"/>
          <w:b/>
          <w:lang w:val="es-ES"/>
        </w:rPr>
        <w:t>Promover una visión de una Europa inclusiva, sostenible y democrática.</w:t>
      </w:r>
    </w:p>
    <w:p w:rsidR="00C246BC" w:rsidRPr="005E7B15" w:rsidRDefault="00C246BC" w:rsidP="00C246BC">
      <w:pPr>
        <w:pStyle w:val="Prrafodelista"/>
        <w:suppressAutoHyphens w:val="0"/>
        <w:jc w:val="both"/>
        <w:rPr>
          <w:rFonts w:ascii="Arial" w:hAnsi="Arial" w:cs="Arial"/>
          <w:b/>
          <w:lang w:val="es-ES"/>
        </w:rPr>
      </w:pPr>
    </w:p>
    <w:p w:rsidR="000A222C" w:rsidRPr="005E7B15" w:rsidRDefault="0010538C" w:rsidP="00917540">
      <w:pPr>
        <w:pStyle w:val="Prrafodelista"/>
        <w:numPr>
          <w:ilvl w:val="0"/>
          <w:numId w:val="5"/>
        </w:numPr>
        <w:suppressAutoHyphens w:val="0"/>
        <w:jc w:val="both"/>
        <w:rPr>
          <w:rFonts w:ascii="Arial" w:hAnsi="Arial" w:cs="Arial"/>
          <w:b/>
          <w:lang w:val="es-ES"/>
        </w:rPr>
      </w:pPr>
      <w:r w:rsidRPr="005E7B15">
        <w:rPr>
          <w:rFonts w:ascii="Arial" w:hAnsi="Arial" w:cs="Arial"/>
          <w:b/>
          <w:lang w:val="es-ES"/>
        </w:rPr>
        <w:t>La reforma de las políticas económicas y sociales de Europa, a fin de garantizar la protección y el disfrute de los derechos humanos de los europeos con discapacidad.</w:t>
      </w:r>
    </w:p>
    <w:p w:rsidR="000A222C" w:rsidRPr="005E7B15" w:rsidRDefault="000A222C" w:rsidP="00917540">
      <w:pPr>
        <w:pStyle w:val="Prrafodelista"/>
        <w:jc w:val="both"/>
        <w:rPr>
          <w:rFonts w:ascii="Arial" w:hAnsi="Arial" w:cs="Arial"/>
          <w:b/>
          <w:lang w:val="es-ES"/>
        </w:rPr>
      </w:pPr>
    </w:p>
    <w:p w:rsidR="00CE5129" w:rsidRPr="005E7B15" w:rsidRDefault="0010538C" w:rsidP="00917540">
      <w:pPr>
        <w:pStyle w:val="Prrafodelista"/>
        <w:numPr>
          <w:ilvl w:val="0"/>
          <w:numId w:val="5"/>
        </w:numPr>
        <w:suppressAutoHyphens w:val="0"/>
        <w:jc w:val="both"/>
        <w:rPr>
          <w:rFonts w:ascii="Arial" w:hAnsi="Arial" w:cs="Arial"/>
          <w:b/>
          <w:lang w:val="es-ES"/>
        </w:rPr>
      </w:pPr>
      <w:r w:rsidRPr="005E7B15">
        <w:rPr>
          <w:rFonts w:ascii="Arial" w:hAnsi="Arial" w:cs="Arial"/>
          <w:b/>
          <w:lang w:val="es-ES"/>
        </w:rPr>
        <w:t>Bienes y servicios accesibles para todos a través de:</w:t>
      </w:r>
    </w:p>
    <w:p w:rsidR="00B246CB" w:rsidRPr="005E7B15" w:rsidRDefault="00B246CB" w:rsidP="00B246CB">
      <w:pPr>
        <w:pStyle w:val="Prrafodelista"/>
        <w:rPr>
          <w:rFonts w:ascii="Arial" w:hAnsi="Arial" w:cs="Arial"/>
          <w:b/>
          <w:lang w:val="es-ES"/>
        </w:rPr>
      </w:pPr>
    </w:p>
    <w:p w:rsidR="00B246CB" w:rsidRPr="005E7B15" w:rsidRDefault="00B246CB" w:rsidP="00B246CB">
      <w:pPr>
        <w:pStyle w:val="Prrafodelista"/>
        <w:suppressAutoHyphens w:val="0"/>
        <w:ind w:left="360"/>
        <w:jc w:val="both"/>
        <w:rPr>
          <w:rFonts w:ascii="Arial" w:hAnsi="Arial" w:cs="Arial"/>
          <w:b/>
          <w:lang w:val="es-ES"/>
        </w:rPr>
      </w:pPr>
    </w:p>
    <w:p w:rsidR="00CE5129" w:rsidRPr="005E7B15" w:rsidRDefault="0010538C" w:rsidP="00917540">
      <w:pPr>
        <w:pStyle w:val="Prrafodelista"/>
        <w:numPr>
          <w:ilvl w:val="1"/>
          <w:numId w:val="5"/>
        </w:numPr>
        <w:suppressAutoHyphens w:val="0"/>
        <w:jc w:val="both"/>
        <w:rPr>
          <w:rFonts w:ascii="Arial" w:hAnsi="Arial" w:cs="Arial"/>
          <w:b/>
          <w:lang w:val="es-ES"/>
        </w:rPr>
      </w:pPr>
      <w:r w:rsidRPr="005E7B15">
        <w:rPr>
          <w:rFonts w:ascii="Arial" w:hAnsi="Arial" w:cs="Arial"/>
          <w:b/>
          <w:lang w:val="es-ES"/>
        </w:rPr>
        <w:t>La Ley Europea de Accesibilidad</w:t>
      </w:r>
      <w:r w:rsidRPr="005E7B15">
        <w:rPr>
          <w:rFonts w:ascii="Arial" w:hAnsi="Arial" w:cs="Arial"/>
          <w:lang w:val="es-ES"/>
        </w:rPr>
        <w:t>, una medida legislativa de la UE largamente esperada sobre la accesibilidad de bienes y servicios en el mercado interior de la UE.</w:t>
      </w:r>
    </w:p>
    <w:p w:rsidR="006E1AF1" w:rsidRPr="005E7B15" w:rsidRDefault="0010538C" w:rsidP="00917540">
      <w:pPr>
        <w:pStyle w:val="Prrafodelista"/>
        <w:numPr>
          <w:ilvl w:val="1"/>
          <w:numId w:val="5"/>
        </w:numPr>
        <w:suppressAutoHyphens w:val="0"/>
        <w:jc w:val="both"/>
        <w:rPr>
          <w:rFonts w:ascii="Arial" w:hAnsi="Arial" w:cs="Arial"/>
          <w:b/>
          <w:i/>
          <w:lang w:val="es-ES"/>
        </w:rPr>
      </w:pPr>
      <w:r w:rsidRPr="005E7B15">
        <w:rPr>
          <w:rFonts w:ascii="Arial" w:hAnsi="Arial" w:cs="Arial"/>
          <w:b/>
          <w:lang w:val="es-ES"/>
        </w:rPr>
        <w:t xml:space="preserve">La propuesta de directiva europea relativa a la accesibilidad de los sitios web públicos: </w:t>
      </w:r>
      <w:r w:rsidRPr="005E7B15">
        <w:rPr>
          <w:rFonts w:ascii="Arial" w:hAnsi="Arial" w:cs="Arial"/>
          <w:lang w:val="es-ES"/>
        </w:rPr>
        <w:t>una medida legislativa fundamental que se está negociando actualmente y que forma</w:t>
      </w:r>
      <w:r w:rsidRPr="005E7B15">
        <w:rPr>
          <w:rFonts w:ascii="Arial" w:hAnsi="Arial" w:cs="Arial"/>
          <w:b/>
          <w:lang w:val="es-ES"/>
        </w:rPr>
        <w:t xml:space="preserve"> </w:t>
      </w:r>
      <w:r w:rsidRPr="005E7B15">
        <w:rPr>
          <w:rFonts w:ascii="Arial" w:hAnsi="Arial" w:cs="Arial"/>
          <w:lang w:val="es-ES"/>
        </w:rPr>
        <w:t>parte de la Agenda Digital de la UE, asegurará la accesibilidad de las páginas web públicas para las personas con discapacidad.</w:t>
      </w:r>
    </w:p>
    <w:p w:rsidR="00406AF2" w:rsidRPr="005E7B15" w:rsidRDefault="00406AF2" w:rsidP="00917540">
      <w:pPr>
        <w:pStyle w:val="Prrafodelista"/>
        <w:numPr>
          <w:ilvl w:val="1"/>
          <w:numId w:val="5"/>
        </w:numPr>
        <w:suppressAutoHyphens w:val="0"/>
        <w:jc w:val="both"/>
        <w:rPr>
          <w:rFonts w:ascii="Arial" w:hAnsi="Arial" w:cs="Arial"/>
          <w:b/>
          <w:i/>
          <w:lang w:val="es-ES"/>
        </w:rPr>
      </w:pPr>
      <w:r w:rsidRPr="005E7B15">
        <w:rPr>
          <w:rFonts w:ascii="Arial" w:hAnsi="Arial" w:cs="Arial"/>
          <w:b/>
          <w:lang w:val="es-ES"/>
        </w:rPr>
        <w:t>Accesibili</w:t>
      </w:r>
      <w:r w:rsidR="00B246CB" w:rsidRPr="005E7B15">
        <w:rPr>
          <w:rFonts w:ascii="Arial" w:hAnsi="Arial" w:cs="Arial"/>
          <w:b/>
          <w:lang w:val="es-ES"/>
        </w:rPr>
        <w:t>dad de los servicios y las infraestructuras de transporte.</w:t>
      </w:r>
    </w:p>
    <w:p w:rsidR="00406AF2" w:rsidRPr="005E7B15" w:rsidRDefault="00B246CB" w:rsidP="00917540">
      <w:pPr>
        <w:pStyle w:val="Prrafodelista"/>
        <w:numPr>
          <w:ilvl w:val="1"/>
          <w:numId w:val="5"/>
        </w:numPr>
        <w:suppressAutoHyphens w:val="0"/>
        <w:jc w:val="both"/>
        <w:rPr>
          <w:rFonts w:ascii="Arial" w:hAnsi="Arial" w:cs="Arial"/>
          <w:b/>
          <w:lang w:val="es-ES"/>
        </w:rPr>
      </w:pPr>
      <w:r w:rsidRPr="005E7B15">
        <w:rPr>
          <w:rFonts w:ascii="Arial" w:hAnsi="Arial" w:cs="Arial"/>
          <w:b/>
          <w:lang w:val="es-ES"/>
        </w:rPr>
        <w:t>La eliminación de obstáculos a la libre circulación de las personas con discapacidad y sus familias.</w:t>
      </w:r>
    </w:p>
    <w:p w:rsidR="00406AF2" w:rsidRPr="005E7B15" w:rsidRDefault="00B246CB" w:rsidP="00917540">
      <w:pPr>
        <w:pStyle w:val="Prrafodelista"/>
        <w:numPr>
          <w:ilvl w:val="1"/>
          <w:numId w:val="5"/>
        </w:numPr>
        <w:suppressAutoHyphens w:val="0"/>
        <w:jc w:val="both"/>
        <w:rPr>
          <w:rFonts w:ascii="Arial" w:hAnsi="Arial" w:cs="Arial"/>
          <w:b/>
          <w:lang w:val="es-ES"/>
        </w:rPr>
      </w:pPr>
      <w:r w:rsidRPr="005E7B15">
        <w:rPr>
          <w:rFonts w:ascii="Arial" w:hAnsi="Arial" w:cs="Arial"/>
          <w:b/>
          <w:lang w:val="es-ES"/>
        </w:rPr>
        <w:t>El acceso sin barreras a la financiación de la UE para las personas con discapacidad.</w:t>
      </w:r>
    </w:p>
    <w:p w:rsidR="000A222C" w:rsidRPr="005E7B15" w:rsidRDefault="000A222C" w:rsidP="00917540">
      <w:pPr>
        <w:pStyle w:val="Prrafodelista"/>
        <w:jc w:val="both"/>
        <w:rPr>
          <w:rFonts w:ascii="Arial" w:hAnsi="Arial" w:cs="Arial"/>
          <w:b/>
          <w:lang w:val="es-ES"/>
        </w:rPr>
      </w:pPr>
    </w:p>
    <w:p w:rsidR="000A222C" w:rsidRPr="005E7B15" w:rsidRDefault="00B246CB" w:rsidP="00917540">
      <w:pPr>
        <w:pStyle w:val="Prrafodelista"/>
        <w:numPr>
          <w:ilvl w:val="0"/>
          <w:numId w:val="5"/>
        </w:numPr>
        <w:suppressAutoHyphens w:val="0"/>
        <w:jc w:val="both"/>
        <w:rPr>
          <w:rFonts w:ascii="Arial" w:hAnsi="Arial" w:cs="Arial"/>
          <w:lang w:val="es-ES"/>
        </w:rPr>
      </w:pPr>
      <w:r w:rsidRPr="005E7B15">
        <w:rPr>
          <w:rFonts w:ascii="Arial" w:hAnsi="Arial" w:cs="Arial"/>
          <w:b/>
          <w:lang w:val="es-ES"/>
        </w:rPr>
        <w:t xml:space="preserve">La aprobación de la </w:t>
      </w:r>
      <w:r w:rsidR="009B5780" w:rsidRPr="005E7B15">
        <w:rPr>
          <w:rFonts w:ascii="Arial" w:hAnsi="Arial" w:cs="Arial"/>
          <w:b/>
          <w:lang w:val="es-ES"/>
        </w:rPr>
        <w:t xml:space="preserve">propuesta de </w:t>
      </w:r>
      <w:r w:rsidRPr="005E7B15">
        <w:rPr>
          <w:rFonts w:ascii="Arial" w:hAnsi="Arial" w:cs="Arial"/>
          <w:b/>
          <w:lang w:val="es-ES"/>
        </w:rPr>
        <w:t>directiva relativa a la no discriminación</w:t>
      </w:r>
      <w:r w:rsidR="009B5780" w:rsidRPr="005E7B15">
        <w:rPr>
          <w:rFonts w:ascii="Arial" w:hAnsi="Arial" w:cs="Arial"/>
          <w:lang w:val="es-ES"/>
        </w:rPr>
        <w:t>,</w:t>
      </w:r>
      <w:r w:rsidR="009674F0" w:rsidRPr="005E7B15">
        <w:rPr>
          <w:rFonts w:ascii="Arial" w:hAnsi="Arial" w:cs="Arial"/>
          <w:lang w:val="es-ES"/>
        </w:rPr>
        <w:t xml:space="preserve"> </w:t>
      </w:r>
      <w:r w:rsidR="005E7B15">
        <w:rPr>
          <w:rFonts w:ascii="Arial" w:hAnsi="Arial" w:cs="Arial"/>
          <w:lang w:val="es-ES"/>
        </w:rPr>
        <w:t>una medida legislativa de la UE muy esperada que pretende proteger a las personas con discapacidad (entre otros colectivos) de la discriminación en todos los ámbitos de la vida.</w:t>
      </w:r>
    </w:p>
    <w:p w:rsidR="00B325D2" w:rsidRPr="005E7B15" w:rsidRDefault="00B325D2" w:rsidP="002F55E0">
      <w:pPr>
        <w:pStyle w:val="Prrafodelista"/>
        <w:suppressAutoHyphens w:val="0"/>
        <w:ind w:left="0"/>
        <w:rPr>
          <w:rFonts w:ascii="Arial" w:hAnsi="Arial" w:cs="Arial"/>
          <w:b/>
          <w:lang w:val="es-ES"/>
        </w:rPr>
      </w:pPr>
    </w:p>
    <w:p w:rsidR="009674F0" w:rsidRPr="005E7B15" w:rsidRDefault="00F00ED1" w:rsidP="002F55E0">
      <w:pPr>
        <w:pStyle w:val="Prrafodelista"/>
        <w:numPr>
          <w:ilvl w:val="0"/>
          <w:numId w:val="5"/>
        </w:numPr>
        <w:tabs>
          <w:tab w:val="left" w:pos="360"/>
        </w:tabs>
        <w:suppressAutoHyphens w:val="0"/>
        <w:jc w:val="both"/>
        <w:rPr>
          <w:rFonts w:ascii="Arial" w:hAnsi="Arial" w:cs="Arial"/>
          <w:lang w:val="es-ES"/>
        </w:rPr>
      </w:pPr>
      <w:r w:rsidRPr="005E7B15">
        <w:rPr>
          <w:rFonts w:ascii="Arial" w:hAnsi="Arial" w:cs="Arial"/>
          <w:b/>
          <w:lang w:val="es-ES"/>
        </w:rPr>
        <w:t>La rápida ratificación por parte de la UE y todos los Estados Miembros del Protocolo Facultativo de la Convención sobre los Derechos de las Personas con Discapacidad de las Naciones Unidas.</w:t>
      </w:r>
    </w:p>
    <w:p w:rsidR="001F42C3" w:rsidRPr="005E7B15" w:rsidRDefault="00F00ED1" w:rsidP="00917540">
      <w:pPr>
        <w:pStyle w:val="Prrafodelista"/>
        <w:tabs>
          <w:tab w:val="left" w:pos="360"/>
        </w:tabs>
        <w:suppressAutoHyphens w:val="0"/>
        <w:jc w:val="both"/>
        <w:rPr>
          <w:rFonts w:ascii="Arial" w:hAnsi="Arial" w:cs="Arial"/>
          <w:lang w:val="es-ES"/>
        </w:rPr>
      </w:pPr>
      <w:r w:rsidRPr="005E7B15">
        <w:rPr>
          <w:rFonts w:ascii="Arial" w:hAnsi="Arial" w:cs="Arial"/>
          <w:lang w:val="es-ES"/>
        </w:rPr>
        <w:t>A pesar de formar parte de la Convención de Naciones Unidas, se espera aún que la UE y algunos Estados Miembros ratifiquen el Protocolo Facultativo, que incorpora procedimientos importantes que impulsarían la aplicación de la Convención.</w:t>
      </w:r>
    </w:p>
    <w:p w:rsidR="000F0024" w:rsidRPr="005E7B15" w:rsidRDefault="000F0024" w:rsidP="00917540">
      <w:pPr>
        <w:pStyle w:val="Prrafodelista"/>
        <w:tabs>
          <w:tab w:val="left" w:pos="360"/>
        </w:tabs>
        <w:suppressAutoHyphens w:val="0"/>
        <w:jc w:val="both"/>
        <w:rPr>
          <w:rFonts w:ascii="Arial" w:hAnsi="Arial" w:cs="Arial"/>
          <w:lang w:val="es-ES"/>
        </w:rPr>
      </w:pPr>
    </w:p>
    <w:p w:rsidR="00917540" w:rsidRPr="005E7B15" w:rsidRDefault="00F00ED1" w:rsidP="00280660">
      <w:pPr>
        <w:pStyle w:val="Prrafodelista"/>
        <w:numPr>
          <w:ilvl w:val="0"/>
          <w:numId w:val="5"/>
        </w:numPr>
        <w:tabs>
          <w:tab w:val="clear" w:pos="720"/>
          <w:tab w:val="num" w:pos="709"/>
        </w:tabs>
        <w:suppressAutoHyphens w:val="0"/>
        <w:ind w:left="709" w:hanging="283"/>
        <w:jc w:val="both"/>
        <w:rPr>
          <w:rFonts w:ascii="Arial" w:hAnsi="Arial" w:cs="Arial"/>
          <w:b/>
          <w:color w:val="800000"/>
          <w:lang w:val="es-ES"/>
        </w:rPr>
      </w:pPr>
      <w:r w:rsidRPr="005E7B15">
        <w:rPr>
          <w:rFonts w:ascii="Arial" w:hAnsi="Arial" w:cs="Arial"/>
          <w:b/>
          <w:lang w:val="es-ES"/>
        </w:rPr>
        <w:t xml:space="preserve">La puesta en marcha de mecanismos en las instituciones de la UE, a fin de lograr la aplicación de forma transversal de la Convención sobre los Derechos </w:t>
      </w:r>
      <w:r w:rsidRPr="005E7B15">
        <w:rPr>
          <w:rFonts w:ascii="Arial" w:hAnsi="Arial" w:cs="Arial"/>
          <w:b/>
          <w:lang w:val="es-ES"/>
        </w:rPr>
        <w:lastRenderedPageBreak/>
        <w:t>de las Personas con Discapacidad de las Naciones Unidas, asegurando a la vez la participación de las personas con discapacidad.</w:t>
      </w:r>
    </w:p>
    <w:p w:rsidR="00303152" w:rsidRPr="005E7B15" w:rsidRDefault="000A222C" w:rsidP="00182057">
      <w:pPr>
        <w:pStyle w:val="Prrafodelista"/>
        <w:numPr>
          <w:ilvl w:val="0"/>
          <w:numId w:val="13"/>
        </w:numPr>
        <w:suppressAutoHyphens w:val="0"/>
        <w:spacing w:after="200" w:line="276" w:lineRule="auto"/>
        <w:contextualSpacing/>
        <w:rPr>
          <w:rFonts w:ascii="Arial" w:hAnsi="Arial" w:cs="Arial"/>
          <w:b/>
          <w:lang w:val="es-ES"/>
        </w:rPr>
      </w:pPr>
      <w:r w:rsidRPr="005E7B15">
        <w:rPr>
          <w:rStyle w:val="Textoennegrita"/>
          <w:rFonts w:ascii="Arial" w:hAnsi="Arial" w:cs="Arial"/>
          <w:sz w:val="28"/>
          <w:szCs w:val="28"/>
          <w:lang w:val="es-ES"/>
        </w:rPr>
        <w:br w:type="page"/>
      </w:r>
      <w:r w:rsidR="00F00ED1" w:rsidRPr="005E7B15">
        <w:rPr>
          <w:rFonts w:ascii="Arial" w:hAnsi="Arial" w:cs="Arial"/>
          <w:b/>
          <w:lang w:val="es-ES"/>
        </w:rPr>
        <w:lastRenderedPageBreak/>
        <w:t>Promover una visión de una Europa inclusiva, sostenible y democrática</w:t>
      </w:r>
    </w:p>
    <w:p w:rsidR="00303152" w:rsidRPr="005E7B15" w:rsidRDefault="00F00ED1" w:rsidP="00C246BC">
      <w:pPr>
        <w:jc w:val="both"/>
        <w:rPr>
          <w:rFonts w:cs="Arial"/>
          <w:sz w:val="28"/>
          <w:szCs w:val="28"/>
          <w:lang w:val="es-ES"/>
        </w:rPr>
      </w:pPr>
      <w:r w:rsidRPr="005E7B15">
        <w:rPr>
          <w:rFonts w:cs="Arial"/>
          <w:sz w:val="28"/>
          <w:szCs w:val="28"/>
          <w:lang w:val="es-ES"/>
        </w:rPr>
        <w:t xml:space="preserve">Desde hace mucho tiempo, el Foro Europeo de la Discapacidad viene advirtiendo que la crisis financiera y económica de Europa se ha convertido en una crisis social y de derechos humanos. El desempleo, la pobreza y la exclusión </w:t>
      </w:r>
      <w:r w:rsidR="00644AF2" w:rsidRPr="005E7B15">
        <w:rPr>
          <w:rFonts w:cs="Arial"/>
          <w:sz w:val="28"/>
          <w:szCs w:val="28"/>
          <w:lang w:val="es-ES"/>
        </w:rPr>
        <w:t>se producen de forma alarmante en toda la Unión, y las medidas de austeridad de la UE han debilitado la cohesión social. Los ciudadanos de la UE perciben que la UE tiene una responsabilidad directa en el empeoramiento de su nivel de vida.</w:t>
      </w:r>
      <w:r w:rsidR="00303152" w:rsidRPr="005E7B15">
        <w:rPr>
          <w:rFonts w:cs="Arial"/>
          <w:sz w:val="28"/>
          <w:szCs w:val="28"/>
          <w:lang w:val="es-ES"/>
        </w:rPr>
        <w:t xml:space="preserve"> </w:t>
      </w:r>
    </w:p>
    <w:p w:rsidR="00303152" w:rsidRPr="005E7B15" w:rsidRDefault="00940E8D" w:rsidP="00C246BC">
      <w:pPr>
        <w:jc w:val="both"/>
        <w:rPr>
          <w:rFonts w:cs="Arial"/>
          <w:sz w:val="28"/>
          <w:szCs w:val="28"/>
          <w:lang w:val="es-ES"/>
        </w:rPr>
      </w:pPr>
      <w:r w:rsidRPr="005E7B15">
        <w:rPr>
          <w:rFonts w:cs="Arial"/>
          <w:sz w:val="28"/>
          <w:szCs w:val="28"/>
          <w:lang w:val="es-ES"/>
        </w:rPr>
        <w:t>Asimismo, la estrategia de la UE ha aumentado sobremanera el déficit democrático en la Unión: el Parlamento Europeo, la institución que representa a los ciudadanos europeos, ha sido marginado por los gobiernos de la UE, y se han otorgado poderes inmensos a una Troika que no se elige, no rinde cuentas a nadie y es invisible. Algunos instrumentos nuevos de la UE, como por ejemplo</w:t>
      </w:r>
      <w:r w:rsidR="006050DE" w:rsidRPr="005E7B15">
        <w:rPr>
          <w:rFonts w:cs="Arial"/>
          <w:sz w:val="28"/>
          <w:szCs w:val="28"/>
          <w:lang w:val="es-ES"/>
        </w:rPr>
        <w:t xml:space="preserve"> el Tratado de Estabilidad Fiscal o el Mecanismo Europeo de Estabilidad, se han aprobado al margen de los procedimientos de la Unión. </w:t>
      </w:r>
      <w:r w:rsidR="00FE29B7" w:rsidRPr="005E7B15">
        <w:rPr>
          <w:rFonts w:cs="Arial"/>
          <w:b/>
          <w:sz w:val="28"/>
          <w:szCs w:val="28"/>
          <w:lang w:val="es-ES"/>
        </w:rPr>
        <w:t>La falta de legitimidad democrática de las acciones de la UE, junto con una política que ha aumentado la exclusión y las desigualdades,</w:t>
      </w:r>
      <w:r w:rsidR="00B50856" w:rsidRPr="005E7B15">
        <w:rPr>
          <w:rFonts w:cs="Arial"/>
          <w:b/>
          <w:sz w:val="28"/>
          <w:szCs w:val="28"/>
          <w:lang w:val="es-ES"/>
        </w:rPr>
        <w:t xml:space="preserve"> han hecho temblar los cimientos de la Unión Europea, contribuyendo directamente al auge de los movimientos populistas y euroescépticos</w:t>
      </w:r>
      <w:r w:rsidR="00FE29B7" w:rsidRPr="005E7B15">
        <w:rPr>
          <w:rFonts w:cs="Arial"/>
          <w:sz w:val="28"/>
          <w:szCs w:val="28"/>
          <w:lang w:val="es-ES"/>
        </w:rPr>
        <w:t xml:space="preserve"> </w:t>
      </w:r>
      <w:r w:rsidR="00B50856" w:rsidRPr="005E7B15">
        <w:rPr>
          <w:rFonts w:cs="Arial"/>
          <w:b/>
          <w:sz w:val="28"/>
          <w:szCs w:val="28"/>
          <w:lang w:val="es-ES"/>
        </w:rPr>
        <w:t>en toda la Unión.</w:t>
      </w:r>
    </w:p>
    <w:p w:rsidR="004B0D5A" w:rsidRPr="005E7B15" w:rsidRDefault="004B0D5A" w:rsidP="00C246BC">
      <w:pPr>
        <w:jc w:val="both"/>
        <w:rPr>
          <w:rFonts w:cs="Arial"/>
          <w:sz w:val="28"/>
          <w:szCs w:val="28"/>
          <w:lang w:val="es-ES"/>
        </w:rPr>
      </w:pPr>
      <w:r w:rsidRPr="005E7B15">
        <w:rPr>
          <w:rFonts w:cs="Arial"/>
          <w:b/>
          <w:sz w:val="28"/>
          <w:szCs w:val="28"/>
          <w:lang w:val="es-ES"/>
        </w:rPr>
        <w:t xml:space="preserve">El </w:t>
      </w:r>
      <w:r w:rsidR="00303152" w:rsidRPr="005E7B15">
        <w:rPr>
          <w:rFonts w:cs="Arial"/>
          <w:b/>
          <w:sz w:val="28"/>
          <w:szCs w:val="28"/>
          <w:lang w:val="es-ES"/>
        </w:rPr>
        <w:t>EDF</w:t>
      </w:r>
      <w:r w:rsidRPr="005E7B15">
        <w:rPr>
          <w:rFonts w:cs="Arial"/>
          <w:b/>
          <w:sz w:val="28"/>
          <w:szCs w:val="28"/>
          <w:lang w:val="es-ES"/>
        </w:rPr>
        <w:t xml:space="preserve"> insta a la UE a alejarse de las políticas actuales y acercarse de nuevo a la gente, poniendo el foco en sus acciones en la inclusión, la solidaridad, la igualdad y la legitimidad democrática. </w:t>
      </w:r>
      <w:r w:rsidRPr="005E7B15">
        <w:rPr>
          <w:rFonts w:cs="Arial"/>
          <w:sz w:val="28"/>
          <w:szCs w:val="28"/>
          <w:lang w:val="es-ES"/>
        </w:rPr>
        <w:t>Es la única manera de ganar de nuevo la confianza de los ciudadanos.</w:t>
      </w:r>
    </w:p>
    <w:p w:rsidR="004B0D5A" w:rsidRPr="005E7B15" w:rsidRDefault="004B0D5A" w:rsidP="00C246BC">
      <w:pPr>
        <w:jc w:val="both"/>
        <w:rPr>
          <w:rFonts w:cs="Arial"/>
          <w:sz w:val="28"/>
          <w:szCs w:val="28"/>
          <w:lang w:val="es-ES"/>
        </w:rPr>
      </w:pPr>
    </w:p>
    <w:p w:rsidR="004B0D5A" w:rsidRPr="005E7B15" w:rsidRDefault="004B0D5A" w:rsidP="00C246BC">
      <w:pPr>
        <w:jc w:val="both"/>
        <w:rPr>
          <w:rFonts w:cs="Arial"/>
          <w:b/>
          <w:sz w:val="28"/>
          <w:szCs w:val="28"/>
          <w:lang w:val="es-ES"/>
        </w:rPr>
      </w:pPr>
      <w:r w:rsidRPr="005E7B15">
        <w:rPr>
          <w:rFonts w:cs="Arial"/>
          <w:sz w:val="28"/>
          <w:szCs w:val="28"/>
          <w:lang w:val="es-ES"/>
        </w:rPr>
        <w:t>El EDF, que participa en la Alianza del Año Europeo de la Ciudadanía</w:t>
      </w:r>
      <w:r w:rsidRPr="005E7B15">
        <w:rPr>
          <w:rFonts w:cs="Arial"/>
          <w:b/>
          <w:sz w:val="28"/>
          <w:szCs w:val="28"/>
          <w:lang w:val="es-ES"/>
        </w:rPr>
        <w:t xml:space="preserve"> </w:t>
      </w:r>
      <w:r w:rsidRPr="005E7B15">
        <w:rPr>
          <w:rFonts w:cs="Arial"/>
          <w:sz w:val="28"/>
          <w:szCs w:val="28"/>
          <w:lang w:val="es-ES"/>
        </w:rPr>
        <w:t xml:space="preserve">(EYCA, por sus siglas en inglés), lanza un llamamiento a la UE a favor de la implementación de las recomendaciones de la EYCA </w:t>
      </w:r>
    </w:p>
    <w:p w:rsidR="004B0D5A" w:rsidRPr="005E7B15" w:rsidRDefault="004B0D5A" w:rsidP="00C246BC">
      <w:pPr>
        <w:jc w:val="both"/>
        <w:rPr>
          <w:rFonts w:cs="Arial"/>
          <w:b/>
          <w:sz w:val="28"/>
          <w:szCs w:val="28"/>
          <w:lang w:val="es-ES"/>
        </w:rPr>
      </w:pPr>
    </w:p>
    <w:p w:rsidR="000A222C" w:rsidRPr="005E7B15" w:rsidRDefault="004B0D5A" w:rsidP="004B0D5A">
      <w:pPr>
        <w:pStyle w:val="Prrafodelista"/>
        <w:numPr>
          <w:ilvl w:val="0"/>
          <w:numId w:val="13"/>
        </w:numPr>
        <w:suppressAutoHyphens w:val="0"/>
        <w:spacing w:after="200" w:line="276" w:lineRule="auto"/>
        <w:contextualSpacing/>
        <w:jc w:val="both"/>
        <w:rPr>
          <w:rFonts w:ascii="Arial" w:hAnsi="Arial" w:cs="Arial"/>
          <w:b/>
          <w:sz w:val="28"/>
          <w:szCs w:val="28"/>
          <w:lang w:val="es-ES"/>
        </w:rPr>
      </w:pPr>
      <w:r w:rsidRPr="005E7B15">
        <w:rPr>
          <w:rFonts w:ascii="Arial" w:hAnsi="Arial" w:cs="Arial"/>
          <w:b/>
          <w:lang w:val="es-ES"/>
        </w:rPr>
        <w:t>La reforma de las políticas de recuperación de la UE, a fin de proteger a los ciudadanos europeos con discapacidad, que no tienen la culpa de la crisis.</w:t>
      </w:r>
    </w:p>
    <w:p w:rsidR="000A222C" w:rsidRPr="005E7B15" w:rsidRDefault="000A222C" w:rsidP="000A222C">
      <w:pPr>
        <w:pStyle w:val="Prrafodelista"/>
        <w:rPr>
          <w:rFonts w:ascii="Arial" w:hAnsi="Arial" w:cs="Arial"/>
          <w:color w:val="800000"/>
          <w:sz w:val="28"/>
          <w:szCs w:val="28"/>
          <w:u w:val="single"/>
          <w:lang w:val="es-ES"/>
        </w:rPr>
      </w:pPr>
    </w:p>
    <w:p w:rsidR="002D0482" w:rsidRPr="005E7B15" w:rsidRDefault="002D0482" w:rsidP="00325E32">
      <w:pPr>
        <w:numPr>
          <w:ilvl w:val="0"/>
          <w:numId w:val="11"/>
        </w:numPr>
        <w:tabs>
          <w:tab w:val="clear" w:pos="1440"/>
          <w:tab w:val="num" w:pos="1134"/>
        </w:tabs>
        <w:spacing w:before="0" w:after="0"/>
        <w:ind w:left="1134" w:hanging="283"/>
        <w:jc w:val="both"/>
        <w:rPr>
          <w:rFonts w:eastAsia="Calibri" w:cs="Arial"/>
          <w:sz w:val="28"/>
          <w:szCs w:val="28"/>
          <w:u w:val="single"/>
          <w:lang w:val="es-ES" w:eastAsia="fr-BE"/>
        </w:rPr>
      </w:pPr>
      <w:r w:rsidRPr="005E7B15">
        <w:rPr>
          <w:rFonts w:eastAsia="Calibri" w:cs="Arial"/>
          <w:sz w:val="28"/>
          <w:szCs w:val="28"/>
          <w:u w:val="single"/>
          <w:lang w:val="es-ES" w:eastAsia="fr-BE"/>
        </w:rPr>
        <w:t>Reform</w:t>
      </w:r>
      <w:r w:rsidR="004B0D5A" w:rsidRPr="005E7B15">
        <w:rPr>
          <w:rFonts w:eastAsia="Calibri" w:cs="Arial"/>
          <w:sz w:val="28"/>
          <w:szCs w:val="28"/>
          <w:u w:val="single"/>
          <w:lang w:val="es-ES" w:eastAsia="fr-BE"/>
        </w:rPr>
        <w:t xml:space="preserve">ar el proceso europeo de </w:t>
      </w:r>
      <w:r w:rsidR="0060273C" w:rsidRPr="005E7B15">
        <w:rPr>
          <w:rFonts w:eastAsia="Calibri" w:cs="Arial"/>
          <w:sz w:val="28"/>
          <w:szCs w:val="28"/>
          <w:u w:val="single"/>
          <w:lang w:val="es-ES" w:eastAsia="fr-BE"/>
        </w:rPr>
        <w:t>semestr</w:t>
      </w:r>
      <w:r w:rsidR="005E7B15">
        <w:rPr>
          <w:rFonts w:eastAsia="Calibri" w:cs="Arial"/>
          <w:sz w:val="28"/>
          <w:szCs w:val="28"/>
          <w:u w:val="single"/>
          <w:lang w:val="es-ES" w:eastAsia="fr-BE"/>
        </w:rPr>
        <w:t>e</w:t>
      </w:r>
      <w:r w:rsidR="0060273C" w:rsidRPr="005E7B15">
        <w:rPr>
          <w:rFonts w:eastAsia="Calibri" w:cs="Arial"/>
          <w:sz w:val="28"/>
          <w:szCs w:val="28"/>
          <w:u w:val="single"/>
          <w:lang w:val="es-ES" w:eastAsia="fr-BE"/>
        </w:rPr>
        <w:t>s al objeto de lograr mayor coherencia entre las políticas macroeconómicas de la UE y los objetivos de inclusión y reducción de la pobreza</w:t>
      </w:r>
    </w:p>
    <w:p w:rsidR="002D0482" w:rsidRPr="005E7B15" w:rsidRDefault="002D0482" w:rsidP="002D0482">
      <w:pPr>
        <w:spacing w:before="0" w:after="0"/>
        <w:ind w:left="1440"/>
        <w:jc w:val="both"/>
        <w:rPr>
          <w:rFonts w:eastAsia="Calibri" w:cs="Arial"/>
          <w:b/>
          <w:sz w:val="28"/>
          <w:szCs w:val="28"/>
          <w:lang w:val="es-ES" w:eastAsia="fr-BE"/>
        </w:rPr>
      </w:pPr>
    </w:p>
    <w:p w:rsidR="007C582E" w:rsidRPr="005E7B15" w:rsidRDefault="0060273C" w:rsidP="009C41AC">
      <w:pPr>
        <w:jc w:val="both"/>
        <w:rPr>
          <w:rFonts w:cs="Arial"/>
          <w:sz w:val="28"/>
          <w:szCs w:val="28"/>
          <w:lang w:val="es-ES"/>
        </w:rPr>
      </w:pPr>
      <w:r w:rsidRPr="005E7B15">
        <w:rPr>
          <w:rFonts w:cs="Arial"/>
          <w:sz w:val="28"/>
          <w:szCs w:val="28"/>
          <w:lang w:val="es-ES"/>
        </w:rPr>
        <w:t>Las políticas europeas para afrontar la crisis se han centrado en la consolidación presupuestaria mediante recortes de gastos. Las personas con discapacidad y sus familias, que en absoluto tienen la culpa de la crisis, han tenido que hacer frente a recortes drásticos en servicios sociales y prestaciones que han provocado mayor desempleo y la vuelta de instituciones segregadas, donde se priva a las personas con discapacidad de su libertad</w:t>
      </w:r>
      <w:r w:rsidR="00B02DF8" w:rsidRPr="005E7B15">
        <w:rPr>
          <w:rFonts w:cs="Arial"/>
          <w:sz w:val="28"/>
          <w:szCs w:val="28"/>
          <w:lang w:val="es-ES"/>
        </w:rPr>
        <w:t xml:space="preserve"> y de su derecho </w:t>
      </w:r>
      <w:r w:rsidR="00B02DF8" w:rsidRPr="005E7B15">
        <w:rPr>
          <w:rFonts w:cs="Arial"/>
          <w:sz w:val="28"/>
          <w:szCs w:val="28"/>
          <w:lang w:val="es-ES"/>
        </w:rPr>
        <w:lastRenderedPageBreak/>
        <w:t>a tomar sus propias decisiones. Millones de personas sufren pobreza y exclusión social.</w:t>
      </w:r>
    </w:p>
    <w:p w:rsidR="009C41AC" w:rsidRPr="005E7B15" w:rsidRDefault="00B02DF8" w:rsidP="009C41AC">
      <w:pPr>
        <w:jc w:val="both"/>
        <w:rPr>
          <w:rFonts w:cs="Arial"/>
          <w:sz w:val="28"/>
          <w:szCs w:val="28"/>
          <w:lang w:val="es-ES"/>
        </w:rPr>
      </w:pPr>
      <w:r w:rsidRPr="005E7B15">
        <w:rPr>
          <w:rFonts w:cs="Arial"/>
          <w:b/>
          <w:sz w:val="28"/>
          <w:szCs w:val="28"/>
          <w:lang w:val="es-ES"/>
        </w:rPr>
        <w:t xml:space="preserve">Los servicios sociales son vitales para permitir que las personas con discapacidad vivan de manera independiente </w:t>
      </w:r>
      <w:r w:rsidRPr="005E7B15">
        <w:rPr>
          <w:rFonts w:cs="Arial"/>
          <w:sz w:val="28"/>
          <w:szCs w:val="28"/>
          <w:lang w:val="es-ES"/>
        </w:rPr>
        <w:t>y participen plenamente en la sociedad, derechos garantizados en virtud de la Convención sobre los Derechos de las Personas con Discapacidad de Naciones Unidos, un tratado del que forman parte la UE y 25 de los Estados Miembros.</w:t>
      </w:r>
      <w:r w:rsidR="00330CFD" w:rsidRPr="005E7B15">
        <w:rPr>
          <w:rFonts w:cs="Arial"/>
          <w:b/>
          <w:sz w:val="28"/>
          <w:szCs w:val="28"/>
          <w:lang w:val="es-ES"/>
        </w:rPr>
        <w:t xml:space="preserve"> </w:t>
      </w:r>
    </w:p>
    <w:p w:rsidR="002D0482" w:rsidRPr="005E7B15" w:rsidRDefault="00B02DF8" w:rsidP="002D0482">
      <w:pPr>
        <w:jc w:val="both"/>
        <w:rPr>
          <w:rFonts w:cs="Arial"/>
          <w:b/>
          <w:sz w:val="28"/>
          <w:szCs w:val="28"/>
          <w:lang w:val="es-ES"/>
        </w:rPr>
      </w:pPr>
      <w:r w:rsidRPr="005E7B15">
        <w:rPr>
          <w:rFonts w:cs="Arial"/>
          <w:sz w:val="28"/>
          <w:szCs w:val="28"/>
          <w:lang w:val="es-ES"/>
        </w:rPr>
        <w:t xml:space="preserve">Las políticas macroeconómicas de la </w:t>
      </w:r>
      <w:r w:rsidR="007937CD" w:rsidRPr="005E7B15">
        <w:rPr>
          <w:rFonts w:cs="Arial"/>
          <w:sz w:val="28"/>
          <w:szCs w:val="28"/>
          <w:lang w:val="es-ES"/>
        </w:rPr>
        <w:t>U</w:t>
      </w:r>
      <w:r w:rsidRPr="005E7B15">
        <w:rPr>
          <w:rFonts w:cs="Arial"/>
          <w:sz w:val="28"/>
          <w:szCs w:val="28"/>
          <w:lang w:val="es-ES"/>
        </w:rPr>
        <w:t xml:space="preserve">E hacen caso omiso a las personas con discapacidad, poniendo así en peligro cualquier tipo de avance hacia la realización de la Convención de la ONU, a pesar de las referencias positivas en otras políticas. </w:t>
      </w:r>
      <w:r w:rsidRPr="005E7B15">
        <w:rPr>
          <w:rFonts w:cs="Arial"/>
          <w:b/>
          <w:sz w:val="28"/>
          <w:szCs w:val="28"/>
          <w:lang w:val="es-ES"/>
        </w:rPr>
        <w:t>Las políticas económicas y sociales de la UE han de incorporar medidas específicas a favor del impulso del apoyo para el empleo y de sistemas sólidos de protección social</w:t>
      </w:r>
      <w:r w:rsidRPr="005E7B15">
        <w:rPr>
          <w:rFonts w:cs="Arial"/>
          <w:sz w:val="28"/>
          <w:szCs w:val="28"/>
          <w:lang w:val="es-ES"/>
        </w:rPr>
        <w:t>.</w:t>
      </w:r>
      <w:r w:rsidR="009C41AC" w:rsidRPr="005E7B15">
        <w:rPr>
          <w:rFonts w:cs="Arial"/>
          <w:sz w:val="28"/>
          <w:szCs w:val="28"/>
          <w:lang w:val="es-ES"/>
        </w:rPr>
        <w:t xml:space="preserve"> </w:t>
      </w:r>
      <w:r w:rsidRPr="005E7B15">
        <w:rPr>
          <w:rFonts w:cs="Arial"/>
          <w:sz w:val="28"/>
          <w:szCs w:val="28"/>
          <w:lang w:val="es-ES"/>
        </w:rPr>
        <w:t>Es necesario que la UE evalúe y realice el seguimiento de los esfuerzos de los Estados Miembros en este sentido.</w:t>
      </w:r>
    </w:p>
    <w:p w:rsidR="002D0482" w:rsidRPr="005E7B15" w:rsidRDefault="002D0482" w:rsidP="002D0482">
      <w:pPr>
        <w:spacing w:before="0" w:after="0"/>
        <w:ind w:left="1440"/>
        <w:jc w:val="both"/>
        <w:rPr>
          <w:rFonts w:eastAsia="Calibri" w:cs="Arial"/>
          <w:sz w:val="28"/>
          <w:szCs w:val="28"/>
          <w:u w:val="single"/>
          <w:lang w:val="es-ES" w:eastAsia="fr-BE"/>
        </w:rPr>
      </w:pPr>
    </w:p>
    <w:p w:rsidR="000A222C" w:rsidRPr="005E7B15" w:rsidRDefault="000A222C" w:rsidP="00325E32">
      <w:pPr>
        <w:numPr>
          <w:ilvl w:val="0"/>
          <w:numId w:val="11"/>
        </w:numPr>
        <w:tabs>
          <w:tab w:val="clear" w:pos="1440"/>
          <w:tab w:val="num" w:pos="1134"/>
        </w:tabs>
        <w:spacing w:before="0" w:after="0"/>
        <w:ind w:left="1134" w:hanging="283"/>
        <w:jc w:val="both"/>
        <w:rPr>
          <w:rFonts w:eastAsia="Calibri" w:cs="Arial"/>
          <w:sz w:val="28"/>
          <w:szCs w:val="28"/>
          <w:u w:val="single"/>
          <w:lang w:val="es-ES" w:eastAsia="fr-BE"/>
        </w:rPr>
      </w:pPr>
      <w:r w:rsidRPr="005E7B15">
        <w:rPr>
          <w:rFonts w:eastAsia="Calibri" w:cs="Arial"/>
          <w:sz w:val="28"/>
          <w:szCs w:val="28"/>
          <w:u w:val="single"/>
          <w:lang w:val="es-ES" w:eastAsia="fr-BE"/>
        </w:rPr>
        <w:t>Adopt</w:t>
      </w:r>
      <w:r w:rsidR="001A1971" w:rsidRPr="005E7B15">
        <w:rPr>
          <w:rFonts w:eastAsia="Calibri" w:cs="Arial"/>
          <w:sz w:val="28"/>
          <w:szCs w:val="28"/>
          <w:u w:val="single"/>
          <w:lang w:val="es-ES" w:eastAsia="fr-BE"/>
        </w:rPr>
        <w:t>ar nuevos objetivos en relación con las personas con discapacidad en la futur</w:t>
      </w:r>
      <w:r w:rsidR="005E7B15">
        <w:rPr>
          <w:rFonts w:eastAsia="Calibri" w:cs="Arial"/>
          <w:sz w:val="28"/>
          <w:szCs w:val="28"/>
          <w:u w:val="single"/>
          <w:lang w:val="es-ES" w:eastAsia="fr-BE"/>
        </w:rPr>
        <w:t>a</w:t>
      </w:r>
      <w:r w:rsidR="001A1971" w:rsidRPr="005E7B15">
        <w:rPr>
          <w:rFonts w:eastAsia="Calibri" w:cs="Arial"/>
          <w:sz w:val="28"/>
          <w:szCs w:val="28"/>
          <w:u w:val="single"/>
          <w:lang w:val="es-ES" w:eastAsia="fr-BE"/>
        </w:rPr>
        <w:t xml:space="preserve"> revisi</w:t>
      </w:r>
      <w:r w:rsidR="005E7B15">
        <w:rPr>
          <w:rFonts w:eastAsia="Calibri" w:cs="Arial"/>
          <w:sz w:val="28"/>
          <w:szCs w:val="28"/>
          <w:u w:val="single"/>
          <w:lang w:val="es-ES" w:eastAsia="fr-BE"/>
        </w:rPr>
        <w:t>ó</w:t>
      </w:r>
      <w:r w:rsidR="001A1971" w:rsidRPr="005E7B15">
        <w:rPr>
          <w:rFonts w:eastAsia="Calibri" w:cs="Arial"/>
          <w:sz w:val="28"/>
          <w:szCs w:val="28"/>
          <w:u w:val="single"/>
          <w:lang w:val="es-ES" w:eastAsia="fr-BE"/>
        </w:rPr>
        <w:t>n de la Estrateg</w:t>
      </w:r>
      <w:r w:rsidR="005E7B15">
        <w:rPr>
          <w:rFonts w:eastAsia="Calibri" w:cs="Arial"/>
          <w:sz w:val="28"/>
          <w:szCs w:val="28"/>
          <w:u w:val="single"/>
          <w:lang w:val="es-ES" w:eastAsia="fr-BE"/>
        </w:rPr>
        <w:t>i</w:t>
      </w:r>
      <w:r w:rsidR="001A1971" w:rsidRPr="005E7B15">
        <w:rPr>
          <w:rFonts w:eastAsia="Calibri" w:cs="Arial"/>
          <w:sz w:val="28"/>
          <w:szCs w:val="28"/>
          <w:u w:val="single"/>
          <w:lang w:val="es-ES" w:eastAsia="fr-BE"/>
        </w:rPr>
        <w:t>a Europa 2020; es la única manera de evitar que fracase</w:t>
      </w:r>
      <w:r w:rsidRPr="005E7B15">
        <w:rPr>
          <w:rFonts w:eastAsia="Calibri" w:cs="Arial"/>
          <w:sz w:val="28"/>
          <w:szCs w:val="28"/>
          <w:u w:val="single"/>
          <w:lang w:val="es-ES" w:eastAsia="fr-BE"/>
        </w:rPr>
        <w:t xml:space="preserve"> </w:t>
      </w:r>
    </w:p>
    <w:p w:rsidR="00254918" w:rsidRPr="005E7B15" w:rsidRDefault="00254918" w:rsidP="00254918">
      <w:pPr>
        <w:spacing w:before="0" w:after="0"/>
        <w:ind w:left="851"/>
        <w:jc w:val="both"/>
        <w:rPr>
          <w:rFonts w:eastAsia="Calibri" w:cs="Arial"/>
          <w:sz w:val="28"/>
          <w:szCs w:val="28"/>
          <w:u w:val="single"/>
          <w:lang w:val="es-ES" w:eastAsia="fr-BE"/>
        </w:rPr>
      </w:pPr>
    </w:p>
    <w:p w:rsidR="00280660" w:rsidRPr="005E7B15" w:rsidRDefault="001A1971" w:rsidP="00280660">
      <w:pPr>
        <w:jc w:val="both"/>
        <w:rPr>
          <w:rFonts w:cs="Arial"/>
          <w:sz w:val="28"/>
          <w:szCs w:val="28"/>
          <w:lang w:val="es-ES"/>
        </w:rPr>
      </w:pPr>
      <w:r w:rsidRPr="005E7B15">
        <w:rPr>
          <w:rFonts w:cs="Arial"/>
          <w:sz w:val="28"/>
          <w:szCs w:val="28"/>
          <w:lang w:val="es-ES"/>
        </w:rPr>
        <w:t>No se podrán cumplir los objetivos principales de la Estrategia Europa 2020 – aumento de la tasa de empleo de la población de la UE hasta el 75%, reducir en 20 millones el número de personas que viven en situación de pobreza, y lograr una tasa de abandono escolar prematuro por debajo del 10% - sin la implicación de los 80 millones de europeos con discapacidad, que suponen el 16% de la población de la UE.</w:t>
      </w:r>
    </w:p>
    <w:p w:rsidR="00280660" w:rsidRPr="005E7B15" w:rsidRDefault="001A1971" w:rsidP="00280660">
      <w:pPr>
        <w:jc w:val="both"/>
        <w:rPr>
          <w:rFonts w:cs="Arial"/>
          <w:b/>
          <w:sz w:val="28"/>
          <w:szCs w:val="28"/>
          <w:lang w:val="es-ES"/>
        </w:rPr>
      </w:pPr>
      <w:r w:rsidRPr="005E7B15">
        <w:rPr>
          <w:rFonts w:cs="Arial"/>
          <w:b/>
          <w:sz w:val="28"/>
          <w:szCs w:val="28"/>
          <w:lang w:val="es-ES"/>
        </w:rPr>
        <w:t>En el proceso de revisión de Europa 2020 es preciso incluir una estrategia específica para fomentar el empleo, la inclusión social y la reducción de pobreza entre las personas con discapacidad, siguiendo el ejemplo de la Garantía Juvenil de la UE y que incluya objetivos principales específicos.</w:t>
      </w:r>
    </w:p>
    <w:p w:rsidR="00280660" w:rsidRPr="005E7B15" w:rsidRDefault="00280660" w:rsidP="00280660">
      <w:pPr>
        <w:jc w:val="both"/>
        <w:rPr>
          <w:rFonts w:cs="Arial"/>
          <w:sz w:val="28"/>
          <w:szCs w:val="28"/>
          <w:lang w:val="es-ES"/>
        </w:rPr>
      </w:pPr>
    </w:p>
    <w:p w:rsidR="000A222C" w:rsidRPr="005E7B15" w:rsidRDefault="00530A58" w:rsidP="00A867A1">
      <w:pPr>
        <w:pStyle w:val="Prrafodelista"/>
        <w:numPr>
          <w:ilvl w:val="0"/>
          <w:numId w:val="13"/>
        </w:numPr>
        <w:suppressAutoHyphens w:val="0"/>
        <w:spacing w:after="200" w:line="276" w:lineRule="auto"/>
        <w:contextualSpacing/>
        <w:rPr>
          <w:rFonts w:ascii="Arial" w:hAnsi="Arial" w:cs="Arial"/>
          <w:b/>
          <w:sz w:val="28"/>
          <w:szCs w:val="28"/>
          <w:lang w:val="es-ES"/>
        </w:rPr>
      </w:pPr>
      <w:r w:rsidRPr="005E7B15">
        <w:rPr>
          <w:rFonts w:ascii="Arial" w:hAnsi="Arial" w:cs="Arial"/>
          <w:b/>
          <w:sz w:val="28"/>
          <w:szCs w:val="28"/>
          <w:lang w:val="es-ES"/>
        </w:rPr>
        <w:t>Bienes y servicios accesibles para todos</w:t>
      </w:r>
    </w:p>
    <w:p w:rsidR="002E05BC" w:rsidRPr="005E7B15" w:rsidRDefault="002E05BC" w:rsidP="002E05BC">
      <w:pPr>
        <w:pStyle w:val="Prrafodelista"/>
        <w:suppressAutoHyphens w:val="0"/>
        <w:jc w:val="both"/>
        <w:rPr>
          <w:rFonts w:ascii="Arial" w:hAnsi="Arial" w:cs="Arial"/>
          <w:b/>
          <w:color w:val="800000"/>
          <w:sz w:val="28"/>
          <w:szCs w:val="28"/>
          <w:lang w:val="es-ES"/>
        </w:rPr>
      </w:pPr>
    </w:p>
    <w:p w:rsidR="000A222C" w:rsidRPr="005E7B15" w:rsidRDefault="00514513" w:rsidP="000A222C">
      <w:pPr>
        <w:pStyle w:val="Prrafodelista"/>
        <w:numPr>
          <w:ilvl w:val="0"/>
          <w:numId w:val="4"/>
        </w:numPr>
        <w:suppressAutoHyphens w:val="0"/>
        <w:jc w:val="both"/>
        <w:rPr>
          <w:rFonts w:ascii="Arial" w:hAnsi="Arial" w:cs="Arial"/>
          <w:b/>
          <w:sz w:val="28"/>
          <w:szCs w:val="28"/>
          <w:lang w:val="es-ES"/>
        </w:rPr>
      </w:pPr>
      <w:r w:rsidRPr="005E7B15">
        <w:rPr>
          <w:rFonts w:ascii="Arial" w:hAnsi="Arial" w:cs="Arial"/>
          <w:b/>
          <w:sz w:val="28"/>
          <w:szCs w:val="28"/>
          <w:lang w:val="es-ES"/>
        </w:rPr>
        <w:t>A</w:t>
      </w:r>
      <w:r w:rsidR="00530A58" w:rsidRPr="005E7B15">
        <w:rPr>
          <w:rFonts w:ascii="Arial" w:hAnsi="Arial" w:cs="Arial"/>
          <w:b/>
          <w:sz w:val="28"/>
          <w:szCs w:val="28"/>
          <w:lang w:val="es-ES"/>
        </w:rPr>
        <w:t>probar una iniciativa legislativa a favor de la Ley Europea de Accesibilidad</w:t>
      </w:r>
    </w:p>
    <w:p w:rsidR="00530A58" w:rsidRPr="005E7B15" w:rsidRDefault="00530A58" w:rsidP="000A222C">
      <w:pPr>
        <w:contextualSpacing/>
        <w:jc w:val="both"/>
        <w:rPr>
          <w:rFonts w:cs="Arial"/>
          <w:sz w:val="28"/>
          <w:szCs w:val="28"/>
          <w:lang w:val="es-ES"/>
        </w:rPr>
      </w:pPr>
    </w:p>
    <w:p w:rsidR="00753947" w:rsidRPr="005E7B15" w:rsidRDefault="00530A58" w:rsidP="000A222C">
      <w:pPr>
        <w:contextualSpacing/>
        <w:jc w:val="both"/>
        <w:rPr>
          <w:rFonts w:cs="Arial"/>
          <w:sz w:val="28"/>
          <w:szCs w:val="28"/>
          <w:lang w:val="es-ES"/>
        </w:rPr>
      </w:pPr>
      <w:r w:rsidRPr="005E7B15">
        <w:rPr>
          <w:rFonts w:cs="Arial"/>
          <w:sz w:val="28"/>
          <w:szCs w:val="28"/>
          <w:lang w:val="es-ES"/>
        </w:rPr>
        <w:t xml:space="preserve">La UE no ha cumplido aún su compromiso de adoptar legislación europea que establezca requisitos comunes en materia de accesibilidad de bienes y servicios en toda la UE. Se suponía que la propuesta de ley se iba a publicar en el año 2012, y ahora se espera su publicación en 2014. ¡Es hora de actuar! Las partes interesadas tienen muchas expectativas puestas en la iniciativa, que cuenta con </w:t>
      </w:r>
      <w:r w:rsidRPr="005E7B15">
        <w:rPr>
          <w:rFonts w:cs="Arial"/>
          <w:sz w:val="28"/>
          <w:szCs w:val="28"/>
          <w:lang w:val="es-ES"/>
        </w:rPr>
        <w:lastRenderedPageBreak/>
        <w:t>un potencial económico enorme. La accesibilidad favorece el crecimiento económico porque se incorpora mayor número de personas en el mercado laboral y se fomenta el consumo por parte de las personas con discapacidad. Asimismo, se trata de una cuestión de derechos fundamentales: el derecho a la libertad de desplazamiento constituye una de las libertades básicas de la UE, pero las personas con discapacidad no pueden ejercerlo plena y libremente. La mayoría de los bienes disponibles en el mercado interior de la UE no son accesibles para las personas con discapacidad.</w:t>
      </w:r>
    </w:p>
    <w:p w:rsidR="00A9277F" w:rsidRPr="005E7B15" w:rsidRDefault="00A9277F" w:rsidP="000A222C">
      <w:pPr>
        <w:contextualSpacing/>
        <w:jc w:val="both"/>
        <w:rPr>
          <w:rFonts w:cs="Arial"/>
          <w:sz w:val="28"/>
          <w:szCs w:val="28"/>
          <w:lang w:val="es-ES"/>
        </w:rPr>
      </w:pPr>
    </w:p>
    <w:p w:rsidR="00CD203E" w:rsidRPr="005E7B15" w:rsidRDefault="00530A58" w:rsidP="00CD203E">
      <w:pPr>
        <w:contextualSpacing/>
        <w:jc w:val="both"/>
        <w:rPr>
          <w:rFonts w:cs="Arial"/>
          <w:b/>
          <w:sz w:val="28"/>
          <w:szCs w:val="28"/>
          <w:lang w:val="es-ES"/>
        </w:rPr>
      </w:pPr>
      <w:r w:rsidRPr="005E7B15">
        <w:rPr>
          <w:rFonts w:cs="Arial"/>
          <w:b/>
          <w:sz w:val="28"/>
          <w:szCs w:val="28"/>
          <w:lang w:val="es-ES"/>
        </w:rPr>
        <w:t xml:space="preserve">El </w:t>
      </w:r>
      <w:r w:rsidR="00777F9A" w:rsidRPr="005E7B15">
        <w:rPr>
          <w:rFonts w:cs="Arial"/>
          <w:b/>
          <w:sz w:val="28"/>
          <w:szCs w:val="28"/>
          <w:lang w:val="es-ES"/>
        </w:rPr>
        <w:t>EDF</w:t>
      </w:r>
      <w:r w:rsidRPr="005E7B15">
        <w:rPr>
          <w:rFonts w:cs="Arial"/>
          <w:b/>
          <w:sz w:val="28"/>
          <w:szCs w:val="28"/>
          <w:lang w:val="es-ES"/>
        </w:rPr>
        <w:t xml:space="preserve"> insta a la UE a </w:t>
      </w:r>
      <w:r w:rsidR="0083555E" w:rsidRPr="005E7B15">
        <w:rPr>
          <w:rFonts w:cs="Arial"/>
          <w:b/>
          <w:sz w:val="28"/>
          <w:szCs w:val="28"/>
          <w:lang w:val="es-ES"/>
        </w:rPr>
        <w:t>adoptar, a la mayor brevedad posible, legislación firme y vinculante que se base en un planteamiento holístico y amplio y que abarque el mayor número de servicios y bienes posible. La Alianza del Año Europeo de la Ciudadanía también exige la aprobación de la ley.</w:t>
      </w:r>
    </w:p>
    <w:p w:rsidR="003B1908" w:rsidRPr="005E7B15" w:rsidRDefault="003B1908" w:rsidP="003B1908">
      <w:pPr>
        <w:pStyle w:val="Prrafodelista"/>
        <w:suppressAutoHyphens w:val="0"/>
        <w:jc w:val="both"/>
        <w:rPr>
          <w:rFonts w:ascii="Arial" w:hAnsi="Arial" w:cs="Arial"/>
          <w:b/>
          <w:sz w:val="28"/>
          <w:szCs w:val="28"/>
          <w:lang w:val="es-ES"/>
        </w:rPr>
      </w:pPr>
    </w:p>
    <w:p w:rsidR="002E05BC" w:rsidRPr="005E7B15" w:rsidRDefault="0064796E" w:rsidP="00514513">
      <w:pPr>
        <w:pStyle w:val="Prrafodelista"/>
        <w:numPr>
          <w:ilvl w:val="0"/>
          <w:numId w:val="4"/>
        </w:numPr>
        <w:suppressAutoHyphens w:val="0"/>
        <w:jc w:val="both"/>
        <w:rPr>
          <w:rFonts w:ascii="Arial" w:hAnsi="Arial" w:cs="Arial"/>
          <w:b/>
          <w:sz w:val="28"/>
          <w:szCs w:val="28"/>
          <w:lang w:val="es-ES"/>
        </w:rPr>
      </w:pPr>
      <w:r w:rsidRPr="005E7B15">
        <w:rPr>
          <w:rFonts w:ascii="Arial" w:hAnsi="Arial" w:cs="Arial"/>
          <w:b/>
          <w:sz w:val="28"/>
          <w:szCs w:val="28"/>
          <w:lang w:val="es-ES"/>
        </w:rPr>
        <w:t>Accesibilidad de las TIC: adoptar y aplicar la propuesta de directiva de la UE relativa a la accesibilidad de los sitios web públicos.</w:t>
      </w:r>
    </w:p>
    <w:p w:rsidR="002E05BC" w:rsidRPr="005E7B15" w:rsidRDefault="002E05BC" w:rsidP="002E05BC">
      <w:pPr>
        <w:pStyle w:val="Prrafodelista"/>
        <w:suppressAutoHyphens w:val="0"/>
        <w:jc w:val="both"/>
        <w:rPr>
          <w:rFonts w:ascii="Arial" w:hAnsi="Arial" w:cs="Arial"/>
          <w:b/>
          <w:sz w:val="28"/>
          <w:szCs w:val="28"/>
          <w:lang w:val="es-ES"/>
        </w:rPr>
      </w:pPr>
    </w:p>
    <w:p w:rsidR="00514513" w:rsidRPr="005E7B15" w:rsidRDefault="00770BE2" w:rsidP="002E05BC">
      <w:pPr>
        <w:pStyle w:val="Prrafodelista"/>
        <w:suppressAutoHyphens w:val="0"/>
        <w:ind w:left="0"/>
        <w:jc w:val="both"/>
        <w:rPr>
          <w:rFonts w:ascii="Arial" w:hAnsi="Arial" w:cs="Arial"/>
          <w:sz w:val="28"/>
          <w:szCs w:val="28"/>
          <w:lang w:val="es-ES" w:eastAsia="en-US"/>
        </w:rPr>
      </w:pPr>
      <w:r w:rsidRPr="005E7B15">
        <w:rPr>
          <w:rFonts w:ascii="Arial" w:hAnsi="Arial" w:cs="Arial"/>
          <w:sz w:val="28"/>
          <w:szCs w:val="28"/>
          <w:lang w:val="es-ES" w:eastAsia="en-US"/>
        </w:rPr>
        <w:t>Poder acceder a los sitios web se ha convertido en algo imprescindible para la participación en la sociedad.</w:t>
      </w:r>
      <w:r w:rsidR="00CF083A" w:rsidRPr="005E7B15">
        <w:rPr>
          <w:rFonts w:ascii="Arial" w:hAnsi="Arial" w:cs="Arial"/>
          <w:sz w:val="28"/>
          <w:szCs w:val="28"/>
          <w:lang w:val="es-ES" w:eastAsia="en-US"/>
        </w:rPr>
        <w:t xml:space="preserve"> La directiva que se ha propuesto relativa a la accesibilidad de los sitios web de los organismos del sector público permitirá a los ciudadanos, incluidas las personas con discapacidad, un acceso mejor a los servicios que se ofrecen al público. El </w:t>
      </w:r>
      <w:r w:rsidR="00191F7F" w:rsidRPr="005E7B15">
        <w:rPr>
          <w:rFonts w:ascii="Arial" w:hAnsi="Arial" w:cs="Arial"/>
          <w:sz w:val="28"/>
          <w:szCs w:val="28"/>
          <w:lang w:val="es-ES" w:eastAsia="en-US"/>
        </w:rPr>
        <w:t>EDF</w:t>
      </w:r>
      <w:r w:rsidR="00CF083A" w:rsidRPr="005E7B15">
        <w:rPr>
          <w:rFonts w:ascii="Arial" w:hAnsi="Arial" w:cs="Arial"/>
          <w:sz w:val="28"/>
          <w:szCs w:val="28"/>
          <w:lang w:val="es-ES" w:eastAsia="en-US"/>
        </w:rPr>
        <w:t xml:space="preserve"> exige al Consejo y al Parlamento Europeo que aprueben la propuesta legislativa antes del final de la legislatura actual, y que garanticen su plena ejecución y aplicación posterior.</w:t>
      </w:r>
    </w:p>
    <w:p w:rsidR="002E05BC" w:rsidRPr="005E7B15" w:rsidRDefault="00CF083A" w:rsidP="00514513">
      <w:pPr>
        <w:jc w:val="both"/>
        <w:rPr>
          <w:rFonts w:cs="Arial"/>
          <w:sz w:val="28"/>
          <w:szCs w:val="28"/>
          <w:lang w:val="es-ES"/>
        </w:rPr>
      </w:pPr>
      <w:r w:rsidRPr="005E7B15">
        <w:rPr>
          <w:rFonts w:cs="Arial"/>
          <w:sz w:val="28"/>
          <w:szCs w:val="28"/>
          <w:lang w:val="es-ES"/>
        </w:rPr>
        <w:t>Mejorar el acceso a las TIC podría estimular el empleo y el acceso a la educación, la cultura y la información. Permitirá a las personas con discapacidad ser más activas, participar plenamente en la sociedad, y vivir con mayor independencia.</w:t>
      </w:r>
    </w:p>
    <w:p w:rsidR="000A222C" w:rsidRPr="005E7B15" w:rsidRDefault="000A222C" w:rsidP="002E05BC">
      <w:pPr>
        <w:pStyle w:val="Prrafodelista"/>
        <w:numPr>
          <w:ilvl w:val="0"/>
          <w:numId w:val="4"/>
        </w:numPr>
        <w:suppressAutoHyphens w:val="0"/>
        <w:ind w:left="851" w:hanging="425"/>
        <w:jc w:val="both"/>
        <w:rPr>
          <w:rFonts w:ascii="Arial" w:hAnsi="Arial" w:cs="Arial"/>
          <w:b/>
          <w:sz w:val="28"/>
          <w:szCs w:val="28"/>
          <w:lang w:val="es-ES"/>
        </w:rPr>
      </w:pPr>
      <w:r w:rsidRPr="005E7B15">
        <w:rPr>
          <w:rFonts w:ascii="Arial" w:hAnsi="Arial" w:cs="Arial"/>
          <w:b/>
          <w:sz w:val="28"/>
          <w:szCs w:val="28"/>
          <w:lang w:val="es-ES"/>
        </w:rPr>
        <w:t>Accesibili</w:t>
      </w:r>
      <w:r w:rsidR="00CF083A" w:rsidRPr="005E7B15">
        <w:rPr>
          <w:rFonts w:ascii="Arial" w:hAnsi="Arial" w:cs="Arial"/>
          <w:b/>
          <w:sz w:val="28"/>
          <w:szCs w:val="28"/>
          <w:lang w:val="es-ES"/>
        </w:rPr>
        <w:t>dad del transporte y del entorno construido</w:t>
      </w:r>
    </w:p>
    <w:p w:rsidR="00777F9A" w:rsidRPr="005E7B15" w:rsidRDefault="00CF083A" w:rsidP="00514513">
      <w:pPr>
        <w:jc w:val="both"/>
        <w:rPr>
          <w:rFonts w:cs="Arial"/>
          <w:sz w:val="28"/>
          <w:szCs w:val="28"/>
          <w:lang w:val="es-ES"/>
        </w:rPr>
      </w:pPr>
      <w:r w:rsidRPr="005E7B15">
        <w:rPr>
          <w:rFonts w:cs="Arial"/>
          <w:sz w:val="28"/>
          <w:szCs w:val="28"/>
          <w:lang w:val="es-ES"/>
        </w:rPr>
        <w:t xml:space="preserve">El </w:t>
      </w:r>
      <w:r w:rsidR="00777F9A" w:rsidRPr="005E7B15">
        <w:rPr>
          <w:rFonts w:cs="Arial"/>
          <w:sz w:val="28"/>
          <w:szCs w:val="28"/>
          <w:lang w:val="es-ES"/>
        </w:rPr>
        <w:t>EDF</w:t>
      </w:r>
      <w:r w:rsidRPr="005E7B15">
        <w:rPr>
          <w:rFonts w:cs="Arial"/>
          <w:sz w:val="28"/>
          <w:szCs w:val="28"/>
          <w:lang w:val="es-ES"/>
        </w:rPr>
        <w:t xml:space="preserve"> hace un llamamiento a favor de los desplazamientos independientes y espontáneos para todos mediante la puesta en marcha de </w:t>
      </w:r>
      <w:r w:rsidR="0044207E" w:rsidRPr="005E7B15">
        <w:rPr>
          <w:rFonts w:cs="Arial"/>
          <w:sz w:val="28"/>
          <w:szCs w:val="28"/>
          <w:lang w:val="es-ES"/>
        </w:rPr>
        <w:t>una cadena</w:t>
      </w:r>
      <w:r w:rsidRPr="005E7B15">
        <w:rPr>
          <w:rFonts w:cs="Arial"/>
          <w:sz w:val="28"/>
          <w:szCs w:val="28"/>
          <w:lang w:val="es-ES"/>
        </w:rPr>
        <w:t xml:space="preserve"> de transporte accesible y</w:t>
      </w:r>
      <w:r w:rsidR="0044207E" w:rsidRPr="005E7B15">
        <w:rPr>
          <w:rFonts w:cs="Arial"/>
          <w:sz w:val="28"/>
          <w:szCs w:val="28"/>
          <w:lang w:val="es-ES"/>
        </w:rPr>
        <w:t xml:space="preserve"> fluida en toda la UE. El acceso al transporte y al entorno construido permitirá a las personas con discapacidad, así como a las personas mayores, estudiar o trabajar en el extranjero y contribuir al sector turístico y a la economía en general. Se trata de una situación de la que se beneficiarían todos, tanto las personas con discapacidad como los gobiernos de los Estados Miembros.</w:t>
      </w:r>
    </w:p>
    <w:p w:rsidR="00406AF2" w:rsidRPr="005E7B15" w:rsidRDefault="0044207E" w:rsidP="00406AF2">
      <w:pPr>
        <w:numPr>
          <w:ilvl w:val="0"/>
          <w:numId w:val="4"/>
        </w:numPr>
        <w:rPr>
          <w:rFonts w:cs="Arial"/>
          <w:b/>
          <w:sz w:val="28"/>
          <w:szCs w:val="28"/>
          <w:lang w:val="es-ES" w:eastAsia="ar-SA"/>
        </w:rPr>
      </w:pPr>
      <w:r w:rsidRPr="005E7B15">
        <w:rPr>
          <w:rFonts w:cs="Arial"/>
          <w:b/>
          <w:sz w:val="28"/>
          <w:szCs w:val="28"/>
          <w:lang w:val="es-ES" w:eastAsia="ar-SA"/>
        </w:rPr>
        <w:t>Eliminar obstáculos al libre movimiento de las personas con discapacidad y sus familias</w:t>
      </w:r>
    </w:p>
    <w:p w:rsidR="00406AF2" w:rsidRPr="005E7B15" w:rsidRDefault="0044207E" w:rsidP="00406AF2">
      <w:pPr>
        <w:pStyle w:val="Prrafodelista"/>
        <w:suppressAutoHyphens w:val="0"/>
        <w:ind w:left="0"/>
        <w:jc w:val="both"/>
        <w:rPr>
          <w:rFonts w:ascii="Arial" w:hAnsi="Arial" w:cs="Arial"/>
          <w:sz w:val="28"/>
          <w:szCs w:val="28"/>
          <w:lang w:val="es-ES"/>
        </w:rPr>
      </w:pPr>
      <w:r w:rsidRPr="005E7B15">
        <w:rPr>
          <w:rFonts w:ascii="Arial" w:hAnsi="Arial" w:cs="Arial"/>
          <w:sz w:val="28"/>
          <w:szCs w:val="28"/>
          <w:lang w:val="es-ES"/>
        </w:rPr>
        <w:t xml:space="preserve">El </w:t>
      </w:r>
      <w:r w:rsidR="00E35769" w:rsidRPr="005E7B15">
        <w:rPr>
          <w:rFonts w:ascii="Arial" w:hAnsi="Arial" w:cs="Arial"/>
          <w:sz w:val="28"/>
          <w:szCs w:val="28"/>
          <w:lang w:val="es-ES"/>
        </w:rPr>
        <w:t>EDF</w:t>
      </w:r>
      <w:r w:rsidRPr="005E7B15">
        <w:rPr>
          <w:rFonts w:ascii="Arial" w:hAnsi="Arial" w:cs="Arial"/>
          <w:sz w:val="28"/>
          <w:szCs w:val="28"/>
          <w:lang w:val="es-ES"/>
        </w:rPr>
        <w:t xml:space="preserve"> insta a la UE a desarrollar políticas y normativas comunes para que la libertad de movimiento se convierta en una realidad para las personas con discapacidad, y sobre todo mediante medidas que simplifiquen los </w:t>
      </w:r>
      <w:r w:rsidRPr="005E7B15">
        <w:rPr>
          <w:rFonts w:ascii="Arial" w:hAnsi="Arial" w:cs="Arial"/>
          <w:sz w:val="28"/>
          <w:szCs w:val="28"/>
          <w:lang w:val="es-ES"/>
        </w:rPr>
        <w:lastRenderedPageBreak/>
        <w:t>procedimientos de acceso y exportabilidad de las pensiones y prestaciones, incluidas las de asistencia personal.</w:t>
      </w:r>
    </w:p>
    <w:p w:rsidR="00406AF2" w:rsidRPr="005E7B15" w:rsidRDefault="00406AF2" w:rsidP="00406AF2">
      <w:pPr>
        <w:pStyle w:val="Prrafodelista"/>
        <w:suppressAutoHyphens w:val="0"/>
        <w:ind w:left="0"/>
        <w:jc w:val="both"/>
        <w:rPr>
          <w:rFonts w:ascii="Arial" w:hAnsi="Arial" w:cs="Arial"/>
          <w:sz w:val="28"/>
          <w:szCs w:val="28"/>
          <w:lang w:val="es-ES"/>
        </w:rPr>
      </w:pPr>
    </w:p>
    <w:p w:rsidR="00406AF2" w:rsidRPr="005E7B15" w:rsidRDefault="0044207E" w:rsidP="00406AF2">
      <w:pPr>
        <w:pStyle w:val="Prrafodelista"/>
        <w:suppressAutoHyphens w:val="0"/>
        <w:ind w:left="0"/>
        <w:jc w:val="both"/>
        <w:rPr>
          <w:rFonts w:ascii="Arial" w:hAnsi="Arial" w:cs="Arial"/>
          <w:sz w:val="28"/>
          <w:szCs w:val="28"/>
          <w:lang w:val="es-ES"/>
        </w:rPr>
      </w:pPr>
      <w:r w:rsidRPr="005E7B15">
        <w:rPr>
          <w:rFonts w:ascii="Arial" w:hAnsi="Arial" w:cs="Arial"/>
          <w:sz w:val="28"/>
          <w:szCs w:val="28"/>
          <w:lang w:val="es-ES"/>
        </w:rPr>
        <w:t xml:space="preserve">El </w:t>
      </w:r>
      <w:r w:rsidR="00E35769" w:rsidRPr="005E7B15">
        <w:rPr>
          <w:rFonts w:ascii="Arial" w:hAnsi="Arial" w:cs="Arial"/>
          <w:sz w:val="28"/>
          <w:szCs w:val="28"/>
          <w:lang w:val="es-ES"/>
        </w:rPr>
        <w:t>EDF</w:t>
      </w:r>
      <w:r w:rsidRPr="005E7B15">
        <w:rPr>
          <w:rFonts w:ascii="Arial" w:hAnsi="Arial" w:cs="Arial"/>
          <w:sz w:val="28"/>
          <w:szCs w:val="28"/>
          <w:lang w:val="es-ES"/>
        </w:rPr>
        <w:t xml:space="preserve"> pide la puesta en marcha de una tarjeta europea que fomente la movilidad de las personas con discapacidad, con el reconocimiento mutuo de beneficios y descuentos en el acceso al transporte, la cultura y el turismo.</w:t>
      </w:r>
    </w:p>
    <w:p w:rsidR="0044207E" w:rsidRPr="005E7B15" w:rsidRDefault="0044207E" w:rsidP="00406AF2">
      <w:pPr>
        <w:pStyle w:val="Prrafodelista"/>
        <w:suppressAutoHyphens w:val="0"/>
        <w:ind w:left="0"/>
        <w:jc w:val="both"/>
        <w:rPr>
          <w:rFonts w:ascii="Arial" w:hAnsi="Arial" w:cs="Arial"/>
          <w:sz w:val="28"/>
          <w:szCs w:val="28"/>
          <w:lang w:val="es-ES"/>
        </w:rPr>
      </w:pPr>
    </w:p>
    <w:p w:rsidR="00406AF2" w:rsidRPr="005E7B15" w:rsidRDefault="0044207E" w:rsidP="00A9277F">
      <w:pPr>
        <w:pStyle w:val="Prrafodelista"/>
        <w:numPr>
          <w:ilvl w:val="0"/>
          <w:numId w:val="16"/>
        </w:numPr>
        <w:rPr>
          <w:rFonts w:ascii="Arial" w:hAnsi="Arial" w:cs="Arial"/>
          <w:b/>
          <w:sz w:val="28"/>
          <w:szCs w:val="28"/>
          <w:lang w:val="es-ES"/>
        </w:rPr>
      </w:pPr>
      <w:r w:rsidRPr="005E7B15">
        <w:rPr>
          <w:rFonts w:ascii="Arial" w:hAnsi="Arial" w:cs="Arial"/>
          <w:b/>
          <w:sz w:val="28"/>
          <w:szCs w:val="28"/>
          <w:lang w:val="es-ES"/>
        </w:rPr>
        <w:t>El acceso sin barreras para las personas con discapacidad</w:t>
      </w:r>
      <w:r w:rsidR="00A9277F" w:rsidRPr="005E7B15">
        <w:rPr>
          <w:rFonts w:ascii="Arial" w:hAnsi="Arial" w:cs="Arial"/>
          <w:b/>
          <w:sz w:val="28"/>
          <w:szCs w:val="28"/>
          <w:lang w:val="es-ES"/>
        </w:rPr>
        <w:t xml:space="preserve"> </w:t>
      </w:r>
      <w:r w:rsidRPr="005E7B15">
        <w:rPr>
          <w:rFonts w:ascii="Arial" w:hAnsi="Arial" w:cs="Arial"/>
          <w:b/>
          <w:sz w:val="28"/>
          <w:szCs w:val="28"/>
          <w:lang w:val="es-ES"/>
        </w:rPr>
        <w:t xml:space="preserve">a la financiación de la UE </w:t>
      </w:r>
    </w:p>
    <w:p w:rsidR="00A9277F" w:rsidRPr="005E7B15" w:rsidRDefault="00A9277F" w:rsidP="000A222C">
      <w:pPr>
        <w:jc w:val="both"/>
        <w:rPr>
          <w:rFonts w:cs="Arial"/>
          <w:b/>
          <w:sz w:val="28"/>
          <w:szCs w:val="28"/>
          <w:lang w:val="es-ES" w:eastAsia="ar-SA"/>
        </w:rPr>
      </w:pPr>
    </w:p>
    <w:p w:rsidR="000A222C" w:rsidRPr="005E7B15" w:rsidRDefault="00A9277F" w:rsidP="000A222C">
      <w:pPr>
        <w:jc w:val="both"/>
        <w:rPr>
          <w:rFonts w:cs="Arial"/>
          <w:sz w:val="28"/>
          <w:szCs w:val="28"/>
          <w:lang w:val="es-ES"/>
        </w:rPr>
      </w:pPr>
      <w:r w:rsidRPr="005E7B15">
        <w:rPr>
          <w:rFonts w:cs="Arial"/>
          <w:sz w:val="28"/>
          <w:szCs w:val="28"/>
          <w:lang w:val="es-ES" w:eastAsia="ar-SA"/>
        </w:rPr>
        <w:t>Toda financiación</w:t>
      </w:r>
      <w:r w:rsidRPr="005E7B15">
        <w:rPr>
          <w:rFonts w:cs="Arial"/>
          <w:b/>
          <w:sz w:val="28"/>
          <w:szCs w:val="28"/>
          <w:lang w:val="es-ES" w:eastAsia="ar-SA"/>
        </w:rPr>
        <w:t xml:space="preserve"> </w:t>
      </w:r>
      <w:r w:rsidRPr="005E7B15">
        <w:rPr>
          <w:rFonts w:cs="Arial"/>
          <w:sz w:val="28"/>
          <w:szCs w:val="28"/>
          <w:lang w:val="es-ES" w:eastAsia="ar-SA"/>
        </w:rPr>
        <w:t>por parte de la UE debe apoyar políticas que sean inclusivas para las personas con discapacidad, sin crear nuevas barreras o mayor discriminación.</w:t>
      </w:r>
      <w:r w:rsidR="002361AE" w:rsidRPr="005E7B15">
        <w:rPr>
          <w:rFonts w:cs="Arial"/>
          <w:sz w:val="28"/>
          <w:szCs w:val="28"/>
          <w:lang w:val="es-ES"/>
        </w:rPr>
        <w:t xml:space="preserve"> </w:t>
      </w:r>
      <w:r w:rsidR="0091411E" w:rsidRPr="005E7B15">
        <w:rPr>
          <w:rFonts w:cs="Arial"/>
          <w:sz w:val="28"/>
          <w:szCs w:val="28"/>
          <w:lang w:val="es-ES"/>
        </w:rPr>
        <w:t xml:space="preserve"> </w:t>
      </w:r>
    </w:p>
    <w:p w:rsidR="00C544DC" w:rsidRPr="005E7B15" w:rsidRDefault="00C544DC" w:rsidP="000A222C">
      <w:pPr>
        <w:jc w:val="both"/>
        <w:rPr>
          <w:rFonts w:cs="Arial"/>
          <w:sz w:val="28"/>
          <w:szCs w:val="28"/>
          <w:lang w:val="es-ES"/>
        </w:rPr>
      </w:pPr>
    </w:p>
    <w:p w:rsidR="000A222C" w:rsidRPr="005E7B15" w:rsidRDefault="00A9277F" w:rsidP="00303152">
      <w:pPr>
        <w:pStyle w:val="Prrafodelista"/>
        <w:numPr>
          <w:ilvl w:val="0"/>
          <w:numId w:val="13"/>
        </w:numPr>
        <w:tabs>
          <w:tab w:val="left" w:pos="360"/>
        </w:tabs>
        <w:suppressAutoHyphens w:val="0"/>
        <w:spacing w:after="120"/>
        <w:jc w:val="both"/>
        <w:rPr>
          <w:rFonts w:ascii="Arial" w:hAnsi="Arial" w:cs="Arial"/>
          <w:b/>
          <w:sz w:val="28"/>
          <w:szCs w:val="28"/>
          <w:lang w:val="es-ES"/>
        </w:rPr>
      </w:pPr>
      <w:r w:rsidRPr="005E7B15">
        <w:rPr>
          <w:rFonts w:ascii="Arial" w:hAnsi="Arial" w:cs="Arial"/>
          <w:b/>
          <w:sz w:val="28"/>
          <w:szCs w:val="28"/>
          <w:lang w:val="es-ES"/>
        </w:rPr>
        <w:t>La aprobación de la propuesta de directiva del Consejo relativa a la aplicación del principio de igualdad de trato de las personas independientemente de su religión o creencias, discapacidad, edad u orientación sexual</w:t>
      </w:r>
    </w:p>
    <w:p w:rsidR="00A9277F" w:rsidRPr="005E7B15" w:rsidRDefault="00A9277F" w:rsidP="00A9277F">
      <w:pPr>
        <w:tabs>
          <w:tab w:val="left" w:pos="360"/>
        </w:tabs>
        <w:jc w:val="both"/>
        <w:rPr>
          <w:rFonts w:cs="Arial"/>
          <w:b/>
          <w:color w:val="007AB7"/>
          <w:sz w:val="28"/>
          <w:szCs w:val="28"/>
          <w:lang w:val="es-ES"/>
        </w:rPr>
      </w:pPr>
    </w:p>
    <w:p w:rsidR="00BF5FF8" w:rsidRPr="005E7B15" w:rsidRDefault="00A9277F" w:rsidP="00BF5FF8">
      <w:pPr>
        <w:jc w:val="both"/>
        <w:rPr>
          <w:rFonts w:cs="Arial"/>
          <w:sz w:val="28"/>
          <w:szCs w:val="28"/>
          <w:lang w:val="es-ES"/>
        </w:rPr>
      </w:pPr>
      <w:r w:rsidRPr="005E7B15">
        <w:rPr>
          <w:rFonts w:cs="Arial"/>
          <w:sz w:val="28"/>
          <w:szCs w:val="28"/>
          <w:lang w:val="es-ES"/>
        </w:rPr>
        <w:t xml:space="preserve">El </w:t>
      </w:r>
      <w:r w:rsidR="00777F9A" w:rsidRPr="005E7B15">
        <w:rPr>
          <w:rFonts w:cs="Arial"/>
          <w:sz w:val="28"/>
          <w:szCs w:val="28"/>
          <w:lang w:val="es-ES"/>
        </w:rPr>
        <w:t>EDF</w:t>
      </w:r>
      <w:r w:rsidR="0006407B" w:rsidRPr="005E7B15">
        <w:rPr>
          <w:rFonts w:cs="Arial"/>
          <w:sz w:val="28"/>
          <w:szCs w:val="28"/>
          <w:lang w:val="es-ES"/>
        </w:rPr>
        <w:t>,</w:t>
      </w:r>
      <w:r w:rsidRPr="005E7B15">
        <w:rPr>
          <w:rFonts w:cs="Arial"/>
          <w:sz w:val="28"/>
          <w:szCs w:val="28"/>
          <w:lang w:val="es-ES"/>
        </w:rPr>
        <w:t xml:space="preserve"> al igual que la Alianza del Año Europeo de la Ciudadanía, insta a la UE a adoptar la propuesta de directiva, tal y como ha sido modificada por el Parlamento Europeo, que pretende proteger a las personas con discapacidad (entre otros colectivos) contra la discriminación en todos los ámbitos de la vida más allá del empleo.</w:t>
      </w:r>
      <w:r w:rsidR="00795F6D" w:rsidRPr="005E7B15">
        <w:rPr>
          <w:rFonts w:cs="Arial"/>
          <w:sz w:val="28"/>
          <w:szCs w:val="28"/>
          <w:lang w:val="es-ES"/>
        </w:rPr>
        <w:t xml:space="preserve"> </w:t>
      </w:r>
    </w:p>
    <w:p w:rsidR="00BF5FF8" w:rsidRPr="005E7B15" w:rsidRDefault="00A9277F" w:rsidP="00BF5FF8">
      <w:pPr>
        <w:jc w:val="both"/>
        <w:rPr>
          <w:rFonts w:cs="Arial"/>
          <w:sz w:val="28"/>
          <w:szCs w:val="28"/>
          <w:lang w:val="es-ES"/>
        </w:rPr>
      </w:pPr>
      <w:r w:rsidRPr="005E7B15">
        <w:rPr>
          <w:rFonts w:cs="Arial"/>
          <w:sz w:val="28"/>
          <w:szCs w:val="28"/>
          <w:lang w:val="es-ES"/>
        </w:rPr>
        <w:t xml:space="preserve">La legislación europea actual abarca únicamente el área de empleo. Esta laguna en la protección contra la discriminación de las personas con discapacidad debe abordarse y el marco de protección debe ampliarse a fin de proteger a las personas con discapacidad </w:t>
      </w:r>
      <w:r w:rsidR="00615813" w:rsidRPr="005E7B15">
        <w:rPr>
          <w:rFonts w:cs="Arial"/>
          <w:sz w:val="28"/>
          <w:szCs w:val="28"/>
          <w:lang w:val="es-ES"/>
        </w:rPr>
        <w:t>también en los ámbitos de la protección social y la atención sanitaria, los beneficios sociales, y el suministro y acceso a bienes y otros servicios puestos a disposición del público, incluidas la vivienda y la educación.</w:t>
      </w:r>
    </w:p>
    <w:p w:rsidR="00615813" w:rsidRPr="005E7B15" w:rsidRDefault="00615813" w:rsidP="00BF5FF8">
      <w:pPr>
        <w:jc w:val="both"/>
        <w:rPr>
          <w:rFonts w:cs="Arial"/>
          <w:sz w:val="28"/>
          <w:szCs w:val="28"/>
          <w:lang w:val="es-ES"/>
        </w:rPr>
      </w:pPr>
    </w:p>
    <w:p w:rsidR="00615813" w:rsidRPr="005E7B15" w:rsidRDefault="00615813" w:rsidP="00615813">
      <w:pPr>
        <w:pStyle w:val="Prrafodelista"/>
        <w:numPr>
          <w:ilvl w:val="0"/>
          <w:numId w:val="13"/>
        </w:numPr>
        <w:tabs>
          <w:tab w:val="left" w:pos="360"/>
        </w:tabs>
        <w:jc w:val="both"/>
        <w:rPr>
          <w:rFonts w:ascii="Arial" w:hAnsi="Arial" w:cs="Arial"/>
          <w:sz w:val="28"/>
          <w:szCs w:val="28"/>
          <w:lang w:val="es-ES"/>
        </w:rPr>
      </w:pPr>
      <w:r w:rsidRPr="005E7B15">
        <w:rPr>
          <w:rFonts w:ascii="Arial" w:hAnsi="Arial" w:cs="Arial"/>
          <w:b/>
          <w:sz w:val="28"/>
          <w:szCs w:val="28"/>
          <w:lang w:val="es-ES"/>
        </w:rPr>
        <w:t>La rápida ratificación por parte de la UE y todos los Estados Miembros del Protocolo Facultativo de la Convención sobre los Derechos de las Personas con Discapacidad de las Naciones Unidas.</w:t>
      </w:r>
    </w:p>
    <w:p w:rsidR="000A222C" w:rsidRPr="005E7B15" w:rsidRDefault="000A222C" w:rsidP="00615813">
      <w:pPr>
        <w:tabs>
          <w:tab w:val="left" w:pos="360"/>
        </w:tabs>
        <w:jc w:val="both"/>
        <w:rPr>
          <w:rFonts w:cs="Arial"/>
          <w:b/>
          <w:color w:val="007AB7"/>
          <w:sz w:val="28"/>
          <w:szCs w:val="28"/>
          <w:lang w:val="es-ES"/>
        </w:rPr>
      </w:pPr>
    </w:p>
    <w:p w:rsidR="000A222C" w:rsidRPr="005E7B15" w:rsidRDefault="00615813" w:rsidP="008653E0">
      <w:pPr>
        <w:jc w:val="both"/>
        <w:rPr>
          <w:rFonts w:cs="Arial"/>
          <w:sz w:val="28"/>
          <w:szCs w:val="28"/>
          <w:lang w:val="es-ES"/>
        </w:rPr>
      </w:pPr>
      <w:r w:rsidRPr="005E7B15">
        <w:rPr>
          <w:rFonts w:cs="Arial"/>
          <w:sz w:val="28"/>
          <w:szCs w:val="28"/>
          <w:lang w:val="es-ES"/>
        </w:rPr>
        <w:t>Las personas con discapacidad deben ser protegidas por los derechos humanos que se establecen en la primera Convención sobre los Derechos de las Personas con Discapacidad vinculante, de la que forman parte la Unión Europea y 25 de los Estados Miembros.</w:t>
      </w:r>
      <w:r w:rsidR="000A222C" w:rsidRPr="005E7B15">
        <w:rPr>
          <w:rFonts w:cs="Arial"/>
          <w:sz w:val="28"/>
          <w:szCs w:val="28"/>
          <w:lang w:val="es-ES"/>
        </w:rPr>
        <w:t xml:space="preserve"> </w:t>
      </w:r>
    </w:p>
    <w:p w:rsidR="000A222C" w:rsidRPr="005E7B15" w:rsidRDefault="00615813" w:rsidP="008653E0">
      <w:pPr>
        <w:jc w:val="both"/>
        <w:rPr>
          <w:rFonts w:cs="Arial"/>
          <w:sz w:val="28"/>
          <w:szCs w:val="28"/>
          <w:lang w:val="es-ES"/>
        </w:rPr>
      </w:pPr>
      <w:r w:rsidRPr="005E7B15">
        <w:rPr>
          <w:rFonts w:cs="Arial"/>
          <w:sz w:val="28"/>
          <w:szCs w:val="28"/>
          <w:lang w:val="es-ES"/>
        </w:rPr>
        <w:lastRenderedPageBreak/>
        <w:t xml:space="preserve">El </w:t>
      </w:r>
      <w:r w:rsidR="00777F9A" w:rsidRPr="005E7B15">
        <w:rPr>
          <w:rFonts w:cs="Arial"/>
          <w:sz w:val="28"/>
          <w:szCs w:val="28"/>
          <w:lang w:val="es-ES"/>
        </w:rPr>
        <w:t>EDF</w:t>
      </w:r>
      <w:r w:rsidRPr="005E7B15">
        <w:rPr>
          <w:rFonts w:cs="Arial"/>
          <w:sz w:val="28"/>
          <w:szCs w:val="28"/>
          <w:lang w:val="es-ES"/>
        </w:rPr>
        <w:t xml:space="preserve"> exige a la UE que ratifique con celeridad el Protocolo Facultativo, introduciendo así procedimientos para fortalecer la aplicación de la convención y ofreciendo recursos efectivos a las personas que sean víctimas de violaciones de derechos humanos.</w:t>
      </w:r>
      <w:r w:rsidR="000A222C" w:rsidRPr="005E7B15">
        <w:rPr>
          <w:rFonts w:cs="Arial"/>
          <w:sz w:val="28"/>
          <w:szCs w:val="28"/>
          <w:lang w:val="es-ES"/>
        </w:rPr>
        <w:tab/>
      </w:r>
    </w:p>
    <w:p w:rsidR="00EF2C95" w:rsidRPr="005E7B15" w:rsidRDefault="00EF2C95" w:rsidP="000A222C">
      <w:pPr>
        <w:rPr>
          <w:rFonts w:cs="Arial"/>
          <w:sz w:val="28"/>
          <w:szCs w:val="28"/>
          <w:lang w:val="es-ES"/>
        </w:rPr>
      </w:pPr>
    </w:p>
    <w:p w:rsidR="00615813" w:rsidRPr="005E7B15" w:rsidRDefault="00615813" w:rsidP="00615813">
      <w:pPr>
        <w:pStyle w:val="Prrafodelista"/>
        <w:numPr>
          <w:ilvl w:val="0"/>
          <w:numId w:val="13"/>
        </w:numPr>
        <w:tabs>
          <w:tab w:val="num" w:pos="709"/>
        </w:tabs>
        <w:jc w:val="both"/>
        <w:rPr>
          <w:rFonts w:ascii="Arial" w:hAnsi="Arial" w:cs="Arial"/>
          <w:b/>
          <w:sz w:val="28"/>
          <w:szCs w:val="28"/>
          <w:lang w:val="es-ES"/>
        </w:rPr>
      </w:pPr>
      <w:r w:rsidRPr="005E7B15">
        <w:rPr>
          <w:rFonts w:ascii="Arial" w:hAnsi="Arial" w:cs="Arial"/>
          <w:b/>
          <w:sz w:val="28"/>
          <w:szCs w:val="28"/>
          <w:lang w:val="es-ES"/>
        </w:rPr>
        <w:t>La puesta en marcha de mecanismos a fin de actuar de forma proactiva y lograr la aplicación de forma transversal de la Convención sobre los Derechos de las Personas con Discapacidad de las Naciones Unidas en todos los ámbitos de la UE y todas las políticas nacionales, asegurando a la vez la participación de las personas con discapacidad en las decisiones que les afectan.</w:t>
      </w:r>
    </w:p>
    <w:p w:rsidR="00EF2C95" w:rsidRPr="005E7B15" w:rsidRDefault="00EF2C95" w:rsidP="00615813">
      <w:pPr>
        <w:tabs>
          <w:tab w:val="left" w:pos="360"/>
        </w:tabs>
        <w:jc w:val="both"/>
        <w:rPr>
          <w:rFonts w:cs="Arial"/>
          <w:b/>
          <w:sz w:val="28"/>
          <w:szCs w:val="28"/>
          <w:lang w:val="es-ES"/>
        </w:rPr>
      </w:pPr>
    </w:p>
    <w:p w:rsidR="000A222C" w:rsidRPr="005E7B15" w:rsidRDefault="00615813" w:rsidP="008653E0">
      <w:pPr>
        <w:jc w:val="both"/>
        <w:rPr>
          <w:rFonts w:cs="Arial"/>
          <w:sz w:val="28"/>
          <w:szCs w:val="28"/>
          <w:lang w:val="es-ES"/>
        </w:rPr>
      </w:pPr>
      <w:r w:rsidRPr="005E7B15">
        <w:rPr>
          <w:rFonts w:cs="Arial"/>
          <w:sz w:val="28"/>
          <w:szCs w:val="28"/>
          <w:lang w:val="es-ES"/>
        </w:rPr>
        <w:t>La UE podría desempeñar un papel ejemplar</w:t>
      </w:r>
      <w:r w:rsidR="003F4CA1" w:rsidRPr="005E7B15">
        <w:rPr>
          <w:rFonts w:cs="Arial"/>
          <w:sz w:val="28"/>
          <w:szCs w:val="28"/>
          <w:lang w:val="es-ES"/>
        </w:rPr>
        <w:t xml:space="preserve"> en la aplicación de la </w:t>
      </w:r>
      <w:r w:rsidRPr="005E7B15">
        <w:rPr>
          <w:rFonts w:cs="Arial"/>
          <w:sz w:val="28"/>
          <w:szCs w:val="28"/>
          <w:lang w:val="es-ES"/>
        </w:rPr>
        <w:t>Convención sobre los Derechos de las Personas con Discapacidad de las Naciones Unidas</w:t>
      </w:r>
      <w:r w:rsidR="003F4CA1" w:rsidRPr="005E7B15">
        <w:rPr>
          <w:rFonts w:cs="Arial"/>
          <w:sz w:val="28"/>
          <w:szCs w:val="28"/>
          <w:lang w:val="es-ES"/>
        </w:rPr>
        <w:t>, el primer tratado de derechos humanos que ratifica. La UE debe adoptar un enfoque basado en los derechos humanos en su labor.</w:t>
      </w:r>
      <w:r w:rsidR="000A222C" w:rsidRPr="005E7B15">
        <w:rPr>
          <w:rFonts w:cs="Arial"/>
          <w:sz w:val="28"/>
          <w:szCs w:val="28"/>
          <w:lang w:val="es-ES"/>
        </w:rPr>
        <w:t xml:space="preserve"> </w:t>
      </w:r>
    </w:p>
    <w:p w:rsidR="000A222C" w:rsidRPr="005E7B15" w:rsidRDefault="00E0163E" w:rsidP="008653E0">
      <w:pPr>
        <w:jc w:val="both"/>
        <w:rPr>
          <w:rFonts w:cs="Arial"/>
          <w:sz w:val="28"/>
          <w:szCs w:val="28"/>
          <w:lang w:val="es-ES"/>
        </w:rPr>
      </w:pPr>
      <w:r w:rsidRPr="005E7B15">
        <w:rPr>
          <w:rFonts w:cs="Arial"/>
          <w:sz w:val="28"/>
          <w:szCs w:val="28"/>
          <w:lang w:val="es-ES"/>
        </w:rPr>
        <w:t xml:space="preserve">La UE tiene el deber de aplicar la Convención tanto en su trabajo interno como en la </w:t>
      </w:r>
      <w:r w:rsidRPr="005E7B15">
        <w:rPr>
          <w:rFonts w:cs="Arial"/>
          <w:b/>
          <w:sz w:val="28"/>
          <w:szCs w:val="28"/>
          <w:lang w:val="es-ES"/>
        </w:rPr>
        <w:t>revisión y modificación de todas las leyes y prácticas actuales que discriminan a las personas con discapacidad, así como en la elaboración de nuevas leyes, políticas y programas que se ajusten a la Convención</w:t>
      </w:r>
      <w:r w:rsidRPr="005E7B15">
        <w:rPr>
          <w:rFonts w:cs="Arial"/>
          <w:sz w:val="28"/>
          <w:szCs w:val="28"/>
          <w:lang w:val="es-ES"/>
        </w:rPr>
        <w:t>.</w:t>
      </w:r>
      <w:r w:rsidR="000A222C" w:rsidRPr="005E7B15">
        <w:rPr>
          <w:rFonts w:cs="Arial"/>
          <w:sz w:val="28"/>
          <w:szCs w:val="28"/>
          <w:lang w:val="es-ES"/>
        </w:rPr>
        <w:t xml:space="preserve"> </w:t>
      </w:r>
    </w:p>
    <w:p w:rsidR="00EF2C95" w:rsidRPr="005E7B15" w:rsidRDefault="00E0163E" w:rsidP="008653E0">
      <w:pPr>
        <w:jc w:val="both"/>
        <w:rPr>
          <w:rFonts w:cs="Arial"/>
          <w:sz w:val="28"/>
          <w:szCs w:val="28"/>
          <w:highlight w:val="yellow"/>
          <w:lang w:val="es-ES"/>
        </w:rPr>
      </w:pPr>
      <w:r w:rsidRPr="005E7B15">
        <w:rPr>
          <w:rFonts w:cs="Arial"/>
          <w:sz w:val="28"/>
          <w:szCs w:val="28"/>
          <w:lang w:val="es-ES"/>
        </w:rPr>
        <w:t>Dado que la Convención de Naciones Unidas influye en casi todos los ámbitos políticos de la UE, es necesario crear nuevas herramientas y mecanismos institucionales para garantizar una plena y coherente aplicación de la Convención, y asegurar que la legislación y las políticas actuales y nuevas de la UE se ajusten a la Convención.</w:t>
      </w:r>
    </w:p>
    <w:p w:rsidR="00C63B32" w:rsidRPr="005E7B15" w:rsidRDefault="00E0163E" w:rsidP="00C63B32">
      <w:pPr>
        <w:numPr>
          <w:ilvl w:val="0"/>
          <w:numId w:val="7"/>
        </w:numPr>
        <w:jc w:val="both"/>
        <w:rPr>
          <w:rFonts w:cs="Arial"/>
          <w:b/>
          <w:sz w:val="28"/>
          <w:szCs w:val="28"/>
          <w:lang w:val="es-ES"/>
        </w:rPr>
      </w:pPr>
      <w:r w:rsidRPr="005E7B15">
        <w:rPr>
          <w:rFonts w:cs="Arial"/>
          <w:b/>
          <w:sz w:val="28"/>
          <w:szCs w:val="28"/>
          <w:lang w:val="es-ES"/>
        </w:rPr>
        <w:t>Comisión Europea</w:t>
      </w:r>
    </w:p>
    <w:p w:rsidR="0094051E" w:rsidRPr="005E7B15" w:rsidRDefault="00E0163E" w:rsidP="00FD2F26">
      <w:pPr>
        <w:ind w:left="720"/>
        <w:jc w:val="both"/>
        <w:rPr>
          <w:rFonts w:cs="Arial"/>
          <w:sz w:val="28"/>
          <w:szCs w:val="28"/>
          <w:lang w:val="es-ES"/>
        </w:rPr>
      </w:pPr>
      <w:r w:rsidRPr="005E7B15">
        <w:rPr>
          <w:rFonts w:cs="Arial"/>
          <w:sz w:val="28"/>
          <w:szCs w:val="28"/>
          <w:lang w:val="es-ES"/>
        </w:rPr>
        <w:t>Es preciso fortalecer la actual estructura administrativa y política de la Comisión a fin de garantizar que los derechos de la discapacidad se incorporen correctamente. Para ello, se debe crear una dirección que se encargue de los asuntos de la discapacidad, y se debe nombrar a un</w:t>
      </w:r>
      <w:r w:rsidR="00B04476" w:rsidRPr="005E7B15">
        <w:rPr>
          <w:rFonts w:cs="Arial"/>
          <w:sz w:val="28"/>
          <w:szCs w:val="28"/>
          <w:lang w:val="es-ES"/>
        </w:rPr>
        <w:t xml:space="preserve"> v</w:t>
      </w:r>
      <w:r w:rsidRPr="005E7B15">
        <w:rPr>
          <w:rFonts w:cs="Arial"/>
          <w:b/>
          <w:sz w:val="28"/>
          <w:szCs w:val="28"/>
          <w:lang w:val="es-ES"/>
        </w:rPr>
        <w:t xml:space="preserve">icepresidente de la Comisión cuyo mandato incluya </w:t>
      </w:r>
      <w:r w:rsidR="00B04476" w:rsidRPr="005E7B15">
        <w:rPr>
          <w:rFonts w:cs="Arial"/>
          <w:b/>
          <w:sz w:val="28"/>
          <w:szCs w:val="28"/>
          <w:lang w:val="es-ES"/>
        </w:rPr>
        <w:t>la discapacidad</w:t>
      </w:r>
      <w:r w:rsidRPr="005E7B15">
        <w:rPr>
          <w:rFonts w:cs="Arial"/>
          <w:sz w:val="28"/>
          <w:szCs w:val="28"/>
          <w:lang w:val="es-ES"/>
        </w:rPr>
        <w:t xml:space="preserve"> </w:t>
      </w:r>
      <w:r w:rsidR="00B04476" w:rsidRPr="005E7B15">
        <w:rPr>
          <w:rFonts w:cs="Arial"/>
          <w:sz w:val="28"/>
          <w:szCs w:val="28"/>
          <w:lang w:val="es-ES"/>
        </w:rPr>
        <w:t>y que tenga competencias especiales para la incorporación de los derechos de la discapacidad y la coordinación con los demás comisarios.</w:t>
      </w:r>
      <w:r w:rsidR="00C63B32" w:rsidRPr="005E7B15">
        <w:rPr>
          <w:rFonts w:cs="Arial"/>
          <w:sz w:val="28"/>
          <w:szCs w:val="28"/>
          <w:lang w:val="es-ES"/>
        </w:rPr>
        <w:t xml:space="preserve"> </w:t>
      </w:r>
    </w:p>
    <w:p w:rsidR="00C63B32" w:rsidRPr="005E7B15" w:rsidRDefault="00B04476" w:rsidP="0094051E">
      <w:pPr>
        <w:numPr>
          <w:ilvl w:val="0"/>
          <w:numId w:val="7"/>
        </w:numPr>
        <w:jc w:val="both"/>
        <w:rPr>
          <w:rFonts w:cs="Arial"/>
          <w:sz w:val="28"/>
          <w:szCs w:val="28"/>
          <w:lang w:val="es-ES"/>
        </w:rPr>
      </w:pPr>
      <w:r w:rsidRPr="005E7B15">
        <w:rPr>
          <w:rFonts w:cs="Arial"/>
          <w:b/>
          <w:sz w:val="28"/>
          <w:szCs w:val="28"/>
          <w:lang w:val="es-ES"/>
        </w:rPr>
        <w:t>Parlamento Europeo</w:t>
      </w:r>
    </w:p>
    <w:p w:rsidR="00315B7A" w:rsidRPr="005E7B15" w:rsidRDefault="00B04476" w:rsidP="00B04476">
      <w:pPr>
        <w:ind w:left="720"/>
        <w:jc w:val="both"/>
        <w:rPr>
          <w:rFonts w:cs="Arial"/>
          <w:sz w:val="28"/>
          <w:szCs w:val="28"/>
          <w:lang w:val="es-ES"/>
        </w:rPr>
      </w:pPr>
      <w:r w:rsidRPr="005E7B15">
        <w:rPr>
          <w:rFonts w:cs="Arial"/>
          <w:sz w:val="28"/>
          <w:szCs w:val="28"/>
          <w:lang w:val="es-ES"/>
        </w:rPr>
        <w:t xml:space="preserve">El parlamento debe confirmar la creación de un </w:t>
      </w:r>
      <w:r w:rsidRPr="005E7B15">
        <w:rPr>
          <w:rFonts w:cs="Arial"/>
          <w:b/>
          <w:sz w:val="28"/>
          <w:szCs w:val="28"/>
          <w:lang w:val="es-ES"/>
        </w:rPr>
        <w:t>grupo de trabajo efectivo, potente y con representación de las distintas comisiones, para la aplicación de la Convención sobre los Derechos de las Personas con Discapacidad de las Naciones Unidas</w:t>
      </w:r>
      <w:r w:rsidRPr="005E7B15">
        <w:rPr>
          <w:rFonts w:cs="Arial"/>
          <w:sz w:val="28"/>
          <w:szCs w:val="28"/>
          <w:lang w:val="es-ES"/>
        </w:rPr>
        <w:t xml:space="preserve">. El objetivo del grupo sería garantizar, promover y fomentar la plena aplicación de forma coherente de la Convención, y en particular desempeñar un papel en la </w:t>
      </w:r>
      <w:r w:rsidRPr="005E7B15">
        <w:rPr>
          <w:rFonts w:cs="Arial"/>
          <w:sz w:val="28"/>
          <w:szCs w:val="28"/>
          <w:lang w:val="es-ES"/>
        </w:rPr>
        <w:lastRenderedPageBreak/>
        <w:t xml:space="preserve">coordinación horizontal entre las comisiones del Parlamento Europeo. El </w:t>
      </w:r>
      <w:r w:rsidR="00960F3F" w:rsidRPr="005E7B15">
        <w:rPr>
          <w:rFonts w:cs="Arial"/>
          <w:sz w:val="28"/>
          <w:szCs w:val="28"/>
          <w:lang w:val="es-ES"/>
        </w:rPr>
        <w:t>grupo de trabajo debe involucrar estrechamente al EDF en su trabajo.</w:t>
      </w:r>
    </w:p>
    <w:p w:rsidR="0094051E" w:rsidRPr="005E7B15" w:rsidRDefault="00960F3F" w:rsidP="00315B7A">
      <w:pPr>
        <w:numPr>
          <w:ilvl w:val="0"/>
          <w:numId w:val="12"/>
        </w:numPr>
        <w:jc w:val="both"/>
        <w:rPr>
          <w:rFonts w:cs="Arial"/>
          <w:sz w:val="28"/>
          <w:szCs w:val="28"/>
          <w:lang w:val="es-ES"/>
        </w:rPr>
      </w:pPr>
      <w:r w:rsidRPr="005E7B15">
        <w:rPr>
          <w:rFonts w:cs="Arial"/>
          <w:sz w:val="28"/>
          <w:szCs w:val="28"/>
          <w:lang w:val="es-ES"/>
        </w:rPr>
        <w:t>Asimismo, el EDF pide que se vuelva a crear el Intergrupo de Discapacidad del Parlamento Europeo, uno de los intergrupos más antiguos (se creó en 1980), más grandes y más activos.</w:t>
      </w:r>
    </w:p>
    <w:p w:rsidR="00CD364D" w:rsidRPr="005E7B15" w:rsidRDefault="00CD364D" w:rsidP="00CD364D">
      <w:pPr>
        <w:jc w:val="both"/>
        <w:rPr>
          <w:rFonts w:cs="Arial"/>
          <w:sz w:val="28"/>
          <w:szCs w:val="28"/>
          <w:lang w:val="es-ES"/>
        </w:rPr>
      </w:pPr>
    </w:p>
    <w:p w:rsidR="00927B32" w:rsidRPr="005E7B15" w:rsidRDefault="000A222C" w:rsidP="00CD364D">
      <w:pPr>
        <w:numPr>
          <w:ilvl w:val="0"/>
          <w:numId w:val="4"/>
        </w:numPr>
        <w:ind w:left="426" w:hanging="426"/>
        <w:jc w:val="both"/>
        <w:rPr>
          <w:rFonts w:cs="Arial"/>
          <w:b/>
          <w:sz w:val="28"/>
          <w:szCs w:val="28"/>
          <w:lang w:val="es-ES"/>
        </w:rPr>
      </w:pPr>
      <w:r w:rsidRPr="005E7B15">
        <w:rPr>
          <w:rFonts w:cs="Arial"/>
          <w:b/>
          <w:sz w:val="28"/>
          <w:szCs w:val="28"/>
          <w:lang w:val="es-ES"/>
        </w:rPr>
        <w:t>N</w:t>
      </w:r>
      <w:r w:rsidR="00960F3F" w:rsidRPr="005E7B15">
        <w:rPr>
          <w:rFonts w:cs="Arial"/>
          <w:b/>
          <w:sz w:val="28"/>
          <w:szCs w:val="28"/>
          <w:lang w:val="es-ES"/>
        </w:rPr>
        <w:t>ada sobre nosotros, sin nosotros: asegurar la participación de las personas con discapacidad en las decisiones que les afectan.</w:t>
      </w:r>
    </w:p>
    <w:p w:rsidR="003B3172" w:rsidRPr="005E7B15" w:rsidRDefault="00960F3F" w:rsidP="003B3172">
      <w:pPr>
        <w:jc w:val="both"/>
        <w:rPr>
          <w:rFonts w:cs="Arial"/>
          <w:b/>
          <w:sz w:val="28"/>
          <w:szCs w:val="28"/>
          <w:lang w:val="es-ES"/>
        </w:rPr>
      </w:pPr>
      <w:r w:rsidRPr="005E7B15">
        <w:rPr>
          <w:rFonts w:cs="Arial"/>
          <w:sz w:val="28"/>
          <w:szCs w:val="28"/>
          <w:lang w:val="es-ES"/>
        </w:rPr>
        <w:t xml:space="preserve">En cumplimiento del artículo </w:t>
      </w:r>
      <w:r w:rsidR="00315B7A" w:rsidRPr="005E7B15">
        <w:rPr>
          <w:rFonts w:cs="Arial"/>
          <w:sz w:val="28"/>
          <w:szCs w:val="28"/>
          <w:lang w:val="es-ES"/>
        </w:rPr>
        <w:t>4.3</w:t>
      </w:r>
      <w:r w:rsidRPr="005E7B15">
        <w:rPr>
          <w:rFonts w:cs="Arial"/>
          <w:sz w:val="28"/>
          <w:szCs w:val="28"/>
          <w:lang w:val="es-ES"/>
        </w:rPr>
        <w:t xml:space="preserve"> de la Convención sobre los Derechos de las Personas con Discapacidad de las Naciones Unidas, </w:t>
      </w:r>
      <w:r w:rsidRPr="005E7B15">
        <w:rPr>
          <w:rFonts w:cs="Arial"/>
          <w:b/>
          <w:sz w:val="28"/>
          <w:szCs w:val="28"/>
          <w:lang w:val="es-ES"/>
        </w:rPr>
        <w:t>las autoridades de la UE deben involucrar a las personas con discapacidad en los procesos de toma de decisiones y en el diseño, aprobación, aplicación y evaluación de las medidas legislativas y políticas que tengan un impacto directo o indirecto en sus vidas.</w:t>
      </w:r>
    </w:p>
    <w:p w:rsidR="00F51AF2" w:rsidRPr="005E7B15" w:rsidRDefault="00960F3F" w:rsidP="00F51AF2">
      <w:pPr>
        <w:jc w:val="both"/>
        <w:rPr>
          <w:rFonts w:cs="Arial"/>
          <w:sz w:val="28"/>
          <w:szCs w:val="28"/>
          <w:lang w:val="es-ES"/>
        </w:rPr>
      </w:pPr>
      <w:r w:rsidRPr="005E7B15">
        <w:rPr>
          <w:rFonts w:cs="Arial"/>
          <w:sz w:val="28"/>
          <w:szCs w:val="28"/>
          <w:lang w:val="es-ES"/>
        </w:rPr>
        <w:t>El EDF, la organización representativa de las personas con discapacidad en Europa, debe participar en cualquier nuevo mecanismo para la aplicación de la Convención sobre los Derechos de las Personas con Discapacidad de las Naciones Unidas.</w:t>
      </w:r>
    </w:p>
    <w:p w:rsidR="00377834" w:rsidRPr="005E7B15" w:rsidRDefault="00C246BC" w:rsidP="00C246BC">
      <w:pPr>
        <w:rPr>
          <w:rFonts w:cs="Arial"/>
          <w:b/>
          <w:color w:val="FF2A47"/>
          <w:sz w:val="28"/>
          <w:szCs w:val="25"/>
          <w:lang w:val="es-ES"/>
        </w:rPr>
      </w:pPr>
      <w:r w:rsidRPr="005E7B15">
        <w:rPr>
          <w:rFonts w:cs="Arial"/>
          <w:b/>
          <w:bCs/>
          <w:color w:val="800000"/>
          <w:sz w:val="28"/>
          <w:szCs w:val="28"/>
          <w:lang w:val="es-ES" w:eastAsia="ar-SA"/>
        </w:rPr>
        <w:br/>
      </w:r>
      <w:r w:rsidR="00EE77AD" w:rsidRPr="005E7B15">
        <w:rPr>
          <w:rFonts w:cs="Arial"/>
          <w:b/>
          <w:color w:val="FF2A47"/>
          <w:sz w:val="28"/>
          <w:szCs w:val="25"/>
          <w:lang w:val="es-ES"/>
        </w:rPr>
        <w:t>El derecho de las personas con discapacidad al sufragio y a la participación en la vida política y pública</w:t>
      </w:r>
    </w:p>
    <w:p w:rsidR="00377834" w:rsidRPr="005E7B15" w:rsidRDefault="003C4866" w:rsidP="00377834">
      <w:pPr>
        <w:jc w:val="both"/>
        <w:rPr>
          <w:rStyle w:val="Textoennegrita"/>
          <w:rFonts w:cs="Arial"/>
          <w:b w:val="0"/>
          <w:sz w:val="28"/>
          <w:szCs w:val="28"/>
          <w:lang w:val="es-ES"/>
        </w:rPr>
      </w:pPr>
      <w:r w:rsidRPr="005E7B15">
        <w:rPr>
          <w:rStyle w:val="Textoennegrita"/>
          <w:rFonts w:cs="Arial"/>
          <w:sz w:val="28"/>
          <w:szCs w:val="28"/>
          <w:lang w:val="es-ES"/>
        </w:rPr>
        <w:t>En mayo de 2014, muchas personas con discapacidad no podrán ejercer su derecho al voto.</w:t>
      </w:r>
      <w:r w:rsidRPr="005E7B15">
        <w:rPr>
          <w:rStyle w:val="Textoennegrita"/>
          <w:rFonts w:cs="Arial"/>
          <w:b w:val="0"/>
          <w:sz w:val="28"/>
          <w:szCs w:val="28"/>
          <w:lang w:val="es-ES"/>
        </w:rPr>
        <w:t xml:space="preserve"> El EDF recuerda que el artículo 29 de la </w:t>
      </w:r>
      <w:r w:rsidRPr="005E7B15">
        <w:rPr>
          <w:rFonts w:cs="Arial"/>
          <w:sz w:val="28"/>
          <w:szCs w:val="28"/>
          <w:lang w:val="es-ES"/>
        </w:rPr>
        <w:t>Convención sobre los Derechos de las Personas con Discapacidad de las Naciones Unidas establece que las personas con discapacidad gozan del derecho a votar y a participar en la vida política y pública en igualdad de condiciones con las demás personas.</w:t>
      </w:r>
    </w:p>
    <w:p w:rsidR="00377834" w:rsidRPr="005E7B15" w:rsidRDefault="003C4866" w:rsidP="00377834">
      <w:pPr>
        <w:pStyle w:val="BodyText1CharChar"/>
        <w:rPr>
          <w:rStyle w:val="Textoennegrita"/>
          <w:rFonts w:cs="Arial"/>
          <w:b w:val="0"/>
          <w:color w:val="auto"/>
          <w:sz w:val="28"/>
          <w:szCs w:val="28"/>
          <w:lang w:val="es-ES" w:eastAsia="en-US"/>
        </w:rPr>
      </w:pPr>
      <w:r w:rsidRPr="005E7B15">
        <w:rPr>
          <w:rStyle w:val="Textoennegrita"/>
          <w:rFonts w:cs="Arial"/>
          <w:b w:val="0"/>
          <w:color w:val="auto"/>
          <w:sz w:val="28"/>
          <w:szCs w:val="28"/>
          <w:lang w:val="es-ES" w:eastAsia="en-US"/>
        </w:rPr>
        <w:t>Los Estados Miembros de la UE tienen la obligación de eliminar barreras mediante las siguientes medidas:</w:t>
      </w:r>
    </w:p>
    <w:p w:rsidR="00377834" w:rsidRPr="005E7B15" w:rsidRDefault="003C4866" w:rsidP="00B22C64">
      <w:pPr>
        <w:pStyle w:val="BodyText1CharChar"/>
        <w:numPr>
          <w:ilvl w:val="1"/>
          <w:numId w:val="7"/>
        </w:numPr>
        <w:rPr>
          <w:rStyle w:val="Textoennegrita"/>
          <w:rFonts w:cs="Arial"/>
          <w:b w:val="0"/>
          <w:color w:val="auto"/>
          <w:sz w:val="28"/>
          <w:szCs w:val="28"/>
          <w:lang w:val="es-ES" w:eastAsia="en-US"/>
        </w:rPr>
      </w:pPr>
      <w:r w:rsidRPr="005E7B15">
        <w:rPr>
          <w:rStyle w:val="Textoennegrita"/>
          <w:rFonts w:cs="Arial"/>
          <w:b w:val="0"/>
          <w:color w:val="auto"/>
          <w:sz w:val="28"/>
          <w:szCs w:val="28"/>
          <w:lang w:val="es-ES" w:eastAsia="en-US"/>
        </w:rPr>
        <w:t>Derogación de las leyes nacionales existentes que priven a las personas con discapacidad de su capacidad jurídica y, por los tanto, de su derecho al voto, sustituyéndolas por leyes y prácticas de apoyo en la toma de decisiones.</w:t>
      </w:r>
      <w:r w:rsidR="00377834" w:rsidRPr="005E7B15">
        <w:rPr>
          <w:rStyle w:val="Textoennegrita"/>
          <w:rFonts w:cs="Arial"/>
          <w:b w:val="0"/>
          <w:color w:val="auto"/>
          <w:sz w:val="28"/>
          <w:szCs w:val="28"/>
          <w:lang w:val="es-ES" w:eastAsia="en-US"/>
        </w:rPr>
        <w:t xml:space="preserve"> </w:t>
      </w:r>
    </w:p>
    <w:p w:rsidR="00377834" w:rsidRPr="005E7B15" w:rsidRDefault="003C4866" w:rsidP="00B22C64">
      <w:pPr>
        <w:pStyle w:val="BodyText1CharChar"/>
        <w:numPr>
          <w:ilvl w:val="1"/>
          <w:numId w:val="7"/>
        </w:numPr>
        <w:rPr>
          <w:rStyle w:val="Textoennegrita"/>
          <w:rFonts w:cs="Arial"/>
          <w:b w:val="0"/>
          <w:color w:val="auto"/>
          <w:sz w:val="28"/>
          <w:szCs w:val="28"/>
          <w:lang w:val="es-ES" w:eastAsia="en-US"/>
        </w:rPr>
      </w:pPr>
      <w:r w:rsidRPr="005E7B15">
        <w:rPr>
          <w:rStyle w:val="Textoennegrita"/>
          <w:rFonts w:cs="Arial"/>
          <w:b w:val="0"/>
          <w:color w:val="auto"/>
          <w:sz w:val="28"/>
          <w:szCs w:val="28"/>
          <w:lang w:val="es-ES" w:eastAsia="en-US"/>
        </w:rPr>
        <w:t>Ofrecer colegios electorales, procedimientos de votación, material electoral y lugares accesibles</w:t>
      </w:r>
    </w:p>
    <w:p w:rsidR="00377834" w:rsidRPr="005E7B15" w:rsidRDefault="00D021BE" w:rsidP="00B22C64">
      <w:pPr>
        <w:pStyle w:val="BodyText1CharChar"/>
        <w:numPr>
          <w:ilvl w:val="1"/>
          <w:numId w:val="7"/>
        </w:numPr>
        <w:rPr>
          <w:rStyle w:val="Textoennegrita"/>
          <w:rFonts w:cs="Arial"/>
          <w:b w:val="0"/>
          <w:color w:val="auto"/>
          <w:sz w:val="28"/>
          <w:szCs w:val="28"/>
          <w:lang w:val="es-ES" w:eastAsia="en-US"/>
        </w:rPr>
      </w:pPr>
      <w:r w:rsidRPr="005E7B15">
        <w:rPr>
          <w:rStyle w:val="Textoennegrita"/>
          <w:rFonts w:cs="Arial"/>
          <w:b w:val="0"/>
          <w:color w:val="auto"/>
          <w:sz w:val="28"/>
          <w:szCs w:val="28"/>
          <w:lang w:val="es-ES" w:eastAsia="en-US"/>
        </w:rPr>
        <w:t>Poner en marcha medidas que aseguren que las personas con discapacidad que viven en instituciones puedan inscribirse y votar.</w:t>
      </w:r>
    </w:p>
    <w:p w:rsidR="00B22C64" w:rsidRPr="005E7B15" w:rsidRDefault="00B22C64" w:rsidP="00B22C64">
      <w:pPr>
        <w:pStyle w:val="BodyText1CharChar"/>
        <w:ind w:left="720"/>
        <w:rPr>
          <w:rStyle w:val="Textoennegrita"/>
          <w:rFonts w:cs="Arial"/>
          <w:b w:val="0"/>
          <w:color w:val="auto"/>
          <w:sz w:val="28"/>
          <w:szCs w:val="28"/>
          <w:lang w:val="es-ES" w:eastAsia="en-US"/>
        </w:rPr>
      </w:pPr>
    </w:p>
    <w:p w:rsidR="00407F5C" w:rsidRPr="005E7B15" w:rsidRDefault="00407F5C" w:rsidP="00B22C64">
      <w:pPr>
        <w:pStyle w:val="BodyText1CharChar"/>
        <w:ind w:left="720"/>
        <w:rPr>
          <w:rStyle w:val="Textoennegrita"/>
          <w:rFonts w:cs="Arial"/>
          <w:b w:val="0"/>
          <w:color w:val="auto"/>
          <w:sz w:val="28"/>
          <w:szCs w:val="28"/>
          <w:lang w:val="es-ES" w:eastAsia="en-US"/>
        </w:rPr>
      </w:pPr>
    </w:p>
    <w:p w:rsidR="00C246BC" w:rsidRPr="005E7B15" w:rsidRDefault="00D021BE" w:rsidP="00407F5C">
      <w:pPr>
        <w:pBdr>
          <w:top w:val="single" w:sz="4" w:space="1" w:color="auto"/>
          <w:left w:val="single" w:sz="4" w:space="0" w:color="auto"/>
          <w:bottom w:val="single" w:sz="4" w:space="1" w:color="auto"/>
          <w:right w:val="single" w:sz="4" w:space="4" w:color="auto"/>
        </w:pBdr>
        <w:jc w:val="both"/>
        <w:rPr>
          <w:rStyle w:val="Textoennegrita"/>
          <w:rFonts w:cs="Arial"/>
          <w:b w:val="0"/>
          <w:bCs w:val="0"/>
          <w:sz w:val="28"/>
          <w:szCs w:val="28"/>
          <w:lang w:val="es-ES"/>
        </w:rPr>
      </w:pPr>
      <w:r w:rsidRPr="005E7B15">
        <w:rPr>
          <w:rStyle w:val="Textoennegrita"/>
          <w:rFonts w:cs="Arial"/>
          <w:sz w:val="28"/>
          <w:szCs w:val="28"/>
          <w:lang w:val="es-ES"/>
        </w:rPr>
        <w:lastRenderedPageBreak/>
        <w:t xml:space="preserve">El Foro Europeo de la Discapacidad (EDF) </w:t>
      </w:r>
      <w:r w:rsidRPr="005E7B15">
        <w:rPr>
          <w:rStyle w:val="Textoennegrita"/>
          <w:rFonts w:cs="Arial"/>
          <w:b w:val="0"/>
          <w:sz w:val="28"/>
          <w:szCs w:val="28"/>
          <w:lang w:val="es-ES"/>
        </w:rPr>
        <w:t>es la organización europea que representa los intereses de los 80 millones de personas con discapacidad en Europa. La misión del EDF es lograr el pleno acceso de las personas con discapacidad a los derechos fundamentales y humanos, a través de su participación activa en el desarrollo y la aplicación de políticas en Europa. El EDF es miembro de la Alianza Internacional de la Discapacidad (IDA), y ostenta actualmente la presidencia de su órgano de gobierno.</w:t>
      </w:r>
    </w:p>
    <w:sectPr w:rsidR="00C246BC" w:rsidRPr="005E7B15" w:rsidSect="00753C1C">
      <w:footerReference w:type="even" r:id="rId15"/>
      <w:footerReference w:type="default" r:id="rId16"/>
      <w:headerReference w:type="first" r:id="rId17"/>
      <w:pgSz w:w="11907" w:h="16840" w:code="9"/>
      <w:pgMar w:top="1049" w:right="964" w:bottom="1418" w:left="964" w:header="720" w:footer="329" w:gutter="0"/>
      <w:pgNumType w:start="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60E" w:rsidRDefault="0056660E">
      <w:r>
        <w:separator/>
      </w:r>
    </w:p>
  </w:endnote>
  <w:endnote w:type="continuationSeparator" w:id="1">
    <w:p w:rsidR="0056660E" w:rsidRDefault="005666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NewRomanPS">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1C" w:rsidRDefault="00C50A38">
    <w:pPr>
      <w:pStyle w:val="Piedepgina"/>
    </w:pPr>
    <w:r>
      <w:rPr>
        <w:noProof/>
        <w:lang w:val="es-ES" w:eastAsia="es-ES"/>
      </w:rPr>
      <w:drawing>
        <wp:inline distT="0" distB="0" distL="0" distR="0">
          <wp:extent cx="7562215" cy="864870"/>
          <wp:effectExtent l="19050" t="0" r="635" b="0"/>
          <wp:docPr id="3" name="Imagen 3" descr="EDF_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DF_PIED"/>
                  <pic:cNvPicPr>
                    <a:picLocks noChangeAspect="1" noChangeArrowheads="1"/>
                  </pic:cNvPicPr>
                </pic:nvPicPr>
                <pic:blipFill>
                  <a:blip r:embed="rId1"/>
                  <a:srcRect/>
                  <a:stretch>
                    <a:fillRect/>
                  </a:stretch>
                </pic:blipFill>
                <pic:spPr bwMode="auto">
                  <a:xfrm>
                    <a:off x="0" y="0"/>
                    <a:ext cx="7562215" cy="86487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1C" w:rsidRDefault="00C50A38">
    <w:pPr>
      <w:pStyle w:val="Piedepgina"/>
    </w:pPr>
    <w:r>
      <w:rPr>
        <w:noProof/>
        <w:lang w:val="es-ES" w:eastAsia="es-ES"/>
      </w:rPr>
      <w:drawing>
        <wp:inline distT="0" distB="0" distL="0" distR="0">
          <wp:extent cx="7562215" cy="864870"/>
          <wp:effectExtent l="19050" t="0" r="635" b="0"/>
          <wp:docPr id="4" name="Imagen 4" descr="EDF_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DF_PIED"/>
                  <pic:cNvPicPr>
                    <a:picLocks noChangeAspect="1" noChangeArrowheads="1"/>
                  </pic:cNvPicPr>
                </pic:nvPicPr>
                <pic:blipFill>
                  <a:blip r:embed="rId1"/>
                  <a:srcRect/>
                  <a:stretch>
                    <a:fillRect/>
                  </a:stretch>
                </pic:blipFill>
                <pic:spPr bwMode="auto">
                  <a:xfrm>
                    <a:off x="0" y="0"/>
                    <a:ext cx="7562215" cy="864870"/>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1C" w:rsidRDefault="00C50A38">
    <w:pPr>
      <w:pStyle w:val="Piedepgina"/>
    </w:pPr>
    <w:r>
      <w:rPr>
        <w:noProof/>
        <w:lang w:val="es-ES" w:eastAsia="es-ES"/>
      </w:rPr>
      <w:drawing>
        <wp:inline distT="0" distB="0" distL="0" distR="0">
          <wp:extent cx="6334760" cy="725170"/>
          <wp:effectExtent l="19050" t="0" r="8890" b="0"/>
          <wp:docPr id="5" name="Imagen 5" descr="EDF_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DF_PIED"/>
                  <pic:cNvPicPr>
                    <a:picLocks noChangeAspect="1" noChangeArrowheads="1"/>
                  </pic:cNvPicPr>
                </pic:nvPicPr>
                <pic:blipFill>
                  <a:blip r:embed="rId1"/>
                  <a:srcRect/>
                  <a:stretch>
                    <a:fillRect/>
                  </a:stretch>
                </pic:blipFill>
                <pic:spPr bwMode="auto">
                  <a:xfrm>
                    <a:off x="0" y="0"/>
                    <a:ext cx="6334760" cy="725170"/>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870" w:rsidRDefault="00E60283">
    <w:pPr>
      <w:pStyle w:val="Piedepgina"/>
      <w:framePr w:wrap="around" w:vAnchor="text" w:hAnchor="margin" w:xAlign="right" w:y="1"/>
      <w:rPr>
        <w:rStyle w:val="Nmerodepgina"/>
      </w:rPr>
    </w:pPr>
    <w:r>
      <w:rPr>
        <w:rStyle w:val="Nmerodepgina"/>
      </w:rPr>
      <w:fldChar w:fldCharType="begin"/>
    </w:r>
    <w:r w:rsidR="006F4870">
      <w:rPr>
        <w:rStyle w:val="Nmerodepgina"/>
      </w:rPr>
      <w:instrText xml:space="preserve">PAGE  </w:instrText>
    </w:r>
    <w:r>
      <w:rPr>
        <w:rStyle w:val="Nmerodepgina"/>
      </w:rPr>
      <w:fldChar w:fldCharType="end"/>
    </w:r>
  </w:p>
  <w:p w:rsidR="006F4870" w:rsidRDefault="006F4870">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870" w:rsidRPr="00A84EC3" w:rsidRDefault="00E60283" w:rsidP="00A84EC3">
    <w:pPr>
      <w:pStyle w:val="Piedepgina"/>
      <w:framePr w:h="441" w:hRule="exact" w:wrap="around" w:vAnchor="text" w:hAnchor="page" w:x="10681" w:y="371"/>
      <w:rPr>
        <w:rStyle w:val="Nmerodepgina"/>
        <w:b/>
        <w:color w:val="808080"/>
      </w:rPr>
    </w:pPr>
    <w:r w:rsidRPr="00A84EC3">
      <w:rPr>
        <w:rStyle w:val="Nmerodepgina"/>
        <w:b/>
        <w:color w:val="808080"/>
      </w:rPr>
      <w:fldChar w:fldCharType="begin"/>
    </w:r>
    <w:r w:rsidR="006F4870" w:rsidRPr="00A84EC3">
      <w:rPr>
        <w:rStyle w:val="Nmerodepgina"/>
        <w:b/>
        <w:color w:val="808080"/>
      </w:rPr>
      <w:instrText xml:space="preserve">PAGE  </w:instrText>
    </w:r>
    <w:r w:rsidRPr="00A84EC3">
      <w:rPr>
        <w:rStyle w:val="Nmerodepgina"/>
        <w:b/>
        <w:color w:val="808080"/>
      </w:rPr>
      <w:fldChar w:fldCharType="separate"/>
    </w:r>
    <w:r w:rsidR="00C50A38">
      <w:rPr>
        <w:rStyle w:val="Nmerodepgina"/>
        <w:b/>
        <w:noProof/>
        <w:color w:val="808080"/>
      </w:rPr>
      <w:t>8</w:t>
    </w:r>
    <w:r w:rsidRPr="00A84EC3">
      <w:rPr>
        <w:rStyle w:val="Nmerodepgina"/>
        <w:b/>
        <w:color w:val="808080"/>
      </w:rPr>
      <w:fldChar w:fldCharType="end"/>
    </w:r>
  </w:p>
  <w:p w:rsidR="006F4870" w:rsidRDefault="00C50A38">
    <w:pPr>
      <w:spacing w:before="0" w:after="0"/>
      <w:jc w:val="center"/>
      <w:rPr>
        <w:i/>
        <w:sz w:val="22"/>
      </w:rPr>
    </w:pPr>
    <w:r>
      <w:rPr>
        <w:noProof/>
        <w:lang w:val="es-ES" w:eastAsia="es-ES"/>
      </w:rPr>
      <w:drawing>
        <wp:inline distT="0" distB="0" distL="0" distR="0">
          <wp:extent cx="6334760" cy="725170"/>
          <wp:effectExtent l="19050" t="0" r="8890" b="0"/>
          <wp:docPr id="6" name="Imagen 6" descr="EDF_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DF_PIED"/>
                  <pic:cNvPicPr>
                    <a:picLocks noChangeAspect="1" noChangeArrowheads="1"/>
                  </pic:cNvPicPr>
                </pic:nvPicPr>
                <pic:blipFill>
                  <a:blip r:embed="rId1"/>
                  <a:srcRect/>
                  <a:stretch>
                    <a:fillRect/>
                  </a:stretch>
                </pic:blipFill>
                <pic:spPr bwMode="auto">
                  <a:xfrm>
                    <a:off x="0" y="0"/>
                    <a:ext cx="6334760" cy="72517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60E" w:rsidRDefault="0056660E">
      <w:r>
        <w:separator/>
      </w:r>
    </w:p>
  </w:footnote>
  <w:footnote w:type="continuationSeparator" w:id="1">
    <w:p w:rsidR="0056660E" w:rsidRDefault="005666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1C" w:rsidRDefault="00C50A38">
    <w:pPr>
      <w:pStyle w:val="Encabezado"/>
    </w:pPr>
    <w:r>
      <w:rPr>
        <w:noProof/>
        <w:lang w:val="es-ES" w:eastAsia="es-ES"/>
      </w:rPr>
      <w:drawing>
        <wp:inline distT="0" distB="0" distL="0" distR="0">
          <wp:extent cx="7553960" cy="1062990"/>
          <wp:effectExtent l="19050" t="0" r="8890" b="0"/>
          <wp:docPr id="2" name="Imagen 2" descr="EDF_HEADER_POSITION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DF_HEADER_POSITIONPAPER"/>
                  <pic:cNvPicPr>
                    <a:picLocks noChangeAspect="1" noChangeArrowheads="1"/>
                  </pic:cNvPicPr>
                </pic:nvPicPr>
                <pic:blipFill>
                  <a:blip r:embed="rId1"/>
                  <a:srcRect/>
                  <a:stretch>
                    <a:fillRect/>
                  </a:stretch>
                </pic:blipFill>
                <pic:spPr bwMode="auto">
                  <a:xfrm>
                    <a:off x="0" y="0"/>
                    <a:ext cx="7553960" cy="106299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870" w:rsidRDefault="006F4870" w:rsidP="00B931F4">
    <w:pPr>
      <w:pStyle w:val="Encabezado"/>
    </w:pPr>
  </w:p>
  <w:p w:rsidR="006F4870" w:rsidRDefault="006F487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8378A"/>
    <w:multiLevelType w:val="hybridMultilevel"/>
    <w:tmpl w:val="D9CA93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nsid w:val="0C5D0BBB"/>
    <w:multiLevelType w:val="hybridMultilevel"/>
    <w:tmpl w:val="5B0AFC08"/>
    <w:lvl w:ilvl="0" w:tplc="080C000F">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E8C287A"/>
    <w:multiLevelType w:val="hybridMultilevel"/>
    <w:tmpl w:val="673039E2"/>
    <w:lvl w:ilvl="0" w:tplc="24B8F6E0">
      <w:start w:val="1"/>
      <w:numFmt w:val="decimal"/>
      <w:lvlText w:val="%1."/>
      <w:lvlJc w:val="left"/>
      <w:pPr>
        <w:tabs>
          <w:tab w:val="num" w:pos="720"/>
        </w:tabs>
        <w:ind w:left="720" w:hanging="360"/>
      </w:pPr>
      <w:rPr>
        <w:b/>
        <w:color w:val="auto"/>
      </w:rPr>
    </w:lvl>
    <w:lvl w:ilvl="1" w:tplc="080C000B">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7C73477"/>
    <w:multiLevelType w:val="hybridMultilevel"/>
    <w:tmpl w:val="E1E21F80"/>
    <w:lvl w:ilvl="0" w:tplc="276806A2">
      <w:numFmt w:val="bullet"/>
      <w:lvlText w:val="-"/>
      <w:lvlJc w:val="left"/>
      <w:pPr>
        <w:ind w:left="720" w:hanging="360"/>
      </w:pPr>
      <w:rPr>
        <w:rFonts w:ascii="Arial" w:eastAsia="Times New Roman" w:hAnsi="Arial" w:cs="Arial"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97645B6"/>
    <w:multiLevelType w:val="hybridMultilevel"/>
    <w:tmpl w:val="DA48AACA"/>
    <w:lvl w:ilvl="0" w:tplc="6DD288F4">
      <w:start w:val="1"/>
      <w:numFmt w:val="decimal"/>
      <w:lvlText w:val="%1."/>
      <w:lvlJc w:val="left"/>
      <w:pPr>
        <w:ind w:left="360" w:hanging="360"/>
      </w:pPr>
      <w:rPr>
        <w:rFonts w:hint="default"/>
        <w:b w:val="0"/>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nsid w:val="32A064F0"/>
    <w:multiLevelType w:val="hybridMultilevel"/>
    <w:tmpl w:val="36DABA9A"/>
    <w:lvl w:ilvl="0" w:tplc="0C0A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34560FF3"/>
    <w:multiLevelType w:val="hybridMultilevel"/>
    <w:tmpl w:val="97C6301C"/>
    <w:lvl w:ilvl="0" w:tplc="080C000B">
      <w:start w:val="1"/>
      <w:numFmt w:val="bullet"/>
      <w:lvlText w:val=""/>
      <w:lvlJc w:val="left"/>
      <w:pPr>
        <w:tabs>
          <w:tab w:val="num" w:pos="1440"/>
        </w:tabs>
        <w:ind w:left="1440" w:hanging="360"/>
      </w:pPr>
      <w:rPr>
        <w:rFonts w:ascii="Wingdings" w:hAnsi="Wingding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36301CA7"/>
    <w:multiLevelType w:val="hybridMultilevel"/>
    <w:tmpl w:val="0564117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nsid w:val="4AEC1113"/>
    <w:multiLevelType w:val="hybridMultilevel"/>
    <w:tmpl w:val="36BC1FFE"/>
    <w:lvl w:ilvl="0" w:tplc="080C000B">
      <w:start w:val="1"/>
      <w:numFmt w:val="bullet"/>
      <w:lvlText w:val=""/>
      <w:lvlJc w:val="left"/>
      <w:pPr>
        <w:ind w:left="720" w:hanging="360"/>
      </w:pPr>
      <w:rPr>
        <w:rFonts w:ascii="Wingdings" w:hAnsi="Wingding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4BCC1FE2"/>
    <w:multiLevelType w:val="hybridMultilevel"/>
    <w:tmpl w:val="EC9CE338"/>
    <w:lvl w:ilvl="0" w:tplc="B88A235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A27994"/>
    <w:multiLevelType w:val="hybridMultilevel"/>
    <w:tmpl w:val="E6AAB694"/>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7B67983"/>
    <w:multiLevelType w:val="hybridMultilevel"/>
    <w:tmpl w:val="A1BAEE84"/>
    <w:lvl w:ilvl="0" w:tplc="CCF43438">
      <w:start w:val="1"/>
      <w:numFmt w:val="bullet"/>
      <w:lvlText w:val=""/>
      <w:lvlJc w:val="left"/>
      <w:pPr>
        <w:ind w:left="720" w:hanging="360"/>
      </w:pPr>
      <w:rPr>
        <w:rFonts w:ascii="Symbol" w:hAnsi="Symbol" w:hint="default"/>
        <w:b/>
        <w:color w:val="auto"/>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70EB2542"/>
    <w:multiLevelType w:val="hybridMultilevel"/>
    <w:tmpl w:val="05641176"/>
    <w:lvl w:ilvl="0" w:tplc="0809000F">
      <w:start w:val="1"/>
      <w:numFmt w:val="decimal"/>
      <w:lvlText w:val="%1."/>
      <w:lvlJc w:val="left"/>
      <w:pPr>
        <w:tabs>
          <w:tab w:val="num" w:pos="786"/>
        </w:tabs>
        <w:ind w:left="786" w:hanging="360"/>
      </w:pPr>
    </w:lvl>
    <w:lvl w:ilvl="1" w:tplc="08090019">
      <w:start w:val="1"/>
      <w:numFmt w:val="lowerLetter"/>
      <w:lvlText w:val="%2."/>
      <w:lvlJc w:val="left"/>
      <w:pPr>
        <w:tabs>
          <w:tab w:val="num" w:pos="1506"/>
        </w:tabs>
        <w:ind w:left="1506" w:hanging="360"/>
      </w:pPr>
    </w:lvl>
    <w:lvl w:ilvl="2" w:tplc="0809001B">
      <w:start w:val="1"/>
      <w:numFmt w:val="lowerRoman"/>
      <w:lvlText w:val="%3."/>
      <w:lvlJc w:val="right"/>
      <w:pPr>
        <w:tabs>
          <w:tab w:val="num" w:pos="2226"/>
        </w:tabs>
        <w:ind w:left="2226" w:hanging="180"/>
      </w:pPr>
    </w:lvl>
    <w:lvl w:ilvl="3" w:tplc="0809000F">
      <w:start w:val="1"/>
      <w:numFmt w:val="decimal"/>
      <w:lvlText w:val="%4."/>
      <w:lvlJc w:val="left"/>
      <w:pPr>
        <w:tabs>
          <w:tab w:val="num" w:pos="2946"/>
        </w:tabs>
        <w:ind w:left="2946" w:hanging="360"/>
      </w:pPr>
    </w:lvl>
    <w:lvl w:ilvl="4" w:tplc="08090019">
      <w:start w:val="1"/>
      <w:numFmt w:val="lowerLetter"/>
      <w:lvlText w:val="%5."/>
      <w:lvlJc w:val="left"/>
      <w:pPr>
        <w:tabs>
          <w:tab w:val="num" w:pos="3666"/>
        </w:tabs>
        <w:ind w:left="3666" w:hanging="360"/>
      </w:pPr>
    </w:lvl>
    <w:lvl w:ilvl="5" w:tplc="0809001B">
      <w:start w:val="1"/>
      <w:numFmt w:val="lowerRoman"/>
      <w:lvlText w:val="%6."/>
      <w:lvlJc w:val="right"/>
      <w:pPr>
        <w:tabs>
          <w:tab w:val="num" w:pos="4386"/>
        </w:tabs>
        <w:ind w:left="4386" w:hanging="180"/>
      </w:pPr>
    </w:lvl>
    <w:lvl w:ilvl="6" w:tplc="0809000F">
      <w:start w:val="1"/>
      <w:numFmt w:val="decimal"/>
      <w:lvlText w:val="%7."/>
      <w:lvlJc w:val="left"/>
      <w:pPr>
        <w:tabs>
          <w:tab w:val="num" w:pos="5106"/>
        </w:tabs>
        <w:ind w:left="5106" w:hanging="360"/>
      </w:pPr>
    </w:lvl>
    <w:lvl w:ilvl="7" w:tplc="08090019">
      <w:start w:val="1"/>
      <w:numFmt w:val="lowerLetter"/>
      <w:lvlText w:val="%8."/>
      <w:lvlJc w:val="left"/>
      <w:pPr>
        <w:tabs>
          <w:tab w:val="num" w:pos="5826"/>
        </w:tabs>
        <w:ind w:left="5826" w:hanging="360"/>
      </w:pPr>
    </w:lvl>
    <w:lvl w:ilvl="8" w:tplc="0809001B">
      <w:start w:val="1"/>
      <w:numFmt w:val="lowerRoman"/>
      <w:lvlText w:val="%9."/>
      <w:lvlJc w:val="right"/>
      <w:pPr>
        <w:tabs>
          <w:tab w:val="num" w:pos="6546"/>
        </w:tabs>
        <w:ind w:left="6546" w:hanging="180"/>
      </w:pPr>
    </w:lvl>
  </w:abstractNum>
  <w:abstractNum w:abstractNumId="13">
    <w:nsid w:val="75E47A1F"/>
    <w:multiLevelType w:val="hybridMultilevel"/>
    <w:tmpl w:val="F252B8D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7CBE6811"/>
    <w:multiLevelType w:val="singleLevel"/>
    <w:tmpl w:val="CAC8F7F2"/>
    <w:lvl w:ilvl="0">
      <w:start w:val="1"/>
      <w:numFmt w:val="bullet"/>
      <w:pStyle w:val="ListBullettext1"/>
      <w:lvlText w:val="&gt;"/>
      <w:lvlJc w:val="left"/>
      <w:pPr>
        <w:tabs>
          <w:tab w:val="num" w:pos="927"/>
        </w:tabs>
        <w:ind w:left="907" w:hanging="340"/>
      </w:pPr>
      <w:rPr>
        <w:rFonts w:ascii="Arial" w:hAnsi="Arial" w:hint="default"/>
        <w:b/>
        <w:i w:val="0"/>
        <w:sz w:val="24"/>
      </w:rPr>
    </w:lvl>
  </w:abstractNum>
  <w:abstractNum w:abstractNumId="15">
    <w:nsid w:val="7F832A66"/>
    <w:multiLevelType w:val="singleLevel"/>
    <w:tmpl w:val="7A1C0F3C"/>
    <w:lvl w:ilvl="0">
      <w:numFmt w:val="bullet"/>
      <w:pStyle w:val="Listaconvietas2"/>
      <w:lvlText w:val="-"/>
      <w:lvlJc w:val="left"/>
      <w:pPr>
        <w:tabs>
          <w:tab w:val="num" w:pos="1080"/>
        </w:tabs>
        <w:ind w:left="1080" w:hanging="360"/>
      </w:pPr>
      <w:rPr>
        <w:rFonts w:ascii="Times New Roman" w:hAnsi="Times New Roman" w:hint="default"/>
      </w:rPr>
    </w:lvl>
  </w:abstractNum>
  <w:num w:numId="1">
    <w:abstractNumId w:val="15"/>
  </w:num>
  <w:num w:numId="2">
    <w:abstractNumId w:val="14"/>
  </w:num>
  <w:num w:numId="3">
    <w:abstractNumId w:val="9"/>
  </w:num>
  <w:num w:numId="4">
    <w:abstractNumId w:val="8"/>
  </w:num>
  <w:num w:numId="5">
    <w:abstractNumId w:val="2"/>
  </w:num>
  <w:num w:numId="6">
    <w:abstractNumId w:val="13"/>
  </w:num>
  <w:num w:numId="7">
    <w:abstractNumId w:val="11"/>
  </w:num>
  <w:num w:numId="8">
    <w:abstractNumId w:val="12"/>
  </w:num>
  <w:num w:numId="9">
    <w:abstractNumId w:val="1"/>
  </w:num>
  <w:num w:numId="10">
    <w:abstractNumId w:val="7"/>
  </w:num>
  <w:num w:numId="11">
    <w:abstractNumId w:val="6"/>
  </w:num>
  <w:num w:numId="12">
    <w:abstractNumId w:val="3"/>
  </w:num>
  <w:num w:numId="13">
    <w:abstractNumId w:val="4"/>
  </w:num>
  <w:num w:numId="14">
    <w:abstractNumId w:val="0"/>
  </w:num>
  <w:num w:numId="15">
    <w:abstractNumId w:val="5"/>
  </w:num>
  <w:num w:numId="16">
    <w:abstractNumId w:val="1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activeWritingStyle w:appName="MSWord" w:lang="en-GB" w:vendorID="8" w:dllVersion="513" w:checkStyle="1"/>
  <w:activeWritingStyle w:appName="MSWord" w:lang="en-US" w:vendorID="8" w:dllVersion="513" w:checkStyle="1"/>
  <w:stylePaneFormatFilter w:val="3F01"/>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6386"/>
  </w:hdrShapeDefaults>
  <w:footnotePr>
    <w:footnote w:id="0"/>
    <w:footnote w:id="1"/>
  </w:footnotePr>
  <w:endnotePr>
    <w:endnote w:id="0"/>
    <w:endnote w:id="1"/>
  </w:endnotePr>
  <w:compat/>
  <w:rsids>
    <w:rsidRoot w:val="00DE6E22"/>
    <w:rsid w:val="00021C09"/>
    <w:rsid w:val="00025DA0"/>
    <w:rsid w:val="00040066"/>
    <w:rsid w:val="00041350"/>
    <w:rsid w:val="00044CBA"/>
    <w:rsid w:val="00051A45"/>
    <w:rsid w:val="00051EB2"/>
    <w:rsid w:val="00052BCA"/>
    <w:rsid w:val="00053BA3"/>
    <w:rsid w:val="000547F6"/>
    <w:rsid w:val="00055107"/>
    <w:rsid w:val="00057035"/>
    <w:rsid w:val="0006154C"/>
    <w:rsid w:val="00063A3D"/>
    <w:rsid w:val="0006407B"/>
    <w:rsid w:val="000752F3"/>
    <w:rsid w:val="00084B3F"/>
    <w:rsid w:val="00085085"/>
    <w:rsid w:val="000874C5"/>
    <w:rsid w:val="00090626"/>
    <w:rsid w:val="000A222C"/>
    <w:rsid w:val="000A55D0"/>
    <w:rsid w:val="000A5A31"/>
    <w:rsid w:val="000A6899"/>
    <w:rsid w:val="000C468A"/>
    <w:rsid w:val="000D284A"/>
    <w:rsid w:val="000E4528"/>
    <w:rsid w:val="000F0024"/>
    <w:rsid w:val="000F2FE0"/>
    <w:rsid w:val="00100E06"/>
    <w:rsid w:val="00101447"/>
    <w:rsid w:val="00101E5F"/>
    <w:rsid w:val="0010362C"/>
    <w:rsid w:val="0010538C"/>
    <w:rsid w:val="00114B20"/>
    <w:rsid w:val="00117171"/>
    <w:rsid w:val="00121979"/>
    <w:rsid w:val="001467EF"/>
    <w:rsid w:val="00151308"/>
    <w:rsid w:val="00152C3E"/>
    <w:rsid w:val="00153BC9"/>
    <w:rsid w:val="00155072"/>
    <w:rsid w:val="001601D5"/>
    <w:rsid w:val="00164EBB"/>
    <w:rsid w:val="00167375"/>
    <w:rsid w:val="00172C42"/>
    <w:rsid w:val="00173AFA"/>
    <w:rsid w:val="00174F04"/>
    <w:rsid w:val="0017661E"/>
    <w:rsid w:val="00182057"/>
    <w:rsid w:val="00184F29"/>
    <w:rsid w:val="00186555"/>
    <w:rsid w:val="0018665A"/>
    <w:rsid w:val="00187F31"/>
    <w:rsid w:val="00191F7F"/>
    <w:rsid w:val="00195003"/>
    <w:rsid w:val="001953A8"/>
    <w:rsid w:val="00195B50"/>
    <w:rsid w:val="001A1971"/>
    <w:rsid w:val="001B0B4D"/>
    <w:rsid w:val="001B1FDA"/>
    <w:rsid w:val="001C0F08"/>
    <w:rsid w:val="001C42DF"/>
    <w:rsid w:val="001C5D90"/>
    <w:rsid w:val="001D009A"/>
    <w:rsid w:val="001D0CB9"/>
    <w:rsid w:val="001D3376"/>
    <w:rsid w:val="001D7E06"/>
    <w:rsid w:val="001E635A"/>
    <w:rsid w:val="001F42C3"/>
    <w:rsid w:val="001F5776"/>
    <w:rsid w:val="00205294"/>
    <w:rsid w:val="002233BA"/>
    <w:rsid w:val="00224F68"/>
    <w:rsid w:val="00227EE9"/>
    <w:rsid w:val="00233850"/>
    <w:rsid w:val="002361AE"/>
    <w:rsid w:val="00236CED"/>
    <w:rsid w:val="00241347"/>
    <w:rsid w:val="00242D0D"/>
    <w:rsid w:val="00254918"/>
    <w:rsid w:val="002632A1"/>
    <w:rsid w:val="00265181"/>
    <w:rsid w:val="00266A7D"/>
    <w:rsid w:val="002751BF"/>
    <w:rsid w:val="00276EBE"/>
    <w:rsid w:val="00280660"/>
    <w:rsid w:val="00282FB4"/>
    <w:rsid w:val="00285C41"/>
    <w:rsid w:val="00296A78"/>
    <w:rsid w:val="002D0482"/>
    <w:rsid w:val="002D33ED"/>
    <w:rsid w:val="002E05BC"/>
    <w:rsid w:val="002E2F49"/>
    <w:rsid w:val="002E565F"/>
    <w:rsid w:val="002E56AF"/>
    <w:rsid w:val="002F2082"/>
    <w:rsid w:val="002F2209"/>
    <w:rsid w:val="002F546F"/>
    <w:rsid w:val="002F55E0"/>
    <w:rsid w:val="00300AC9"/>
    <w:rsid w:val="00300FF9"/>
    <w:rsid w:val="00303152"/>
    <w:rsid w:val="003118B5"/>
    <w:rsid w:val="00315B7A"/>
    <w:rsid w:val="00317D97"/>
    <w:rsid w:val="00320091"/>
    <w:rsid w:val="00325E32"/>
    <w:rsid w:val="00330CFD"/>
    <w:rsid w:val="00342EF3"/>
    <w:rsid w:val="003433E8"/>
    <w:rsid w:val="00351F9D"/>
    <w:rsid w:val="0035245C"/>
    <w:rsid w:val="00355B75"/>
    <w:rsid w:val="00361947"/>
    <w:rsid w:val="00361ADF"/>
    <w:rsid w:val="0037335E"/>
    <w:rsid w:val="00373CFA"/>
    <w:rsid w:val="00377834"/>
    <w:rsid w:val="0038310E"/>
    <w:rsid w:val="00385366"/>
    <w:rsid w:val="003853F0"/>
    <w:rsid w:val="00385A91"/>
    <w:rsid w:val="00386CB1"/>
    <w:rsid w:val="00386CCC"/>
    <w:rsid w:val="003912B2"/>
    <w:rsid w:val="00391EAD"/>
    <w:rsid w:val="00393723"/>
    <w:rsid w:val="00397644"/>
    <w:rsid w:val="003A1753"/>
    <w:rsid w:val="003A2CB2"/>
    <w:rsid w:val="003B18A0"/>
    <w:rsid w:val="003B1908"/>
    <w:rsid w:val="003B3172"/>
    <w:rsid w:val="003C3FBA"/>
    <w:rsid w:val="003C4035"/>
    <w:rsid w:val="003C4866"/>
    <w:rsid w:val="003C5A25"/>
    <w:rsid w:val="003C7DCF"/>
    <w:rsid w:val="003D1503"/>
    <w:rsid w:val="003D471E"/>
    <w:rsid w:val="003D6FDE"/>
    <w:rsid w:val="003D786F"/>
    <w:rsid w:val="003E01C9"/>
    <w:rsid w:val="003F4CA1"/>
    <w:rsid w:val="003F5FBE"/>
    <w:rsid w:val="003F7192"/>
    <w:rsid w:val="003F75FF"/>
    <w:rsid w:val="00402429"/>
    <w:rsid w:val="00403086"/>
    <w:rsid w:val="00406AF2"/>
    <w:rsid w:val="00407F5C"/>
    <w:rsid w:val="00422FD7"/>
    <w:rsid w:val="00431ED4"/>
    <w:rsid w:val="0043231F"/>
    <w:rsid w:val="00434FA0"/>
    <w:rsid w:val="0044031F"/>
    <w:rsid w:val="00440E1A"/>
    <w:rsid w:val="0044207E"/>
    <w:rsid w:val="00442FA8"/>
    <w:rsid w:val="0044498E"/>
    <w:rsid w:val="00450552"/>
    <w:rsid w:val="00455E0E"/>
    <w:rsid w:val="00460112"/>
    <w:rsid w:val="00464376"/>
    <w:rsid w:val="0046484E"/>
    <w:rsid w:val="00467610"/>
    <w:rsid w:val="004807B1"/>
    <w:rsid w:val="004829D7"/>
    <w:rsid w:val="004843AA"/>
    <w:rsid w:val="00487532"/>
    <w:rsid w:val="00492125"/>
    <w:rsid w:val="00495DFE"/>
    <w:rsid w:val="004B0D5A"/>
    <w:rsid w:val="004C1022"/>
    <w:rsid w:val="004D0E91"/>
    <w:rsid w:val="004D0F3E"/>
    <w:rsid w:val="004D3342"/>
    <w:rsid w:val="004D686A"/>
    <w:rsid w:val="004E0113"/>
    <w:rsid w:val="004E0F3B"/>
    <w:rsid w:val="004F20F1"/>
    <w:rsid w:val="004F4ED3"/>
    <w:rsid w:val="00511A2A"/>
    <w:rsid w:val="00514513"/>
    <w:rsid w:val="00514A2B"/>
    <w:rsid w:val="00522C9F"/>
    <w:rsid w:val="00530A58"/>
    <w:rsid w:val="00532D78"/>
    <w:rsid w:val="00535468"/>
    <w:rsid w:val="005416E1"/>
    <w:rsid w:val="00550EE7"/>
    <w:rsid w:val="00562074"/>
    <w:rsid w:val="0056660E"/>
    <w:rsid w:val="0057000C"/>
    <w:rsid w:val="005753DF"/>
    <w:rsid w:val="005845DB"/>
    <w:rsid w:val="005908C3"/>
    <w:rsid w:val="005A7573"/>
    <w:rsid w:val="005A774B"/>
    <w:rsid w:val="005B16D3"/>
    <w:rsid w:val="005C3D4F"/>
    <w:rsid w:val="005C6219"/>
    <w:rsid w:val="005D31F3"/>
    <w:rsid w:val="005D78FC"/>
    <w:rsid w:val="005E7B15"/>
    <w:rsid w:val="0060273C"/>
    <w:rsid w:val="006050DE"/>
    <w:rsid w:val="00605815"/>
    <w:rsid w:val="0060730D"/>
    <w:rsid w:val="00610B38"/>
    <w:rsid w:val="00611EB8"/>
    <w:rsid w:val="00615813"/>
    <w:rsid w:val="00625D75"/>
    <w:rsid w:val="00626FD8"/>
    <w:rsid w:val="00633DBA"/>
    <w:rsid w:val="00636AB6"/>
    <w:rsid w:val="00636DCB"/>
    <w:rsid w:val="00644AF2"/>
    <w:rsid w:val="006465D4"/>
    <w:rsid w:val="0064796E"/>
    <w:rsid w:val="0067315D"/>
    <w:rsid w:val="00674B4E"/>
    <w:rsid w:val="0067780B"/>
    <w:rsid w:val="0068411A"/>
    <w:rsid w:val="00690790"/>
    <w:rsid w:val="00692236"/>
    <w:rsid w:val="006933F3"/>
    <w:rsid w:val="0069455E"/>
    <w:rsid w:val="006947BD"/>
    <w:rsid w:val="006975A0"/>
    <w:rsid w:val="006B4AD3"/>
    <w:rsid w:val="006B6954"/>
    <w:rsid w:val="006C3649"/>
    <w:rsid w:val="006D6A7B"/>
    <w:rsid w:val="006E1AF1"/>
    <w:rsid w:val="006E1EED"/>
    <w:rsid w:val="006E4C10"/>
    <w:rsid w:val="006E66A2"/>
    <w:rsid w:val="006E6955"/>
    <w:rsid w:val="006F3C10"/>
    <w:rsid w:val="006F4351"/>
    <w:rsid w:val="006F4870"/>
    <w:rsid w:val="006F4898"/>
    <w:rsid w:val="007075E1"/>
    <w:rsid w:val="007130D4"/>
    <w:rsid w:val="00714CB7"/>
    <w:rsid w:val="007369DD"/>
    <w:rsid w:val="00753947"/>
    <w:rsid w:val="00753C1C"/>
    <w:rsid w:val="00754D50"/>
    <w:rsid w:val="0076087D"/>
    <w:rsid w:val="007619D8"/>
    <w:rsid w:val="00762CDC"/>
    <w:rsid w:val="00770BE2"/>
    <w:rsid w:val="00771205"/>
    <w:rsid w:val="007759DA"/>
    <w:rsid w:val="00777F9A"/>
    <w:rsid w:val="007937CD"/>
    <w:rsid w:val="00795F6D"/>
    <w:rsid w:val="007A0644"/>
    <w:rsid w:val="007A1E91"/>
    <w:rsid w:val="007A3CDA"/>
    <w:rsid w:val="007A6AE1"/>
    <w:rsid w:val="007B1199"/>
    <w:rsid w:val="007C582E"/>
    <w:rsid w:val="007C5A92"/>
    <w:rsid w:val="007D79E6"/>
    <w:rsid w:val="007E0849"/>
    <w:rsid w:val="007F28F2"/>
    <w:rsid w:val="007F5817"/>
    <w:rsid w:val="00815FE4"/>
    <w:rsid w:val="00824C3F"/>
    <w:rsid w:val="008322A7"/>
    <w:rsid w:val="00834C4D"/>
    <w:rsid w:val="0083555E"/>
    <w:rsid w:val="0083661A"/>
    <w:rsid w:val="00840258"/>
    <w:rsid w:val="00840665"/>
    <w:rsid w:val="0084315E"/>
    <w:rsid w:val="0084488D"/>
    <w:rsid w:val="00851066"/>
    <w:rsid w:val="008518FE"/>
    <w:rsid w:val="00851EE6"/>
    <w:rsid w:val="00853925"/>
    <w:rsid w:val="0086290E"/>
    <w:rsid w:val="00864990"/>
    <w:rsid w:val="008653E0"/>
    <w:rsid w:val="008667C4"/>
    <w:rsid w:val="00893AFE"/>
    <w:rsid w:val="00894413"/>
    <w:rsid w:val="00896652"/>
    <w:rsid w:val="008B0134"/>
    <w:rsid w:val="008B418A"/>
    <w:rsid w:val="008C01B1"/>
    <w:rsid w:val="008C7E18"/>
    <w:rsid w:val="008D0E88"/>
    <w:rsid w:val="008D1D86"/>
    <w:rsid w:val="008E209A"/>
    <w:rsid w:val="008E6087"/>
    <w:rsid w:val="009001CD"/>
    <w:rsid w:val="00906876"/>
    <w:rsid w:val="00907348"/>
    <w:rsid w:val="0091411E"/>
    <w:rsid w:val="00916906"/>
    <w:rsid w:val="00917540"/>
    <w:rsid w:val="00917ED4"/>
    <w:rsid w:val="00920658"/>
    <w:rsid w:val="009258CD"/>
    <w:rsid w:val="00927B32"/>
    <w:rsid w:val="009328CD"/>
    <w:rsid w:val="009341AE"/>
    <w:rsid w:val="009344EE"/>
    <w:rsid w:val="00935CFF"/>
    <w:rsid w:val="0094051E"/>
    <w:rsid w:val="00940E8D"/>
    <w:rsid w:val="009510E0"/>
    <w:rsid w:val="00953C61"/>
    <w:rsid w:val="009549FB"/>
    <w:rsid w:val="009554D8"/>
    <w:rsid w:val="00960158"/>
    <w:rsid w:val="00960F3F"/>
    <w:rsid w:val="00962D2B"/>
    <w:rsid w:val="009674F0"/>
    <w:rsid w:val="00973ED4"/>
    <w:rsid w:val="0097776D"/>
    <w:rsid w:val="00981364"/>
    <w:rsid w:val="009A1187"/>
    <w:rsid w:val="009A417C"/>
    <w:rsid w:val="009A74BD"/>
    <w:rsid w:val="009B4666"/>
    <w:rsid w:val="009B5780"/>
    <w:rsid w:val="009B71FD"/>
    <w:rsid w:val="009C350D"/>
    <w:rsid w:val="009C41AC"/>
    <w:rsid w:val="009C63A8"/>
    <w:rsid w:val="009C7167"/>
    <w:rsid w:val="009D68F4"/>
    <w:rsid w:val="009E1AA4"/>
    <w:rsid w:val="009E616E"/>
    <w:rsid w:val="009F3DF6"/>
    <w:rsid w:val="009F5105"/>
    <w:rsid w:val="009F7D4F"/>
    <w:rsid w:val="00A1147D"/>
    <w:rsid w:val="00A15160"/>
    <w:rsid w:val="00A202E5"/>
    <w:rsid w:val="00A25951"/>
    <w:rsid w:val="00A402B9"/>
    <w:rsid w:val="00A4738D"/>
    <w:rsid w:val="00A512A3"/>
    <w:rsid w:val="00A54BD3"/>
    <w:rsid w:val="00A6738B"/>
    <w:rsid w:val="00A706A6"/>
    <w:rsid w:val="00A71DE3"/>
    <w:rsid w:val="00A84EC3"/>
    <w:rsid w:val="00A867A1"/>
    <w:rsid w:val="00A87859"/>
    <w:rsid w:val="00A920A2"/>
    <w:rsid w:val="00A9277F"/>
    <w:rsid w:val="00A96477"/>
    <w:rsid w:val="00A964D7"/>
    <w:rsid w:val="00AB400D"/>
    <w:rsid w:val="00AB419F"/>
    <w:rsid w:val="00AB5AB0"/>
    <w:rsid w:val="00AC6E6D"/>
    <w:rsid w:val="00AD5393"/>
    <w:rsid w:val="00AD7FDE"/>
    <w:rsid w:val="00AF3F45"/>
    <w:rsid w:val="00B00945"/>
    <w:rsid w:val="00B02DF8"/>
    <w:rsid w:val="00B04476"/>
    <w:rsid w:val="00B056AA"/>
    <w:rsid w:val="00B15112"/>
    <w:rsid w:val="00B204CA"/>
    <w:rsid w:val="00B22C64"/>
    <w:rsid w:val="00B246CB"/>
    <w:rsid w:val="00B24A1C"/>
    <w:rsid w:val="00B2577A"/>
    <w:rsid w:val="00B27D7C"/>
    <w:rsid w:val="00B325D2"/>
    <w:rsid w:val="00B3389F"/>
    <w:rsid w:val="00B4192B"/>
    <w:rsid w:val="00B4459C"/>
    <w:rsid w:val="00B45603"/>
    <w:rsid w:val="00B50856"/>
    <w:rsid w:val="00B50D4E"/>
    <w:rsid w:val="00B57E84"/>
    <w:rsid w:val="00B62AB1"/>
    <w:rsid w:val="00B6365B"/>
    <w:rsid w:val="00B6561C"/>
    <w:rsid w:val="00B718A5"/>
    <w:rsid w:val="00B74BAA"/>
    <w:rsid w:val="00B757C9"/>
    <w:rsid w:val="00B82FD5"/>
    <w:rsid w:val="00B91FEF"/>
    <w:rsid w:val="00B931F4"/>
    <w:rsid w:val="00BA3281"/>
    <w:rsid w:val="00BA4C9E"/>
    <w:rsid w:val="00BA5FBD"/>
    <w:rsid w:val="00BB2569"/>
    <w:rsid w:val="00BB38DA"/>
    <w:rsid w:val="00BB4ACC"/>
    <w:rsid w:val="00BC2D51"/>
    <w:rsid w:val="00BC31F8"/>
    <w:rsid w:val="00BD6C2C"/>
    <w:rsid w:val="00BE5203"/>
    <w:rsid w:val="00BE64BD"/>
    <w:rsid w:val="00BF5FF8"/>
    <w:rsid w:val="00BF60E6"/>
    <w:rsid w:val="00BF7D68"/>
    <w:rsid w:val="00C00A61"/>
    <w:rsid w:val="00C07770"/>
    <w:rsid w:val="00C16896"/>
    <w:rsid w:val="00C246BC"/>
    <w:rsid w:val="00C35CB6"/>
    <w:rsid w:val="00C50A38"/>
    <w:rsid w:val="00C51260"/>
    <w:rsid w:val="00C52545"/>
    <w:rsid w:val="00C544DC"/>
    <w:rsid w:val="00C62B95"/>
    <w:rsid w:val="00C63B32"/>
    <w:rsid w:val="00C643FD"/>
    <w:rsid w:val="00C83531"/>
    <w:rsid w:val="00C847A8"/>
    <w:rsid w:val="00C847DF"/>
    <w:rsid w:val="00C86223"/>
    <w:rsid w:val="00C91009"/>
    <w:rsid w:val="00C93712"/>
    <w:rsid w:val="00C95FC6"/>
    <w:rsid w:val="00CC512E"/>
    <w:rsid w:val="00CD203E"/>
    <w:rsid w:val="00CD364D"/>
    <w:rsid w:val="00CE5129"/>
    <w:rsid w:val="00CE5205"/>
    <w:rsid w:val="00CE666D"/>
    <w:rsid w:val="00CE7B40"/>
    <w:rsid w:val="00CF083A"/>
    <w:rsid w:val="00CF2F63"/>
    <w:rsid w:val="00D00B0A"/>
    <w:rsid w:val="00D021BE"/>
    <w:rsid w:val="00D10AD0"/>
    <w:rsid w:val="00D1670E"/>
    <w:rsid w:val="00D21530"/>
    <w:rsid w:val="00D22331"/>
    <w:rsid w:val="00D23DEC"/>
    <w:rsid w:val="00D245FA"/>
    <w:rsid w:val="00D26BC0"/>
    <w:rsid w:val="00D35615"/>
    <w:rsid w:val="00D36BF5"/>
    <w:rsid w:val="00D40DAA"/>
    <w:rsid w:val="00D51467"/>
    <w:rsid w:val="00D57439"/>
    <w:rsid w:val="00D672EA"/>
    <w:rsid w:val="00D80506"/>
    <w:rsid w:val="00D807DE"/>
    <w:rsid w:val="00D91596"/>
    <w:rsid w:val="00D92D20"/>
    <w:rsid w:val="00DB2EC3"/>
    <w:rsid w:val="00DB4BCB"/>
    <w:rsid w:val="00DB7D57"/>
    <w:rsid w:val="00DC2428"/>
    <w:rsid w:val="00DC5056"/>
    <w:rsid w:val="00DC75D9"/>
    <w:rsid w:val="00DC76C7"/>
    <w:rsid w:val="00DD7C85"/>
    <w:rsid w:val="00DE6E22"/>
    <w:rsid w:val="00DE7704"/>
    <w:rsid w:val="00DF7FBC"/>
    <w:rsid w:val="00E000DA"/>
    <w:rsid w:val="00E0163E"/>
    <w:rsid w:val="00E02807"/>
    <w:rsid w:val="00E03F66"/>
    <w:rsid w:val="00E16939"/>
    <w:rsid w:val="00E32903"/>
    <w:rsid w:val="00E35769"/>
    <w:rsid w:val="00E53D68"/>
    <w:rsid w:val="00E60283"/>
    <w:rsid w:val="00E63BA4"/>
    <w:rsid w:val="00E65171"/>
    <w:rsid w:val="00E70B1A"/>
    <w:rsid w:val="00E71260"/>
    <w:rsid w:val="00E8163B"/>
    <w:rsid w:val="00E83D3F"/>
    <w:rsid w:val="00E932C2"/>
    <w:rsid w:val="00E969B8"/>
    <w:rsid w:val="00E96FE3"/>
    <w:rsid w:val="00EA0196"/>
    <w:rsid w:val="00EA0DB2"/>
    <w:rsid w:val="00EA24F6"/>
    <w:rsid w:val="00EA3360"/>
    <w:rsid w:val="00EA5796"/>
    <w:rsid w:val="00EB17DA"/>
    <w:rsid w:val="00EB354A"/>
    <w:rsid w:val="00EB6C2E"/>
    <w:rsid w:val="00EC332B"/>
    <w:rsid w:val="00EC410F"/>
    <w:rsid w:val="00EC51EB"/>
    <w:rsid w:val="00ED046B"/>
    <w:rsid w:val="00ED09CE"/>
    <w:rsid w:val="00ED4AF6"/>
    <w:rsid w:val="00EE2A58"/>
    <w:rsid w:val="00EE2D72"/>
    <w:rsid w:val="00EE2F45"/>
    <w:rsid w:val="00EE77AD"/>
    <w:rsid w:val="00EF2C95"/>
    <w:rsid w:val="00EF2F59"/>
    <w:rsid w:val="00EF3A1B"/>
    <w:rsid w:val="00EF44AE"/>
    <w:rsid w:val="00EF5A73"/>
    <w:rsid w:val="00F00ED1"/>
    <w:rsid w:val="00F0501F"/>
    <w:rsid w:val="00F34AEE"/>
    <w:rsid w:val="00F43872"/>
    <w:rsid w:val="00F4623D"/>
    <w:rsid w:val="00F51AF2"/>
    <w:rsid w:val="00F7202F"/>
    <w:rsid w:val="00F7273E"/>
    <w:rsid w:val="00F74D20"/>
    <w:rsid w:val="00F84A45"/>
    <w:rsid w:val="00F8747F"/>
    <w:rsid w:val="00F96075"/>
    <w:rsid w:val="00FC3FCD"/>
    <w:rsid w:val="00FD1E94"/>
    <w:rsid w:val="00FD2F26"/>
    <w:rsid w:val="00FD7540"/>
    <w:rsid w:val="00FD75DF"/>
    <w:rsid w:val="00FE29B7"/>
    <w:rsid w:val="00FE539C"/>
    <w:rsid w:val="00FF5E7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E91"/>
    <w:pPr>
      <w:spacing w:before="120" w:after="120"/>
    </w:pPr>
    <w:rPr>
      <w:rFonts w:ascii="Arial" w:hAnsi="Arial"/>
      <w:sz w:val="24"/>
      <w:lang w:val="en-GB" w:eastAsia="en-US"/>
    </w:rPr>
  </w:style>
  <w:style w:type="paragraph" w:styleId="Ttulo1">
    <w:name w:val="heading 1"/>
    <w:basedOn w:val="Normal"/>
    <w:next w:val="Normal"/>
    <w:qFormat/>
    <w:rsid w:val="007A1E91"/>
    <w:pPr>
      <w:keepNext/>
      <w:spacing w:before="360" w:after="60"/>
      <w:ind w:left="851" w:hanging="1418"/>
      <w:outlineLvl w:val="0"/>
    </w:pPr>
    <w:rPr>
      <w:b/>
      <w:sz w:val="36"/>
    </w:rPr>
  </w:style>
  <w:style w:type="paragraph" w:styleId="Ttulo2">
    <w:name w:val="heading 2"/>
    <w:basedOn w:val="Normal"/>
    <w:next w:val="Normal"/>
    <w:qFormat/>
    <w:rsid w:val="007A1E91"/>
    <w:pPr>
      <w:keepNext/>
      <w:spacing w:before="240" w:after="60"/>
      <w:ind w:hanging="709"/>
      <w:outlineLvl w:val="1"/>
    </w:pPr>
    <w:rPr>
      <w:b/>
      <w:sz w:val="28"/>
    </w:rPr>
  </w:style>
  <w:style w:type="paragraph" w:styleId="Ttulo3">
    <w:name w:val="heading 3"/>
    <w:basedOn w:val="Normal"/>
    <w:next w:val="Normal"/>
    <w:qFormat/>
    <w:rsid w:val="007A1E91"/>
    <w:pPr>
      <w:keepNext/>
      <w:spacing w:before="240" w:after="60"/>
      <w:ind w:hanging="709"/>
      <w:outlineLvl w:val="2"/>
    </w:pPr>
    <w:rPr>
      <w:b/>
    </w:rPr>
  </w:style>
  <w:style w:type="paragraph" w:styleId="Ttulo4">
    <w:name w:val="heading 4"/>
    <w:basedOn w:val="Normal"/>
    <w:next w:val="Normal"/>
    <w:qFormat/>
    <w:rsid w:val="007A1E91"/>
    <w:pPr>
      <w:keepNext/>
      <w:spacing w:before="0" w:after="0"/>
      <w:jc w:val="right"/>
      <w:outlineLvl w:val="3"/>
    </w:pPr>
    <w:rPr>
      <w:rFonts w:ascii="Times New Roman" w:hAnsi="Times New Roman"/>
      <w:b/>
    </w:rPr>
  </w:style>
  <w:style w:type="paragraph" w:styleId="Ttulo5">
    <w:name w:val="heading 5"/>
    <w:basedOn w:val="Normal"/>
    <w:next w:val="Normal"/>
    <w:qFormat/>
    <w:rsid w:val="007A1E91"/>
    <w:pPr>
      <w:keepNext/>
      <w:spacing w:before="0" w:after="0"/>
      <w:ind w:left="1080"/>
      <w:outlineLvl w:val="4"/>
    </w:pPr>
    <w:rPr>
      <w:rFonts w:ascii="Times New Roman" w:hAnsi="Times New Roman"/>
      <w:b/>
    </w:rPr>
  </w:style>
  <w:style w:type="paragraph" w:styleId="Ttulo6">
    <w:name w:val="heading 6"/>
    <w:basedOn w:val="Normal"/>
    <w:next w:val="Normal"/>
    <w:qFormat/>
    <w:rsid w:val="007A1E91"/>
    <w:pPr>
      <w:keepNext/>
      <w:spacing w:before="0" w:after="0"/>
      <w:ind w:left="720"/>
      <w:outlineLvl w:val="5"/>
    </w:pPr>
    <w:rPr>
      <w:rFonts w:ascii="Times New Roman" w:hAnsi="Times New Roman"/>
      <w:b/>
    </w:rPr>
  </w:style>
  <w:style w:type="paragraph" w:styleId="Ttulo7">
    <w:name w:val="heading 7"/>
    <w:basedOn w:val="Normal"/>
    <w:next w:val="Normal"/>
    <w:qFormat/>
    <w:rsid w:val="007A1E91"/>
    <w:pPr>
      <w:keepNext/>
      <w:spacing w:before="0" w:after="0"/>
      <w:jc w:val="both"/>
      <w:outlineLvl w:val="6"/>
    </w:pPr>
    <w:rPr>
      <w:rFonts w:ascii="Times New Roman" w:hAnsi="Times New Roman"/>
      <w:b/>
      <w:u w:val="single"/>
    </w:rPr>
  </w:style>
  <w:style w:type="paragraph" w:styleId="Ttulo8">
    <w:name w:val="heading 8"/>
    <w:basedOn w:val="Normal"/>
    <w:next w:val="Normal"/>
    <w:qFormat/>
    <w:rsid w:val="007A1E91"/>
    <w:pPr>
      <w:keepNext/>
      <w:suppressAutoHyphens/>
      <w:spacing w:before="0" w:after="0"/>
      <w:jc w:val="both"/>
      <w:outlineLvl w:val="7"/>
    </w:pPr>
    <w:rPr>
      <w:rFonts w:ascii="Times New Roman" w:hAnsi="Times New Roman"/>
      <w:i/>
      <w:spacing w:val="-3"/>
    </w:rPr>
  </w:style>
  <w:style w:type="paragraph" w:styleId="Ttulo9">
    <w:name w:val="heading 9"/>
    <w:basedOn w:val="Normal"/>
    <w:next w:val="Normal"/>
    <w:qFormat/>
    <w:rsid w:val="007A1E91"/>
    <w:pPr>
      <w:keepNext/>
      <w:suppressAutoHyphens/>
      <w:spacing w:before="0" w:after="0"/>
      <w:jc w:val="both"/>
      <w:outlineLvl w:val="8"/>
    </w:pPr>
    <w:rPr>
      <w:rFonts w:ascii="Times New Roman" w:hAnsi="Times New Roman"/>
      <w:b/>
      <w:i/>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XT1">
    <w:name w:val="TXT § 1"/>
    <w:rsid w:val="007A1E91"/>
    <w:pPr>
      <w:tabs>
        <w:tab w:val="right" w:pos="7938"/>
      </w:tabs>
      <w:spacing w:line="290" w:lineRule="exact"/>
      <w:jc w:val="both"/>
    </w:pPr>
    <w:rPr>
      <w:rFonts w:ascii="Arial" w:hAnsi="Arial"/>
      <w:lang w:val="en-US" w:eastAsia="en-US"/>
    </w:rPr>
  </w:style>
  <w:style w:type="paragraph" w:customStyle="1" w:styleId="NumPar1">
    <w:name w:val="NumPar 1"/>
    <w:basedOn w:val="Ttulo1"/>
    <w:next w:val="Normal"/>
    <w:rsid w:val="007A1E91"/>
    <w:pPr>
      <w:keepNext w:val="0"/>
      <w:tabs>
        <w:tab w:val="left" w:pos="1440"/>
      </w:tabs>
      <w:spacing w:before="0" w:after="240"/>
      <w:ind w:left="1441" w:hanging="1441"/>
      <w:outlineLvl w:val="9"/>
    </w:pPr>
    <w:rPr>
      <w:rFonts w:ascii="Times New Roman" w:hAnsi="Times New Roman"/>
      <w:b w:val="0"/>
    </w:rPr>
  </w:style>
  <w:style w:type="character" w:styleId="Refdenotaalpie">
    <w:name w:val="footnote reference"/>
    <w:uiPriority w:val="99"/>
    <w:semiHidden/>
    <w:rsid w:val="007A1E91"/>
    <w:rPr>
      <w:rFonts w:ascii="TimesNewRomanPS" w:hAnsi="TimesNewRomanPS"/>
      <w:position w:val="6"/>
    </w:rPr>
  </w:style>
  <w:style w:type="paragraph" w:styleId="Textonotapie">
    <w:name w:val="footnote text"/>
    <w:basedOn w:val="Normal"/>
    <w:link w:val="TextonotapieCar"/>
    <w:uiPriority w:val="99"/>
    <w:semiHidden/>
    <w:rsid w:val="007A1E91"/>
    <w:pPr>
      <w:spacing w:before="0" w:after="0"/>
      <w:ind w:left="357" w:hanging="357"/>
    </w:pPr>
    <w:rPr>
      <w:rFonts w:ascii="Times New Roman" w:hAnsi="Times New Roman"/>
      <w:lang/>
    </w:rPr>
  </w:style>
  <w:style w:type="paragraph" w:customStyle="1" w:styleId="Text1">
    <w:name w:val="Text 1"/>
    <w:basedOn w:val="Normal"/>
    <w:rsid w:val="007A1E91"/>
    <w:pPr>
      <w:tabs>
        <w:tab w:val="left" w:pos="2161"/>
      </w:tabs>
      <w:spacing w:after="240"/>
      <w:ind w:left="1440"/>
    </w:pPr>
    <w:rPr>
      <w:sz w:val="28"/>
    </w:rPr>
  </w:style>
  <w:style w:type="paragraph" w:styleId="TDC1">
    <w:name w:val="toc 1"/>
    <w:basedOn w:val="Normal"/>
    <w:next w:val="Normal"/>
    <w:autoRedefine/>
    <w:uiPriority w:val="39"/>
    <w:rsid w:val="007A3CDA"/>
    <w:pPr>
      <w:tabs>
        <w:tab w:val="left" w:pos="480"/>
        <w:tab w:val="right" w:leader="dot" w:pos="8640"/>
      </w:tabs>
      <w:spacing w:before="0" w:after="0"/>
      <w:ind w:hanging="284"/>
    </w:pPr>
    <w:rPr>
      <w:b/>
      <w:noProof/>
      <w:color w:val="000000"/>
    </w:rPr>
  </w:style>
  <w:style w:type="paragraph" w:styleId="TDC2">
    <w:name w:val="toc 2"/>
    <w:basedOn w:val="Normal"/>
    <w:next w:val="Normal"/>
    <w:autoRedefine/>
    <w:uiPriority w:val="39"/>
    <w:rsid w:val="002632A1"/>
    <w:pPr>
      <w:tabs>
        <w:tab w:val="right" w:leader="dot" w:pos="8381"/>
      </w:tabs>
      <w:ind w:left="360"/>
      <w:jc w:val="both"/>
    </w:pPr>
    <w:rPr>
      <w:noProof/>
    </w:rPr>
  </w:style>
  <w:style w:type="paragraph" w:styleId="TDC3">
    <w:name w:val="toc 3"/>
    <w:basedOn w:val="Normal"/>
    <w:next w:val="Normal"/>
    <w:autoRedefine/>
    <w:uiPriority w:val="39"/>
    <w:rsid w:val="007A1E91"/>
    <w:pPr>
      <w:tabs>
        <w:tab w:val="left" w:pos="709"/>
        <w:tab w:val="right" w:leader="dot" w:pos="8640"/>
      </w:tabs>
      <w:spacing w:before="0" w:after="0"/>
    </w:pPr>
    <w:rPr>
      <w:i/>
      <w:noProof/>
    </w:rPr>
  </w:style>
  <w:style w:type="paragraph" w:styleId="TDC4">
    <w:name w:val="toc 4"/>
    <w:basedOn w:val="Normal"/>
    <w:next w:val="Normal"/>
    <w:autoRedefine/>
    <w:semiHidden/>
    <w:rsid w:val="007A1E91"/>
    <w:pPr>
      <w:tabs>
        <w:tab w:val="right" w:leader="dot" w:pos="8640"/>
      </w:tabs>
      <w:ind w:left="720"/>
    </w:pPr>
    <w:rPr>
      <w:sz w:val="18"/>
    </w:rPr>
  </w:style>
  <w:style w:type="paragraph" w:styleId="TDC5">
    <w:name w:val="toc 5"/>
    <w:basedOn w:val="Normal"/>
    <w:next w:val="Normal"/>
    <w:autoRedefine/>
    <w:semiHidden/>
    <w:rsid w:val="007A1E91"/>
    <w:pPr>
      <w:tabs>
        <w:tab w:val="right" w:leader="dot" w:pos="8640"/>
      </w:tabs>
      <w:ind w:left="960"/>
    </w:pPr>
    <w:rPr>
      <w:sz w:val="18"/>
    </w:rPr>
  </w:style>
  <w:style w:type="paragraph" w:styleId="TDC6">
    <w:name w:val="toc 6"/>
    <w:basedOn w:val="Normal"/>
    <w:next w:val="Normal"/>
    <w:autoRedefine/>
    <w:semiHidden/>
    <w:rsid w:val="007A1E91"/>
    <w:pPr>
      <w:tabs>
        <w:tab w:val="right" w:leader="dot" w:pos="8640"/>
      </w:tabs>
      <w:ind w:left="1200"/>
    </w:pPr>
    <w:rPr>
      <w:sz w:val="18"/>
    </w:rPr>
  </w:style>
  <w:style w:type="paragraph" w:styleId="TDC7">
    <w:name w:val="toc 7"/>
    <w:basedOn w:val="Normal"/>
    <w:next w:val="Normal"/>
    <w:autoRedefine/>
    <w:semiHidden/>
    <w:rsid w:val="007A1E91"/>
    <w:pPr>
      <w:tabs>
        <w:tab w:val="right" w:leader="dot" w:pos="8640"/>
      </w:tabs>
      <w:ind w:left="1440"/>
    </w:pPr>
    <w:rPr>
      <w:sz w:val="18"/>
    </w:rPr>
  </w:style>
  <w:style w:type="paragraph" w:styleId="TDC8">
    <w:name w:val="toc 8"/>
    <w:basedOn w:val="Normal"/>
    <w:next w:val="Normal"/>
    <w:autoRedefine/>
    <w:semiHidden/>
    <w:rsid w:val="007A1E91"/>
    <w:pPr>
      <w:tabs>
        <w:tab w:val="right" w:leader="dot" w:pos="8640"/>
      </w:tabs>
      <w:ind w:left="1680"/>
    </w:pPr>
    <w:rPr>
      <w:sz w:val="18"/>
    </w:rPr>
  </w:style>
  <w:style w:type="paragraph" w:styleId="TDC9">
    <w:name w:val="toc 9"/>
    <w:basedOn w:val="Normal"/>
    <w:next w:val="Normal"/>
    <w:autoRedefine/>
    <w:semiHidden/>
    <w:rsid w:val="007A1E91"/>
    <w:pPr>
      <w:tabs>
        <w:tab w:val="right" w:leader="dot" w:pos="8640"/>
      </w:tabs>
      <w:ind w:left="1920"/>
    </w:pPr>
    <w:rPr>
      <w:sz w:val="18"/>
    </w:rPr>
  </w:style>
  <w:style w:type="paragraph" w:styleId="Encabezado">
    <w:name w:val="header"/>
    <w:basedOn w:val="Normal"/>
    <w:rsid w:val="007A1E91"/>
    <w:pPr>
      <w:tabs>
        <w:tab w:val="center" w:pos="4153"/>
        <w:tab w:val="right" w:pos="8306"/>
      </w:tabs>
    </w:pPr>
  </w:style>
  <w:style w:type="paragraph" w:styleId="Piedepgina">
    <w:name w:val="footer"/>
    <w:basedOn w:val="Normal"/>
    <w:rsid w:val="007A1E91"/>
    <w:pPr>
      <w:tabs>
        <w:tab w:val="center" w:pos="4153"/>
        <w:tab w:val="right" w:pos="8306"/>
      </w:tabs>
    </w:pPr>
  </w:style>
  <w:style w:type="paragraph" w:styleId="Textoindependiente3">
    <w:name w:val="Body Text 3"/>
    <w:basedOn w:val="Normal"/>
    <w:rsid w:val="007A1E91"/>
    <w:rPr>
      <w:snapToGrid w:val="0"/>
      <w:sz w:val="22"/>
    </w:rPr>
  </w:style>
  <w:style w:type="character" w:styleId="Nmerodepgina">
    <w:name w:val="page number"/>
    <w:basedOn w:val="Fuentedeprrafopredeter"/>
    <w:rsid w:val="007A1E91"/>
  </w:style>
  <w:style w:type="paragraph" w:styleId="Listaconvietas">
    <w:name w:val="List Bullet"/>
    <w:basedOn w:val="Normal"/>
    <w:autoRedefine/>
    <w:rsid w:val="007A1E91"/>
    <w:rPr>
      <w:color w:val="000000"/>
      <w:spacing w:val="-3"/>
    </w:rPr>
  </w:style>
  <w:style w:type="paragraph" w:customStyle="1" w:styleId="H4">
    <w:name w:val="H4"/>
    <w:basedOn w:val="Normal"/>
    <w:next w:val="Normal"/>
    <w:rsid w:val="007A1E91"/>
    <w:pPr>
      <w:keepNext/>
      <w:spacing w:before="100" w:after="100"/>
      <w:outlineLvl w:val="4"/>
    </w:pPr>
    <w:rPr>
      <w:rFonts w:ascii="Times New Roman" w:hAnsi="Times New Roman"/>
      <w:b/>
      <w:snapToGrid w:val="0"/>
      <w:lang w:val="fr-BE"/>
    </w:rPr>
  </w:style>
  <w:style w:type="paragraph" w:styleId="Textoindependiente">
    <w:name w:val="Body Text"/>
    <w:basedOn w:val="Normal"/>
    <w:rsid w:val="007A1E91"/>
    <w:pPr>
      <w:suppressAutoHyphens/>
    </w:pPr>
    <w:rPr>
      <w:spacing w:val="-3"/>
    </w:rPr>
  </w:style>
  <w:style w:type="character" w:styleId="Refdenotaalfinal">
    <w:name w:val="endnote reference"/>
    <w:semiHidden/>
    <w:rsid w:val="007A1E91"/>
    <w:rPr>
      <w:rFonts w:ascii="CG Times" w:hAnsi="CG Times"/>
      <w:noProof w:val="0"/>
      <w:sz w:val="24"/>
      <w:vertAlign w:val="superscript"/>
      <w:lang w:val="en-US"/>
    </w:rPr>
  </w:style>
  <w:style w:type="paragraph" w:styleId="Textosinformato">
    <w:name w:val="Plain Text"/>
    <w:basedOn w:val="Normal"/>
    <w:rsid w:val="007A1E91"/>
    <w:rPr>
      <w:rFonts w:ascii="Courier New" w:hAnsi="Courier New"/>
      <w:sz w:val="20"/>
      <w:lang w:val="en-US"/>
    </w:rPr>
  </w:style>
  <w:style w:type="paragraph" w:styleId="Sangra2detindependiente">
    <w:name w:val="Body Text Indent 2"/>
    <w:basedOn w:val="Normal"/>
    <w:rsid w:val="007A1E91"/>
    <w:pPr>
      <w:spacing w:before="0" w:after="0"/>
      <w:ind w:left="1440"/>
    </w:pPr>
    <w:rPr>
      <w:rFonts w:ascii="Times New Roman" w:hAnsi="Times New Roman"/>
    </w:rPr>
  </w:style>
  <w:style w:type="paragraph" w:styleId="Textoindependiente2">
    <w:name w:val="Body Text 2"/>
    <w:basedOn w:val="Normal"/>
    <w:rsid w:val="007A1E91"/>
    <w:pPr>
      <w:suppressAutoHyphens/>
      <w:spacing w:before="0" w:after="0"/>
      <w:jc w:val="both"/>
    </w:pPr>
    <w:rPr>
      <w:rFonts w:ascii="Times New Roman" w:hAnsi="Times New Roman"/>
      <w:color w:val="FF0000"/>
      <w:spacing w:val="-3"/>
    </w:rPr>
  </w:style>
  <w:style w:type="character" w:styleId="Hipervnculo">
    <w:name w:val="Hyperlink"/>
    <w:uiPriority w:val="99"/>
    <w:rsid w:val="007A1E91"/>
    <w:rPr>
      <w:color w:val="0000FF"/>
      <w:u w:val="single"/>
    </w:rPr>
  </w:style>
  <w:style w:type="paragraph" w:customStyle="1" w:styleId="ListBullettext1">
    <w:name w:val="List Bullet text 1"/>
    <w:basedOn w:val="Normal"/>
    <w:rsid w:val="007A1E91"/>
    <w:pPr>
      <w:numPr>
        <w:numId w:val="2"/>
      </w:numPr>
      <w:tabs>
        <w:tab w:val="clear" w:pos="927"/>
        <w:tab w:val="num" w:pos="284"/>
      </w:tabs>
      <w:ind w:left="284"/>
    </w:pPr>
  </w:style>
  <w:style w:type="paragraph" w:styleId="Listaconvietas2">
    <w:name w:val="List Bullet 2"/>
    <w:basedOn w:val="Normal"/>
    <w:autoRedefine/>
    <w:rsid w:val="007A1E91"/>
    <w:pPr>
      <w:numPr>
        <w:numId w:val="1"/>
      </w:numPr>
      <w:tabs>
        <w:tab w:val="clear" w:pos="1080"/>
        <w:tab w:val="num" w:pos="993"/>
      </w:tabs>
      <w:ind w:left="993"/>
    </w:pPr>
  </w:style>
  <w:style w:type="paragraph" w:styleId="Sangradetextonormal">
    <w:name w:val="Body Text Indent"/>
    <w:basedOn w:val="Normal"/>
    <w:rsid w:val="007A1E91"/>
    <w:pPr>
      <w:spacing w:before="0" w:after="0"/>
    </w:pPr>
    <w:rPr>
      <w:b/>
      <w:color w:val="000000"/>
    </w:rPr>
  </w:style>
  <w:style w:type="paragraph" w:styleId="Sangra3detindependiente">
    <w:name w:val="Body Text Indent 3"/>
    <w:basedOn w:val="Normal"/>
    <w:rsid w:val="007A1E91"/>
    <w:pPr>
      <w:spacing w:before="0" w:after="0"/>
      <w:ind w:left="1530"/>
    </w:pPr>
    <w:rPr>
      <w:rFonts w:ascii="Times New Roman" w:hAnsi="Times New Roman"/>
    </w:rPr>
  </w:style>
  <w:style w:type="paragraph" w:styleId="Ttulo">
    <w:name w:val="Title"/>
    <w:basedOn w:val="Normal"/>
    <w:qFormat/>
    <w:rsid w:val="007A1E91"/>
    <w:pPr>
      <w:spacing w:before="0" w:after="0"/>
      <w:jc w:val="center"/>
    </w:pPr>
    <w:rPr>
      <w:rFonts w:ascii="Times New Roman" w:hAnsi="Times New Roman"/>
      <w:b/>
      <w:sz w:val="28"/>
      <w:u w:val="single"/>
    </w:rPr>
  </w:style>
  <w:style w:type="paragraph" w:customStyle="1" w:styleId="TXT3">
    <w:name w:val="**TXT § 3"/>
    <w:basedOn w:val="Normal"/>
    <w:rsid w:val="007A1E91"/>
    <w:pPr>
      <w:tabs>
        <w:tab w:val="right" w:pos="7797"/>
      </w:tabs>
      <w:spacing w:after="0"/>
      <w:ind w:left="709"/>
      <w:jc w:val="both"/>
    </w:pPr>
    <w:rPr>
      <w:rFonts w:ascii="Helvetica 55 Roman" w:hAnsi="Helvetica 55 Roman"/>
      <w:sz w:val="18"/>
    </w:rPr>
  </w:style>
  <w:style w:type="paragraph" w:customStyle="1" w:styleId="Intro">
    <w:name w:val="Intro"/>
    <w:basedOn w:val="Normal"/>
    <w:rsid w:val="007A1E91"/>
    <w:pPr>
      <w:widowControl w:val="0"/>
      <w:jc w:val="both"/>
    </w:pPr>
    <w:rPr>
      <w:i/>
      <w:sz w:val="22"/>
    </w:rPr>
  </w:style>
  <w:style w:type="paragraph" w:styleId="Encabezadodelista">
    <w:name w:val="toa heading"/>
    <w:basedOn w:val="Normal"/>
    <w:next w:val="Normal"/>
    <w:semiHidden/>
    <w:rsid w:val="007A1E91"/>
    <w:pPr>
      <w:widowControl w:val="0"/>
      <w:tabs>
        <w:tab w:val="right" w:pos="9360"/>
      </w:tabs>
      <w:suppressAutoHyphens/>
      <w:spacing w:before="0" w:after="0"/>
    </w:pPr>
    <w:rPr>
      <w:rFonts w:ascii="Times New Roman" w:hAnsi="Times New Roman"/>
      <w:snapToGrid w:val="0"/>
      <w:spacing w:val="-3"/>
      <w:sz w:val="28"/>
      <w:lang w:val="en-US"/>
    </w:rPr>
  </w:style>
  <w:style w:type="character" w:styleId="Hipervnculovisitado">
    <w:name w:val="FollowedHyperlink"/>
    <w:rsid w:val="007A1E91"/>
    <w:rPr>
      <w:color w:val="800080"/>
      <w:u w:val="single"/>
    </w:rPr>
  </w:style>
  <w:style w:type="paragraph" w:customStyle="1" w:styleId="Titre21">
    <w:name w:val="Titre 21"/>
    <w:basedOn w:val="Normal"/>
    <w:next w:val="Normal"/>
    <w:rsid w:val="007A1E91"/>
    <w:pPr>
      <w:keepNext/>
      <w:widowControl w:val="0"/>
      <w:overflowPunct w:val="0"/>
      <w:autoSpaceDE w:val="0"/>
      <w:autoSpaceDN w:val="0"/>
      <w:adjustRightInd w:val="0"/>
      <w:spacing w:before="0" w:after="0"/>
      <w:jc w:val="center"/>
      <w:textAlignment w:val="baseline"/>
    </w:pPr>
    <w:rPr>
      <w:rFonts w:ascii="Times New Roman" w:hAnsi="Times New Roman"/>
      <w:b/>
      <w:color w:val="000000"/>
      <w:lang w:val="fr-FR"/>
    </w:rPr>
  </w:style>
  <w:style w:type="character" w:styleId="Textoennegrita">
    <w:name w:val="Strong"/>
    <w:uiPriority w:val="22"/>
    <w:qFormat/>
    <w:rsid w:val="00EE2A58"/>
    <w:rPr>
      <w:b/>
      <w:bCs/>
    </w:rPr>
  </w:style>
  <w:style w:type="paragraph" w:styleId="NormalWeb">
    <w:name w:val="Normal (Web)"/>
    <w:basedOn w:val="Normal"/>
    <w:rsid w:val="00EE2A58"/>
    <w:pPr>
      <w:spacing w:before="100" w:beforeAutospacing="1" w:after="100" w:afterAutospacing="1"/>
    </w:pPr>
    <w:rPr>
      <w:rFonts w:ascii="Times New Roman" w:hAnsi="Times New Roman"/>
      <w:color w:val="000000"/>
      <w:sz w:val="22"/>
      <w:szCs w:val="22"/>
      <w:lang w:val="en-US"/>
    </w:rPr>
  </w:style>
  <w:style w:type="paragraph" w:styleId="Prrafodelista">
    <w:name w:val="List Paragraph"/>
    <w:basedOn w:val="Normal"/>
    <w:uiPriority w:val="34"/>
    <w:qFormat/>
    <w:rsid w:val="00532D78"/>
    <w:pPr>
      <w:suppressAutoHyphens/>
      <w:spacing w:before="0" w:after="0"/>
      <w:ind w:left="720"/>
    </w:pPr>
    <w:rPr>
      <w:rFonts w:ascii="Times New Roman" w:hAnsi="Times New Roman"/>
      <w:szCs w:val="24"/>
      <w:lang w:val="es-ES_tradnl" w:eastAsia="ar-SA"/>
    </w:rPr>
  </w:style>
  <w:style w:type="character" w:customStyle="1" w:styleId="TextonotapieCar">
    <w:name w:val="Texto nota pie Car"/>
    <w:link w:val="Textonotapie"/>
    <w:uiPriority w:val="99"/>
    <w:semiHidden/>
    <w:rsid w:val="00532D78"/>
    <w:rPr>
      <w:sz w:val="24"/>
      <w:lang w:val="en-GB"/>
    </w:rPr>
  </w:style>
  <w:style w:type="paragraph" w:styleId="Sinespaciado">
    <w:name w:val="No Spacing"/>
    <w:uiPriority w:val="1"/>
    <w:qFormat/>
    <w:rsid w:val="00532D78"/>
    <w:rPr>
      <w:rFonts w:ascii="Calibri" w:eastAsia="Calibri" w:hAnsi="Calibri"/>
      <w:sz w:val="22"/>
      <w:szCs w:val="22"/>
      <w:lang w:val="en-US" w:eastAsia="en-US"/>
    </w:rPr>
  </w:style>
  <w:style w:type="character" w:customStyle="1" w:styleId="BodyText1CharCharChar">
    <w:name w:val="Body Text 1 Char Char Char"/>
    <w:link w:val="BodyText1CharChar"/>
    <w:locked/>
    <w:rsid w:val="000A222C"/>
    <w:rPr>
      <w:rFonts w:ascii="Arial" w:hAnsi="Arial" w:cs="Arial"/>
      <w:color w:val="000000"/>
      <w:sz w:val="24"/>
      <w:szCs w:val="24"/>
      <w:lang w:val="en-GB" w:eastAsia="fr-FR"/>
    </w:rPr>
  </w:style>
  <w:style w:type="paragraph" w:customStyle="1" w:styleId="BodyText1CharChar">
    <w:name w:val="Body Text 1 Char Char"/>
    <w:basedOn w:val="Normal"/>
    <w:link w:val="BodyText1CharCharChar"/>
    <w:rsid w:val="000A222C"/>
    <w:pPr>
      <w:tabs>
        <w:tab w:val="left" w:pos="360"/>
        <w:tab w:val="left" w:pos="540"/>
      </w:tabs>
      <w:spacing w:before="60" w:after="60"/>
      <w:jc w:val="both"/>
    </w:pPr>
    <w:rPr>
      <w:color w:val="000000"/>
      <w:szCs w:val="24"/>
      <w:lang w:eastAsia="fr-FR"/>
    </w:rPr>
  </w:style>
  <w:style w:type="paragraph" w:styleId="Textodeglobo">
    <w:name w:val="Balloon Text"/>
    <w:basedOn w:val="Normal"/>
    <w:link w:val="TextodegloboCar"/>
    <w:rsid w:val="007369DD"/>
    <w:pPr>
      <w:spacing w:before="0" w:after="0"/>
    </w:pPr>
    <w:rPr>
      <w:rFonts w:ascii="Tahoma" w:hAnsi="Tahoma"/>
      <w:sz w:val="16"/>
      <w:szCs w:val="16"/>
      <w:lang/>
    </w:rPr>
  </w:style>
  <w:style w:type="character" w:customStyle="1" w:styleId="TextodegloboCar">
    <w:name w:val="Texto de globo Car"/>
    <w:link w:val="Textodeglobo"/>
    <w:rsid w:val="007369DD"/>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813790165">
      <w:bodyDiv w:val="1"/>
      <w:marLeft w:val="0"/>
      <w:marRight w:val="0"/>
      <w:marTop w:val="0"/>
      <w:marBottom w:val="0"/>
      <w:divBdr>
        <w:top w:val="none" w:sz="0" w:space="0" w:color="auto"/>
        <w:left w:val="none" w:sz="0" w:space="0" w:color="auto"/>
        <w:bottom w:val="none" w:sz="0" w:space="0" w:color="auto"/>
        <w:right w:val="none" w:sz="0" w:space="0" w:color="auto"/>
      </w:divBdr>
    </w:div>
    <w:div w:id="182500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B97AF86-0299-4B2E-90A6-A6A6827183C5}">
  <ds:schemaRefs>
    <ds:schemaRef ds:uri="http://schemas.microsoft.com/sharepoint/v3/contenttype/forms"/>
  </ds:schemaRefs>
</ds:datastoreItem>
</file>

<file path=customXml/itemProps2.xml><?xml version="1.0" encoding="utf-8"?>
<ds:datastoreItem xmlns:ds="http://schemas.openxmlformats.org/officeDocument/2006/customXml" ds:itemID="{447F11F6-A757-423B-A220-759B1E9C8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19AE848-0D70-4AF6-B9FE-C6E90EC49CD0}">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2698</Words>
  <Characters>14841</Characters>
  <Application>Microsoft Office Word</Application>
  <DocSecurity>0</DocSecurity>
  <Lines>123</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International Rail Passengers Position Paper</vt:lpstr>
      <vt:lpstr>International Rail Passengers Position Paper</vt:lpstr>
    </vt:vector>
  </TitlesOfParts>
  <Company>EDF</Company>
  <LinksUpToDate>false</LinksUpToDate>
  <CharactersWithSpaces>17504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Rail Passengers Position Paper</dc:title>
  <dc:subject/>
  <dc:creator>nora bednarski</dc:creator>
  <cp:keywords/>
  <cp:lastModifiedBy>babella.svm</cp:lastModifiedBy>
  <cp:revision>2</cp:revision>
  <cp:lastPrinted>2014-01-28T14:33:00Z</cp:lastPrinted>
  <dcterms:created xsi:type="dcterms:W3CDTF">2014-03-18T11:07:00Z</dcterms:created>
  <dcterms:modified xsi:type="dcterms:W3CDTF">2014-03-18T11:07:00Z</dcterms:modified>
</cp:coreProperties>
</file>