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F" w:rsidRPr="002F7BAF" w:rsidRDefault="00A239FD" w:rsidP="002F7BAF">
      <w:pPr>
        <w:pStyle w:val="Pa15"/>
        <w:pBdr>
          <w:bottom w:val="single" w:sz="12" w:space="1" w:color="auto"/>
        </w:pBdr>
        <w:spacing w:before="220" w:after="143"/>
        <w:jc w:val="center"/>
        <w:rPr>
          <w:rFonts w:cs="Arial"/>
          <w:b/>
          <w:color w:val="000000"/>
          <w:sz w:val="28"/>
          <w:szCs w:val="28"/>
        </w:rPr>
      </w:pPr>
      <w:r>
        <w:rPr>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615B84" w:rsidRPr="002F7BAF" w:rsidRDefault="00615B84" w:rsidP="003718D4">
      <w:pPr>
        <w:pStyle w:val="Pa15"/>
        <w:pBdr>
          <w:bottom w:val="single" w:sz="12" w:space="1" w:color="auto"/>
        </w:pBdr>
        <w:spacing w:before="220" w:after="143"/>
        <w:jc w:val="both"/>
        <w:rPr>
          <w:rFonts w:cs="Arial"/>
          <w:color w:val="000000"/>
          <w:sz w:val="28"/>
          <w:szCs w:val="28"/>
        </w:rPr>
      </w:pPr>
      <w:r w:rsidRPr="002F7BAF">
        <w:rPr>
          <w:rFonts w:cs="Arial"/>
          <w:b/>
          <w:color w:val="000000"/>
          <w:sz w:val="28"/>
          <w:szCs w:val="28"/>
        </w:rPr>
        <w:t>PROPUESTA</w:t>
      </w:r>
      <w:r w:rsidR="002F7BAF" w:rsidRPr="002F7BAF">
        <w:rPr>
          <w:rFonts w:cs="Arial"/>
          <w:b/>
          <w:color w:val="000000"/>
          <w:sz w:val="28"/>
          <w:szCs w:val="28"/>
        </w:rPr>
        <w:t>S</w:t>
      </w:r>
      <w:r w:rsidRPr="002F7BAF">
        <w:rPr>
          <w:rFonts w:cs="Arial"/>
          <w:b/>
          <w:color w:val="000000"/>
          <w:sz w:val="28"/>
          <w:szCs w:val="28"/>
        </w:rPr>
        <w:t xml:space="preserve"> DE ENMIENDAS </w:t>
      </w:r>
      <w:r w:rsidR="002F7BAF" w:rsidRPr="002F7BAF">
        <w:rPr>
          <w:rFonts w:cs="Arial"/>
          <w:b/>
          <w:color w:val="000000"/>
          <w:sz w:val="28"/>
          <w:szCs w:val="28"/>
        </w:rPr>
        <w:t xml:space="preserve">DEL SECTOR </w:t>
      </w:r>
      <w:r w:rsidR="00D26409">
        <w:rPr>
          <w:rFonts w:cs="Arial"/>
          <w:b/>
          <w:color w:val="000000"/>
          <w:sz w:val="28"/>
          <w:szCs w:val="28"/>
        </w:rPr>
        <w:t>SOCIAL DE LA DISCAPACIDAD ARTICU</w:t>
      </w:r>
      <w:r w:rsidR="002F7BAF" w:rsidRPr="002F7BAF">
        <w:rPr>
          <w:rFonts w:cs="Arial"/>
          <w:b/>
          <w:color w:val="000000"/>
          <w:sz w:val="28"/>
          <w:szCs w:val="28"/>
        </w:rPr>
        <w:t xml:space="preserve">LADO EN TORNO AL CERMI </w:t>
      </w:r>
      <w:r w:rsidRPr="002F7BAF">
        <w:rPr>
          <w:rFonts w:cs="Arial"/>
          <w:b/>
          <w:color w:val="000000"/>
          <w:sz w:val="28"/>
          <w:szCs w:val="28"/>
        </w:rPr>
        <w:t>AL PROYECTO DE LEY DE RÉGIMEN DEL PERSONAL DE LA GUARDIA CIVIL (B.O.C.G. 4-4-2014)</w:t>
      </w:r>
    </w:p>
    <w:p w:rsidR="002F7BAF" w:rsidRPr="002F7BAF" w:rsidRDefault="002F7BAF" w:rsidP="002F7BAF">
      <w:pPr>
        <w:rPr>
          <w:sz w:val="28"/>
          <w:szCs w:val="28"/>
        </w:rPr>
      </w:pPr>
    </w:p>
    <w:p w:rsidR="00D00768" w:rsidRPr="002F7BAF" w:rsidRDefault="00D00768" w:rsidP="00D00768">
      <w:pPr>
        <w:pStyle w:val="articulo1"/>
        <w:spacing w:before="0" w:beforeAutospacing="0" w:after="120" w:afterAutospacing="0"/>
        <w:rPr>
          <w:rFonts w:ascii="Arial" w:hAnsi="Arial" w:cs="Arial"/>
          <w:b/>
          <w:sz w:val="28"/>
          <w:szCs w:val="28"/>
          <w:u w:val="single"/>
        </w:rPr>
      </w:pPr>
      <w:r w:rsidRPr="002F7BAF">
        <w:rPr>
          <w:rFonts w:ascii="Arial" w:hAnsi="Arial" w:cs="Arial"/>
          <w:b/>
          <w:sz w:val="28"/>
          <w:szCs w:val="28"/>
          <w:u w:val="single"/>
        </w:rPr>
        <w:t>Propuesta 1. Artículo 20. Empleos honoríficos.</w:t>
      </w:r>
    </w:p>
    <w:p w:rsidR="00D00768" w:rsidRPr="002F7BAF" w:rsidRDefault="00D00768" w:rsidP="00D00768">
      <w:pPr>
        <w:pStyle w:val="articulo1"/>
        <w:spacing w:before="0" w:beforeAutospacing="0" w:after="120" w:afterAutospacing="0"/>
        <w:rPr>
          <w:rFonts w:ascii="Verdana" w:hAnsi="Verdana"/>
          <w:color w:val="333333"/>
          <w:sz w:val="28"/>
          <w:szCs w:val="28"/>
        </w:rPr>
      </w:pPr>
    </w:p>
    <w:p w:rsidR="00D00768" w:rsidRPr="002F7BAF" w:rsidRDefault="00D00768" w:rsidP="00D00768">
      <w:pPr>
        <w:pStyle w:val="articulo1"/>
        <w:spacing w:before="0" w:beforeAutospacing="0" w:after="120" w:afterAutospacing="0"/>
        <w:rPr>
          <w:b/>
          <w:sz w:val="28"/>
          <w:szCs w:val="28"/>
        </w:rPr>
      </w:pPr>
      <w:r w:rsidRPr="002F7BAF">
        <w:rPr>
          <w:rFonts w:ascii="Verdana" w:hAnsi="Verdana"/>
          <w:b/>
          <w:sz w:val="28"/>
          <w:szCs w:val="28"/>
        </w:rPr>
        <w:t>Justificación</w:t>
      </w: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 xml:space="preserve">Una discapacidad sobrevenida como consecuencia del servicio, que motiva una exclusión y el pase a retiro definitivo, debe considerarse suficiente motivo para iniciar por parte de la Institución un expediente para la concesión del empleo superior con carácter honorífico que reconozca el sacrificio personal de estas personas. </w:t>
      </w:r>
    </w:p>
    <w:p w:rsidR="002F7BAF" w:rsidRDefault="002F7BAF" w:rsidP="00D00768">
      <w:pPr>
        <w:jc w:val="both"/>
        <w:rPr>
          <w:rFonts w:ascii="Arial" w:hAnsi="Arial" w:cs="Arial"/>
          <w:b/>
          <w:sz w:val="28"/>
          <w:szCs w:val="28"/>
          <w:u w:val="single"/>
        </w:rPr>
      </w:pPr>
    </w:p>
    <w:p w:rsidR="00D00768" w:rsidRPr="002F7BAF" w:rsidRDefault="00D00768" w:rsidP="00D00768">
      <w:pPr>
        <w:jc w:val="both"/>
        <w:rPr>
          <w:rFonts w:ascii="Arial" w:hAnsi="Arial" w:cs="Arial"/>
          <w:b/>
          <w:sz w:val="28"/>
          <w:szCs w:val="28"/>
          <w:u w:val="single"/>
        </w:rPr>
      </w:pPr>
      <w:r w:rsidRPr="002F7BAF">
        <w:rPr>
          <w:rFonts w:ascii="Arial" w:hAnsi="Arial" w:cs="Arial"/>
          <w:b/>
          <w:sz w:val="28"/>
          <w:szCs w:val="28"/>
          <w:u w:val="single"/>
        </w:rPr>
        <w:t>Propuesta</w:t>
      </w:r>
    </w:p>
    <w:p w:rsidR="00D00768" w:rsidRPr="002F7BAF" w:rsidRDefault="00D00768" w:rsidP="00D00768">
      <w:pPr>
        <w:pStyle w:val="articulo1"/>
        <w:spacing w:before="0" w:beforeAutospacing="0" w:after="120" w:afterAutospacing="0"/>
        <w:jc w:val="both"/>
        <w:rPr>
          <w:rFonts w:ascii="Arial" w:hAnsi="Arial" w:cs="Arial"/>
          <w:b/>
          <w:sz w:val="28"/>
          <w:szCs w:val="28"/>
          <w:u w:val="single"/>
        </w:rPr>
      </w:pP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Se modifica el apartado tercero del artículo 20 en los siguientes términos:</w:t>
      </w:r>
    </w:p>
    <w:p w:rsidR="00D00768" w:rsidRPr="002F7BAF" w:rsidRDefault="00D00768" w:rsidP="00D00768">
      <w:pPr>
        <w:pStyle w:val="articulo1"/>
        <w:spacing w:before="0" w:beforeAutospacing="0" w:after="120" w:afterAutospacing="0"/>
        <w:jc w:val="both"/>
        <w:rPr>
          <w:rFonts w:ascii="Arial" w:hAnsi="Arial" w:cs="Arial"/>
          <w:sz w:val="28"/>
          <w:szCs w:val="28"/>
        </w:rPr>
      </w:pPr>
    </w:p>
    <w:p w:rsidR="00D00768" w:rsidRPr="002F7BAF" w:rsidRDefault="00D00768" w:rsidP="00D00768">
      <w:pPr>
        <w:pStyle w:val="articulo1"/>
        <w:spacing w:before="0" w:beforeAutospacing="0" w:after="120" w:afterAutospacing="0"/>
        <w:jc w:val="both"/>
        <w:rPr>
          <w:rFonts w:ascii="Arial" w:hAnsi="Arial" w:cs="Arial"/>
          <w:b/>
          <w:i/>
          <w:sz w:val="28"/>
          <w:szCs w:val="28"/>
        </w:rPr>
      </w:pPr>
      <w:r w:rsidRPr="002F7BAF">
        <w:rPr>
          <w:rFonts w:ascii="Arial" w:hAnsi="Arial" w:cs="Arial"/>
          <w:i/>
          <w:sz w:val="28"/>
          <w:szCs w:val="28"/>
        </w:rPr>
        <w:t xml:space="preserve">"Se iniciará de oficio expediente para la concesión del empleo superior con carácter honorífico a los guardias civiles fallecidos en acto de servicio </w:t>
      </w:r>
      <w:r w:rsidRPr="002F7BAF">
        <w:rPr>
          <w:rFonts w:ascii="Arial" w:hAnsi="Arial" w:cs="Arial"/>
          <w:b/>
          <w:i/>
          <w:sz w:val="28"/>
          <w:szCs w:val="28"/>
        </w:rPr>
        <w:t>o retirados por incapacidad permanente para el servicio, siempre que se produzca en acto de servicio o como consecuencia del mismo."</w:t>
      </w:r>
    </w:p>
    <w:p w:rsidR="00D00768" w:rsidRPr="002F7BAF" w:rsidRDefault="00D00768" w:rsidP="00D00768">
      <w:pPr>
        <w:rPr>
          <w:sz w:val="28"/>
          <w:szCs w:val="28"/>
        </w:rPr>
      </w:pPr>
    </w:p>
    <w:p w:rsidR="00805A43" w:rsidRPr="002F7BAF" w:rsidRDefault="00D00768" w:rsidP="003718D4">
      <w:pPr>
        <w:pStyle w:val="Pa15"/>
        <w:spacing w:before="220" w:after="143"/>
        <w:jc w:val="both"/>
        <w:rPr>
          <w:rFonts w:cs="Arial"/>
          <w:b/>
          <w:color w:val="000000"/>
          <w:sz w:val="28"/>
          <w:szCs w:val="28"/>
          <w:u w:val="single"/>
        </w:rPr>
      </w:pPr>
      <w:r w:rsidRPr="002F7BAF">
        <w:rPr>
          <w:rFonts w:cs="Arial"/>
          <w:b/>
          <w:color w:val="000000"/>
          <w:sz w:val="28"/>
          <w:szCs w:val="28"/>
          <w:u w:val="single"/>
        </w:rPr>
        <w:t>PROPUESTA 2</w:t>
      </w:r>
      <w:r w:rsidR="00615B84" w:rsidRPr="002F7BAF">
        <w:rPr>
          <w:rFonts w:cs="Arial"/>
          <w:b/>
          <w:color w:val="000000"/>
          <w:sz w:val="28"/>
          <w:szCs w:val="28"/>
          <w:u w:val="single"/>
        </w:rPr>
        <w:t xml:space="preserve">. </w:t>
      </w:r>
      <w:r w:rsidR="00E93798" w:rsidRPr="002F7BAF">
        <w:rPr>
          <w:rFonts w:cs="Arial"/>
          <w:b/>
          <w:color w:val="000000"/>
          <w:sz w:val="28"/>
          <w:szCs w:val="28"/>
          <w:u w:val="single"/>
        </w:rPr>
        <w:t>Artículo 33. Requisitos generales para el ingreso en los centros docentes de formación y acceso a la escala.</w:t>
      </w:r>
    </w:p>
    <w:p w:rsidR="00615B84" w:rsidRPr="002F7BAF" w:rsidRDefault="00615B84" w:rsidP="003718D4">
      <w:pPr>
        <w:jc w:val="both"/>
        <w:rPr>
          <w:rFonts w:ascii="Arial" w:hAnsi="Arial" w:cs="Arial"/>
          <w:b/>
          <w:sz w:val="28"/>
          <w:szCs w:val="28"/>
        </w:rPr>
      </w:pPr>
    </w:p>
    <w:p w:rsidR="00E93798" w:rsidRPr="002F7BAF" w:rsidRDefault="00E93798" w:rsidP="003718D4">
      <w:pPr>
        <w:jc w:val="both"/>
        <w:rPr>
          <w:rFonts w:ascii="Arial" w:hAnsi="Arial" w:cs="Arial"/>
          <w:b/>
          <w:sz w:val="28"/>
          <w:szCs w:val="28"/>
        </w:rPr>
      </w:pPr>
      <w:r w:rsidRPr="002F7BAF">
        <w:rPr>
          <w:rFonts w:ascii="Arial" w:hAnsi="Arial" w:cs="Arial"/>
          <w:b/>
          <w:sz w:val="28"/>
          <w:szCs w:val="28"/>
        </w:rPr>
        <w:t>Justificación</w:t>
      </w:r>
    </w:p>
    <w:p w:rsidR="00E93798" w:rsidRPr="002F7BAF" w:rsidRDefault="00E93798" w:rsidP="003718D4">
      <w:pPr>
        <w:jc w:val="both"/>
        <w:rPr>
          <w:rFonts w:ascii="Arial" w:hAnsi="Arial" w:cs="Arial"/>
          <w:b/>
          <w:sz w:val="28"/>
          <w:szCs w:val="28"/>
        </w:rPr>
      </w:pPr>
    </w:p>
    <w:p w:rsidR="00805A43" w:rsidRPr="002F7BAF" w:rsidRDefault="00E93798" w:rsidP="003718D4">
      <w:pPr>
        <w:jc w:val="both"/>
        <w:rPr>
          <w:rFonts w:ascii="Arial" w:hAnsi="Arial" w:cs="Arial"/>
          <w:sz w:val="28"/>
          <w:szCs w:val="28"/>
        </w:rPr>
      </w:pPr>
      <w:r w:rsidRPr="002F7BAF">
        <w:rPr>
          <w:rFonts w:ascii="Arial" w:hAnsi="Arial" w:cs="Arial"/>
          <w:sz w:val="28"/>
          <w:szCs w:val="28"/>
        </w:rPr>
        <w:lastRenderedPageBreak/>
        <w:t>Con carácter general, para poder participar en los procesos selectivos e ingresar en los centros docentes de formación se</w:t>
      </w:r>
      <w:r w:rsidR="00615B84" w:rsidRPr="002F7BAF">
        <w:rPr>
          <w:rFonts w:ascii="Arial" w:hAnsi="Arial" w:cs="Arial"/>
          <w:sz w:val="28"/>
          <w:szCs w:val="28"/>
        </w:rPr>
        <w:t>rá necesario reunir una serie de</w:t>
      </w:r>
      <w:r w:rsidRPr="002F7BAF">
        <w:rPr>
          <w:rFonts w:ascii="Arial" w:hAnsi="Arial" w:cs="Arial"/>
          <w:sz w:val="28"/>
          <w:szCs w:val="28"/>
        </w:rPr>
        <w:t xml:space="preserve"> requisitos, entre otros, poseer la aptit</w:t>
      </w:r>
      <w:r w:rsidR="00615B84" w:rsidRPr="002F7BAF">
        <w:rPr>
          <w:rFonts w:ascii="Arial" w:hAnsi="Arial" w:cs="Arial"/>
          <w:sz w:val="28"/>
          <w:szCs w:val="28"/>
        </w:rPr>
        <w:t>ud psicofísica que se determine reglamentariamente</w:t>
      </w:r>
    </w:p>
    <w:p w:rsidR="00E93798" w:rsidRPr="002F7BAF" w:rsidRDefault="00E93798" w:rsidP="003718D4">
      <w:pPr>
        <w:jc w:val="both"/>
        <w:rPr>
          <w:rFonts w:ascii="Arial" w:hAnsi="Arial" w:cs="Arial"/>
          <w:sz w:val="28"/>
          <w:szCs w:val="28"/>
        </w:rPr>
      </w:pPr>
    </w:p>
    <w:p w:rsidR="00E93798" w:rsidRPr="002F7BAF" w:rsidRDefault="00E93798" w:rsidP="003718D4">
      <w:pPr>
        <w:jc w:val="both"/>
        <w:rPr>
          <w:rFonts w:ascii="Arial" w:hAnsi="Arial" w:cs="Arial"/>
          <w:sz w:val="28"/>
          <w:szCs w:val="28"/>
        </w:rPr>
      </w:pPr>
      <w:r w:rsidRPr="002F7BAF">
        <w:rPr>
          <w:rFonts w:ascii="Arial" w:hAnsi="Arial" w:cs="Arial"/>
          <w:sz w:val="28"/>
          <w:szCs w:val="28"/>
        </w:rPr>
        <w:t xml:space="preserve">Ha de garantizarse, desde la propia Ley, </w:t>
      </w:r>
      <w:r w:rsidR="00615B84" w:rsidRPr="002F7BAF">
        <w:rPr>
          <w:rFonts w:ascii="Arial" w:hAnsi="Arial" w:cs="Arial"/>
          <w:sz w:val="28"/>
          <w:szCs w:val="28"/>
        </w:rPr>
        <w:t xml:space="preserve">a efectos de un correcto desarrollo reglamentario, </w:t>
      </w:r>
      <w:r w:rsidRPr="002F7BAF">
        <w:rPr>
          <w:rFonts w:ascii="Arial" w:hAnsi="Arial" w:cs="Arial"/>
          <w:sz w:val="28"/>
          <w:szCs w:val="28"/>
        </w:rPr>
        <w:t xml:space="preserve">que la aplicación de esta norma no suponga una discriminación en el acceso </w:t>
      </w:r>
      <w:r w:rsidR="00615B84" w:rsidRPr="002F7BAF">
        <w:rPr>
          <w:rFonts w:ascii="Arial" w:hAnsi="Arial" w:cs="Arial"/>
          <w:sz w:val="28"/>
          <w:szCs w:val="28"/>
        </w:rPr>
        <w:t>a la formación y al</w:t>
      </w:r>
      <w:r w:rsidRPr="002F7BAF">
        <w:rPr>
          <w:rFonts w:ascii="Arial" w:hAnsi="Arial" w:cs="Arial"/>
          <w:sz w:val="28"/>
          <w:szCs w:val="28"/>
        </w:rPr>
        <w:t xml:space="preserve"> empleo </w:t>
      </w:r>
      <w:r w:rsidR="00615B84" w:rsidRPr="002F7BAF">
        <w:rPr>
          <w:rFonts w:ascii="Arial" w:hAnsi="Arial" w:cs="Arial"/>
          <w:sz w:val="28"/>
          <w:szCs w:val="28"/>
        </w:rPr>
        <w:t>de las personas con algún tipo de</w:t>
      </w:r>
      <w:r w:rsidRPr="002F7BAF">
        <w:rPr>
          <w:rFonts w:ascii="Arial" w:hAnsi="Arial" w:cs="Arial"/>
          <w:sz w:val="28"/>
          <w:szCs w:val="28"/>
        </w:rPr>
        <w:t xml:space="preserve"> discapacidad. </w:t>
      </w:r>
    </w:p>
    <w:p w:rsidR="00E93798" w:rsidRPr="002F7BAF" w:rsidRDefault="00E93798" w:rsidP="003718D4">
      <w:pPr>
        <w:jc w:val="both"/>
        <w:rPr>
          <w:rFonts w:ascii="Arial" w:hAnsi="Arial" w:cs="Arial"/>
          <w:b/>
          <w:sz w:val="28"/>
          <w:szCs w:val="28"/>
        </w:rPr>
      </w:pPr>
    </w:p>
    <w:p w:rsidR="003718D4" w:rsidRPr="002F7BAF" w:rsidRDefault="003718D4" w:rsidP="003718D4">
      <w:pPr>
        <w:pStyle w:val="Default"/>
        <w:jc w:val="both"/>
        <w:rPr>
          <w:sz w:val="28"/>
          <w:szCs w:val="28"/>
        </w:rPr>
      </w:pPr>
      <w:r w:rsidRPr="002F7BAF">
        <w:rPr>
          <w:sz w:val="28"/>
          <w:szCs w:val="28"/>
        </w:rPr>
        <w:t>Dicha obligación deriva</w:t>
      </w:r>
      <w:r w:rsidR="00E93798" w:rsidRPr="002F7BAF">
        <w:rPr>
          <w:sz w:val="28"/>
          <w:szCs w:val="28"/>
        </w:rPr>
        <w:t xml:space="preserve"> de </w:t>
      </w:r>
      <w:smartTag w:uri="urn:schemas-microsoft-com:office:smarttags" w:element="PersonName">
        <w:smartTagPr>
          <w:attr w:name="ProductID" w:val="la Directiva"/>
        </w:smartTagPr>
        <w:r w:rsidR="00E93798" w:rsidRPr="002F7BAF">
          <w:rPr>
            <w:sz w:val="28"/>
            <w:szCs w:val="28"/>
          </w:rPr>
          <w:t>la Directiva</w:t>
        </w:r>
      </w:smartTag>
      <w:r w:rsidR="00E93798" w:rsidRPr="002F7BAF">
        <w:rPr>
          <w:sz w:val="28"/>
          <w:szCs w:val="28"/>
        </w:rPr>
        <w:t xml:space="preserve"> 2000/78/CE, y </w:t>
      </w:r>
      <w:r w:rsidRPr="002F7BAF">
        <w:rPr>
          <w:sz w:val="28"/>
          <w:szCs w:val="28"/>
        </w:rPr>
        <w:t xml:space="preserve">en concreto de </w:t>
      </w:r>
      <w:r w:rsidR="00E93798" w:rsidRPr="002F7BAF">
        <w:rPr>
          <w:sz w:val="28"/>
          <w:szCs w:val="28"/>
        </w:rPr>
        <w:t xml:space="preserve">su transposición </w:t>
      </w:r>
      <w:r w:rsidR="003276AF" w:rsidRPr="002F7BAF">
        <w:rPr>
          <w:sz w:val="28"/>
          <w:szCs w:val="28"/>
        </w:rPr>
        <w:t>en España a través de</w:t>
      </w:r>
      <w:r w:rsidR="00E93798" w:rsidRPr="002F7BAF">
        <w:rPr>
          <w:sz w:val="28"/>
          <w:szCs w:val="28"/>
        </w:rPr>
        <w:t xml:space="preserve"> </w:t>
      </w:r>
      <w:smartTag w:uri="urn:schemas-microsoft-com:office:smarttags" w:element="PersonName">
        <w:smartTagPr>
          <w:attr w:name="ProductID" w:val="la  Ley"/>
        </w:smartTagPr>
        <w:r w:rsidR="00E93798" w:rsidRPr="002F7BAF">
          <w:rPr>
            <w:sz w:val="28"/>
            <w:szCs w:val="28"/>
          </w:rPr>
          <w:t>la  Ley</w:t>
        </w:r>
      </w:smartTag>
      <w:r w:rsidR="00E93798" w:rsidRPr="002F7BAF">
        <w:rPr>
          <w:sz w:val="28"/>
          <w:szCs w:val="28"/>
        </w:rPr>
        <w:t xml:space="preserve"> 62/2003, </w:t>
      </w:r>
      <w:r w:rsidR="00615B84" w:rsidRPr="002F7BAF">
        <w:rPr>
          <w:sz w:val="28"/>
          <w:szCs w:val="28"/>
        </w:rPr>
        <w:t>de 30 de diciembre, de medidas fiscales, administrativas y del orden social, en particular sus artículos 27-28, 34-36 y 38</w:t>
      </w:r>
      <w:r w:rsidR="003276AF" w:rsidRPr="002F7BAF">
        <w:rPr>
          <w:sz w:val="28"/>
          <w:szCs w:val="28"/>
        </w:rPr>
        <w:t>,</w:t>
      </w:r>
      <w:r w:rsidR="003276AF" w:rsidRPr="002F7BAF">
        <w:rPr>
          <w:rFonts w:ascii="Verdana" w:hAnsi="Verdana"/>
          <w:sz w:val="28"/>
          <w:szCs w:val="28"/>
        </w:rPr>
        <w:t xml:space="preserve"> </w:t>
      </w:r>
      <w:r w:rsidR="00E93798" w:rsidRPr="002F7BAF">
        <w:rPr>
          <w:sz w:val="28"/>
          <w:szCs w:val="28"/>
        </w:rPr>
        <w:t>así como de aquellas otras normas que prohíben la discriminación por r</w:t>
      </w:r>
      <w:r w:rsidRPr="002F7BAF">
        <w:rPr>
          <w:sz w:val="28"/>
          <w:szCs w:val="28"/>
        </w:rPr>
        <w:t>azón de discapacidad:</w:t>
      </w:r>
    </w:p>
    <w:p w:rsidR="003718D4" w:rsidRPr="002F7BAF" w:rsidRDefault="003718D4" w:rsidP="003718D4">
      <w:pPr>
        <w:pStyle w:val="Default"/>
        <w:jc w:val="both"/>
        <w:rPr>
          <w:sz w:val="28"/>
          <w:szCs w:val="28"/>
        </w:rPr>
      </w:pPr>
    </w:p>
    <w:p w:rsidR="003718D4" w:rsidRPr="002F7BAF" w:rsidRDefault="003718D4" w:rsidP="003718D4">
      <w:pPr>
        <w:pStyle w:val="Default"/>
        <w:jc w:val="both"/>
        <w:rPr>
          <w:sz w:val="28"/>
          <w:szCs w:val="28"/>
        </w:rPr>
      </w:pPr>
      <w:r w:rsidRPr="002F7BAF">
        <w:rPr>
          <w:sz w:val="28"/>
          <w:szCs w:val="28"/>
        </w:rPr>
        <w:t xml:space="preserve">- </w:t>
      </w:r>
      <w:r w:rsidR="003276AF" w:rsidRPr="002F7BAF">
        <w:rPr>
          <w:sz w:val="28"/>
          <w:szCs w:val="28"/>
        </w:rPr>
        <w:t xml:space="preserve">Artículos 9.2 y </w:t>
      </w:r>
      <w:r w:rsidR="00615B84" w:rsidRPr="002F7BAF">
        <w:rPr>
          <w:sz w:val="28"/>
          <w:szCs w:val="28"/>
        </w:rPr>
        <w:t xml:space="preserve">14 </w:t>
      </w:r>
      <w:r w:rsidR="003276AF" w:rsidRPr="002F7BAF">
        <w:rPr>
          <w:sz w:val="28"/>
          <w:szCs w:val="28"/>
        </w:rPr>
        <w:t xml:space="preserve">de la </w:t>
      </w:r>
      <w:r w:rsidR="00615B84" w:rsidRPr="002F7BAF">
        <w:rPr>
          <w:sz w:val="28"/>
          <w:szCs w:val="28"/>
        </w:rPr>
        <w:t>Constitución Español</w:t>
      </w:r>
      <w:r w:rsidR="003276AF" w:rsidRPr="002F7BAF">
        <w:rPr>
          <w:sz w:val="28"/>
          <w:szCs w:val="28"/>
        </w:rPr>
        <w:t>a</w:t>
      </w:r>
      <w:r w:rsidRPr="002F7BAF">
        <w:rPr>
          <w:sz w:val="28"/>
          <w:szCs w:val="28"/>
        </w:rPr>
        <w:t>.</w:t>
      </w:r>
    </w:p>
    <w:p w:rsidR="003718D4" w:rsidRPr="002F7BAF" w:rsidRDefault="003718D4" w:rsidP="003718D4">
      <w:pPr>
        <w:pStyle w:val="Default"/>
        <w:jc w:val="both"/>
        <w:rPr>
          <w:sz w:val="28"/>
          <w:szCs w:val="28"/>
        </w:rPr>
      </w:pPr>
      <w:r w:rsidRPr="002F7BAF">
        <w:rPr>
          <w:sz w:val="28"/>
          <w:szCs w:val="28"/>
        </w:rPr>
        <w:t>- A</w:t>
      </w:r>
      <w:r w:rsidR="003276AF" w:rsidRPr="002F7BAF">
        <w:rPr>
          <w:sz w:val="28"/>
          <w:szCs w:val="28"/>
        </w:rPr>
        <w:t xml:space="preserve">rtículos 5 y 27 de la </w:t>
      </w:r>
      <w:r w:rsidR="00E93798" w:rsidRPr="002F7BAF">
        <w:rPr>
          <w:sz w:val="28"/>
          <w:szCs w:val="28"/>
        </w:rPr>
        <w:t>Convención de Naciones Unidas sobre los Derechos de las Personas con Discapacidad</w:t>
      </w:r>
      <w:r w:rsidR="003276AF" w:rsidRPr="002F7BAF">
        <w:rPr>
          <w:rStyle w:val="Refdenotaalpie"/>
          <w:sz w:val="28"/>
          <w:szCs w:val="28"/>
        </w:rPr>
        <w:footnoteReference w:id="2"/>
      </w:r>
      <w:r w:rsidRPr="002F7BAF">
        <w:rPr>
          <w:sz w:val="28"/>
          <w:szCs w:val="28"/>
        </w:rPr>
        <w:t>.</w:t>
      </w:r>
    </w:p>
    <w:p w:rsidR="003718D4" w:rsidRPr="002F7BAF" w:rsidRDefault="003718D4" w:rsidP="003718D4">
      <w:pPr>
        <w:pStyle w:val="Default"/>
        <w:jc w:val="both"/>
        <w:rPr>
          <w:iCs/>
          <w:sz w:val="28"/>
          <w:szCs w:val="28"/>
        </w:rPr>
      </w:pPr>
      <w:r w:rsidRPr="002F7BAF">
        <w:rPr>
          <w:sz w:val="28"/>
          <w:szCs w:val="28"/>
        </w:rPr>
        <w:t>- A</w:t>
      </w:r>
      <w:r w:rsidR="003276AF" w:rsidRPr="002F7BAF">
        <w:rPr>
          <w:sz w:val="28"/>
          <w:szCs w:val="28"/>
        </w:rPr>
        <w:t xml:space="preserve">rtículos 2, 3, 7, 35, 36 y 40 del </w:t>
      </w:r>
      <w:r w:rsidR="00E93798" w:rsidRPr="002F7BAF">
        <w:rPr>
          <w:iCs/>
          <w:sz w:val="28"/>
          <w:szCs w:val="28"/>
        </w:rPr>
        <w:t>Real Decreto Legislativo 1/2013, de 29 de noviembre, por el que se aprueba el Texto Refundido de la Ley General de derechos de las personas con discap</w:t>
      </w:r>
      <w:r w:rsidR="00615B84" w:rsidRPr="002F7BAF">
        <w:rPr>
          <w:iCs/>
          <w:sz w:val="28"/>
          <w:szCs w:val="28"/>
        </w:rPr>
        <w:t>acidad y de su inclusión social</w:t>
      </w:r>
      <w:r w:rsidRPr="002F7BAF">
        <w:rPr>
          <w:iCs/>
          <w:sz w:val="28"/>
          <w:szCs w:val="28"/>
        </w:rPr>
        <w:t>.</w:t>
      </w:r>
    </w:p>
    <w:p w:rsidR="003718D4" w:rsidRPr="002F7BAF" w:rsidRDefault="003718D4" w:rsidP="003718D4">
      <w:pPr>
        <w:pStyle w:val="Default"/>
        <w:jc w:val="both"/>
        <w:rPr>
          <w:iCs/>
          <w:sz w:val="28"/>
          <w:szCs w:val="28"/>
        </w:rPr>
      </w:pPr>
    </w:p>
    <w:p w:rsidR="00E93798" w:rsidRPr="002F7BAF" w:rsidRDefault="003718D4" w:rsidP="003718D4">
      <w:pPr>
        <w:pStyle w:val="Default"/>
        <w:jc w:val="both"/>
        <w:rPr>
          <w:sz w:val="28"/>
          <w:szCs w:val="28"/>
        </w:rPr>
      </w:pPr>
      <w:r w:rsidRPr="002F7BAF">
        <w:rPr>
          <w:iCs/>
          <w:sz w:val="28"/>
          <w:szCs w:val="28"/>
        </w:rPr>
        <w:t>De lo dispuesto en todo</w:t>
      </w:r>
      <w:r w:rsidR="002F7BAF">
        <w:rPr>
          <w:iCs/>
          <w:sz w:val="28"/>
          <w:szCs w:val="28"/>
        </w:rPr>
        <w:t>s</w:t>
      </w:r>
      <w:r w:rsidRPr="002F7BAF">
        <w:rPr>
          <w:iCs/>
          <w:sz w:val="28"/>
          <w:szCs w:val="28"/>
        </w:rPr>
        <w:t xml:space="preserve"> est</w:t>
      </w:r>
      <w:r w:rsidR="002F7BAF">
        <w:rPr>
          <w:iCs/>
          <w:sz w:val="28"/>
          <w:szCs w:val="28"/>
        </w:rPr>
        <w:t>os</w:t>
      </w:r>
      <w:r w:rsidRPr="002F7BAF">
        <w:rPr>
          <w:iCs/>
          <w:sz w:val="28"/>
          <w:szCs w:val="28"/>
        </w:rPr>
        <w:t xml:space="preserve"> cuerpo</w:t>
      </w:r>
      <w:r w:rsidR="002F7BAF">
        <w:rPr>
          <w:iCs/>
          <w:sz w:val="28"/>
          <w:szCs w:val="28"/>
        </w:rPr>
        <w:t>s</w:t>
      </w:r>
      <w:r w:rsidRPr="002F7BAF">
        <w:rPr>
          <w:iCs/>
          <w:sz w:val="28"/>
          <w:szCs w:val="28"/>
        </w:rPr>
        <w:t xml:space="preserve"> normativo</w:t>
      </w:r>
      <w:r w:rsidR="002F7BAF">
        <w:rPr>
          <w:iCs/>
          <w:sz w:val="28"/>
          <w:szCs w:val="28"/>
        </w:rPr>
        <w:t>s</w:t>
      </w:r>
      <w:r w:rsidRPr="002F7BAF">
        <w:rPr>
          <w:iCs/>
          <w:sz w:val="28"/>
          <w:szCs w:val="28"/>
        </w:rPr>
        <w:t xml:space="preserve">, se concluye que </w:t>
      </w:r>
      <w:r w:rsidR="00E93798" w:rsidRPr="002F7BAF">
        <w:rPr>
          <w:sz w:val="28"/>
          <w:szCs w:val="28"/>
        </w:rPr>
        <w:t xml:space="preserve">resulta necesario </w:t>
      </w:r>
      <w:r w:rsidR="00E93798" w:rsidRPr="002F7BAF">
        <w:rPr>
          <w:sz w:val="28"/>
          <w:szCs w:val="28"/>
          <w:u w:val="single"/>
        </w:rPr>
        <w:t xml:space="preserve">eliminar cualquier criterio de exclusión </w:t>
      </w:r>
      <w:r w:rsidRPr="002F7BAF">
        <w:rPr>
          <w:sz w:val="28"/>
          <w:szCs w:val="28"/>
          <w:u w:val="single"/>
        </w:rPr>
        <w:t xml:space="preserve">en el acceso a la formación y el empleo </w:t>
      </w:r>
      <w:r w:rsidR="00E93798" w:rsidRPr="002F7BAF">
        <w:rPr>
          <w:sz w:val="28"/>
          <w:szCs w:val="28"/>
          <w:u w:val="single"/>
        </w:rPr>
        <w:t>que no fuera objetivamente proporcional con las funciones a desempeñar, por tratarse de requisitos profesionales de carácter esencial y determinante.</w:t>
      </w:r>
      <w:r w:rsidR="00E93798" w:rsidRPr="002F7BAF">
        <w:rPr>
          <w:sz w:val="28"/>
          <w:szCs w:val="28"/>
        </w:rPr>
        <w:t xml:space="preserve"> </w:t>
      </w:r>
    </w:p>
    <w:p w:rsidR="00E93798" w:rsidRPr="002F7BAF" w:rsidRDefault="00E93798" w:rsidP="003718D4">
      <w:pPr>
        <w:jc w:val="both"/>
        <w:rPr>
          <w:rFonts w:ascii="Arial" w:hAnsi="Arial" w:cs="Arial"/>
          <w:sz w:val="28"/>
          <w:szCs w:val="28"/>
        </w:rPr>
      </w:pPr>
    </w:p>
    <w:p w:rsidR="00E93798" w:rsidRPr="002F7BAF" w:rsidRDefault="00E93798" w:rsidP="003718D4">
      <w:pPr>
        <w:jc w:val="both"/>
        <w:rPr>
          <w:rFonts w:ascii="Arial" w:hAnsi="Arial" w:cs="Arial"/>
          <w:sz w:val="28"/>
          <w:szCs w:val="28"/>
        </w:rPr>
      </w:pPr>
      <w:smartTag w:uri="urn:schemas-microsoft-com:office:smarttags" w:element="PersonName">
        <w:smartTagPr>
          <w:attr w:name="ProductID" w:val="la Directiva"/>
        </w:smartTagPr>
        <w:r w:rsidRPr="002F7BAF">
          <w:rPr>
            <w:rFonts w:ascii="Arial" w:hAnsi="Arial" w:cs="Arial"/>
            <w:sz w:val="28"/>
            <w:szCs w:val="28"/>
          </w:rPr>
          <w:t>La Directiva</w:t>
        </w:r>
      </w:smartTag>
      <w:r w:rsidRPr="002F7BAF">
        <w:rPr>
          <w:rFonts w:ascii="Arial" w:hAnsi="Arial" w:cs="Arial"/>
          <w:sz w:val="28"/>
          <w:szCs w:val="28"/>
        </w:rPr>
        <w:t xml:space="preserve"> 2000/78/CE c</w:t>
      </w:r>
      <w:r w:rsidR="003718D4" w:rsidRPr="002F7BAF">
        <w:rPr>
          <w:rFonts w:ascii="Arial" w:hAnsi="Arial" w:cs="Arial"/>
          <w:sz w:val="28"/>
          <w:szCs w:val="28"/>
        </w:rPr>
        <w:t>itada resulta</w:t>
      </w:r>
      <w:r w:rsidRPr="002F7BAF">
        <w:rPr>
          <w:rFonts w:ascii="Arial" w:hAnsi="Arial" w:cs="Arial"/>
          <w:sz w:val="28"/>
          <w:szCs w:val="28"/>
        </w:rPr>
        <w:t xml:space="preserve"> de aplicación </w:t>
      </w:r>
      <w:r w:rsidR="00020D79" w:rsidRPr="002F7BAF">
        <w:rPr>
          <w:rFonts w:ascii="Arial" w:hAnsi="Arial" w:cs="Arial"/>
          <w:sz w:val="28"/>
          <w:szCs w:val="28"/>
        </w:rPr>
        <w:t>también a</w:t>
      </w:r>
      <w:r w:rsidRPr="002F7BAF">
        <w:rPr>
          <w:rFonts w:ascii="Arial" w:hAnsi="Arial" w:cs="Arial"/>
          <w:sz w:val="28"/>
          <w:szCs w:val="28"/>
        </w:rPr>
        <w:t xml:space="preserve"> las Fuerzas Armadas, Fuerzas y Cuerpos de seguridad del Estado.</w:t>
      </w:r>
      <w:r w:rsidR="003718D4" w:rsidRPr="002F7BAF">
        <w:rPr>
          <w:rFonts w:ascii="Arial" w:hAnsi="Arial" w:cs="Arial"/>
          <w:sz w:val="28"/>
          <w:szCs w:val="28"/>
        </w:rPr>
        <w:t xml:space="preserve"> Por tanto, también lo son los preceptos antes reseñados.</w:t>
      </w:r>
    </w:p>
    <w:p w:rsidR="00E93798" w:rsidRPr="002F7BAF" w:rsidRDefault="00E93798" w:rsidP="003718D4">
      <w:pPr>
        <w:jc w:val="both"/>
        <w:rPr>
          <w:rFonts w:ascii="Arial" w:hAnsi="Arial" w:cs="Arial"/>
          <w:sz w:val="28"/>
          <w:szCs w:val="28"/>
        </w:rPr>
      </w:pPr>
    </w:p>
    <w:p w:rsidR="00E93798" w:rsidRPr="002F7BAF" w:rsidRDefault="00E93798" w:rsidP="003718D4">
      <w:pPr>
        <w:jc w:val="both"/>
        <w:rPr>
          <w:rFonts w:ascii="Arial" w:hAnsi="Arial" w:cs="Arial"/>
          <w:sz w:val="28"/>
          <w:szCs w:val="28"/>
          <w:u w:val="single"/>
        </w:rPr>
      </w:pPr>
      <w:r w:rsidRPr="002F7BAF">
        <w:rPr>
          <w:rFonts w:ascii="Arial" w:hAnsi="Arial" w:cs="Arial"/>
          <w:sz w:val="28"/>
          <w:szCs w:val="28"/>
        </w:rPr>
        <w:t xml:space="preserve">Es cierto que, como dice el apartado 18 de la exposición de motivos de la citada Directiva, esta </w:t>
      </w:r>
      <w:r w:rsidRPr="002F7BAF">
        <w:rPr>
          <w:rFonts w:ascii="Arial" w:hAnsi="Arial" w:cs="Arial"/>
          <w:i/>
          <w:sz w:val="28"/>
          <w:szCs w:val="28"/>
        </w:rPr>
        <w:t xml:space="preserve">“no puede tener el efecto de obligar a las fuerzas armadas, como tampoco a los servicios de policía, penitenciarios, o de socorro, a contratar o mantener en su puesto de trabajo a personas que no tengan las capacidades necesarias para </w:t>
      </w:r>
      <w:r w:rsidRPr="002F7BAF">
        <w:rPr>
          <w:rFonts w:ascii="Arial" w:hAnsi="Arial" w:cs="Arial"/>
          <w:i/>
          <w:sz w:val="28"/>
          <w:szCs w:val="28"/>
        </w:rPr>
        <w:lastRenderedPageBreak/>
        <w:t xml:space="preserve">desempeñar cuantas funciones puedan tener que ejercer en relación con el objetivo legítimo de mantener el carácter operativo de dichos servicios”. </w:t>
      </w:r>
      <w:r w:rsidRPr="002F7BAF">
        <w:rPr>
          <w:rFonts w:ascii="Arial" w:hAnsi="Arial" w:cs="Arial"/>
          <w:sz w:val="28"/>
          <w:szCs w:val="28"/>
          <w:u w:val="single"/>
        </w:rPr>
        <w:t>Pero ello solo significa que la regulación debe buscar un equilibrio entre dicho objetivo legítimo y la no aplicación de trato discriminatorio a las personas con discapacidad, que es el objetivo y finalidad de toda la normativa ya señalada.</w:t>
      </w:r>
    </w:p>
    <w:p w:rsidR="00E93798" w:rsidRPr="002F7BAF" w:rsidRDefault="00E93798" w:rsidP="003718D4">
      <w:pPr>
        <w:jc w:val="both"/>
        <w:rPr>
          <w:rFonts w:ascii="Arial" w:hAnsi="Arial" w:cs="Arial"/>
          <w:sz w:val="28"/>
          <w:szCs w:val="28"/>
          <w:u w:val="single"/>
        </w:rPr>
      </w:pPr>
    </w:p>
    <w:p w:rsidR="00E93798" w:rsidRPr="002F7BAF" w:rsidRDefault="009C1C67" w:rsidP="003718D4">
      <w:pPr>
        <w:jc w:val="both"/>
        <w:rPr>
          <w:rFonts w:ascii="Arial" w:hAnsi="Arial" w:cs="Arial"/>
          <w:b/>
          <w:sz w:val="28"/>
          <w:szCs w:val="28"/>
          <w:u w:val="single"/>
        </w:rPr>
      </w:pPr>
      <w:r w:rsidRPr="002F7BAF">
        <w:rPr>
          <w:rFonts w:ascii="Arial" w:hAnsi="Arial" w:cs="Arial"/>
          <w:b/>
          <w:sz w:val="28"/>
          <w:szCs w:val="28"/>
          <w:u w:val="single"/>
        </w:rPr>
        <w:t>Propuesta</w:t>
      </w:r>
    </w:p>
    <w:p w:rsidR="009C1C67" w:rsidRPr="002F7BAF" w:rsidRDefault="009C1C67" w:rsidP="003718D4">
      <w:pPr>
        <w:jc w:val="both"/>
        <w:rPr>
          <w:rFonts w:ascii="Arial" w:hAnsi="Arial" w:cs="Arial"/>
          <w:b/>
          <w:sz w:val="28"/>
          <w:szCs w:val="28"/>
          <w:u w:val="single"/>
        </w:rPr>
      </w:pPr>
    </w:p>
    <w:p w:rsidR="009C1C67" w:rsidRPr="002F7BAF" w:rsidRDefault="009C1C67" w:rsidP="003718D4">
      <w:pPr>
        <w:jc w:val="both"/>
        <w:rPr>
          <w:rFonts w:ascii="Arial" w:hAnsi="Arial" w:cs="Arial"/>
          <w:sz w:val="28"/>
          <w:szCs w:val="28"/>
        </w:rPr>
      </w:pPr>
      <w:r w:rsidRPr="002F7BAF">
        <w:rPr>
          <w:rFonts w:ascii="Arial" w:hAnsi="Arial" w:cs="Arial"/>
          <w:sz w:val="28"/>
          <w:szCs w:val="28"/>
        </w:rPr>
        <w:t>Añadir un último párrafo al artículo 33.1:</w:t>
      </w:r>
    </w:p>
    <w:p w:rsidR="009C1C67" w:rsidRPr="002F7BAF" w:rsidRDefault="009C1C67" w:rsidP="003718D4">
      <w:pPr>
        <w:jc w:val="both"/>
        <w:rPr>
          <w:rFonts w:ascii="Arial" w:hAnsi="Arial" w:cs="Arial"/>
          <w:sz w:val="28"/>
          <w:szCs w:val="28"/>
        </w:rPr>
      </w:pPr>
    </w:p>
    <w:p w:rsidR="009C1C67" w:rsidRPr="002F7BAF" w:rsidRDefault="009C1C67" w:rsidP="003718D4">
      <w:pPr>
        <w:jc w:val="both"/>
        <w:rPr>
          <w:rFonts w:ascii="Arial" w:hAnsi="Arial" w:cs="Arial"/>
          <w:b/>
          <w:i/>
          <w:sz w:val="28"/>
          <w:szCs w:val="28"/>
        </w:rPr>
      </w:pPr>
      <w:r w:rsidRPr="002F7BAF">
        <w:rPr>
          <w:rFonts w:ascii="Arial" w:hAnsi="Arial" w:cs="Arial"/>
          <w:b/>
          <w:i/>
          <w:sz w:val="28"/>
          <w:szCs w:val="28"/>
        </w:rPr>
        <w:t xml:space="preserve">"Dichos requisitos y condiciones deben tener en cuenta el principio de igualdad de trato y no discriminación hacia </w:t>
      </w:r>
      <w:r w:rsidR="00D068FF" w:rsidRPr="002F7BAF">
        <w:rPr>
          <w:rFonts w:ascii="Arial" w:hAnsi="Arial" w:cs="Arial"/>
          <w:b/>
          <w:i/>
          <w:sz w:val="28"/>
          <w:szCs w:val="28"/>
        </w:rPr>
        <w:t>los aspirantes</w:t>
      </w:r>
      <w:r w:rsidRPr="002F7BAF">
        <w:rPr>
          <w:rFonts w:ascii="Arial" w:hAnsi="Arial" w:cs="Arial"/>
          <w:b/>
          <w:i/>
          <w:sz w:val="28"/>
          <w:szCs w:val="28"/>
        </w:rPr>
        <w:t xml:space="preserve"> con discapacidad. </w:t>
      </w:r>
      <w:r w:rsidR="00D068FF" w:rsidRPr="002F7BAF">
        <w:rPr>
          <w:rFonts w:ascii="Arial" w:hAnsi="Arial" w:cs="Arial"/>
          <w:b/>
          <w:i/>
          <w:sz w:val="28"/>
          <w:szCs w:val="28"/>
        </w:rPr>
        <w:t>Esto</w:t>
      </w:r>
      <w:r w:rsidRPr="002F7BAF">
        <w:rPr>
          <w:rFonts w:ascii="Arial" w:hAnsi="Arial" w:cs="Arial"/>
          <w:b/>
          <w:i/>
          <w:sz w:val="28"/>
          <w:szCs w:val="28"/>
        </w:rPr>
        <w:t xml:space="preserve">s, siempre que reúnan las condiciones de aptitud psicofísica necesaria, deben poder </w:t>
      </w:r>
      <w:r w:rsidR="00D068FF" w:rsidRPr="002F7BAF">
        <w:rPr>
          <w:rFonts w:ascii="Arial" w:hAnsi="Arial" w:cs="Arial"/>
          <w:b/>
          <w:i/>
          <w:sz w:val="28"/>
          <w:szCs w:val="28"/>
        </w:rPr>
        <w:t>ingresar en el centro y acceder a la escala,</w:t>
      </w:r>
      <w:r w:rsidRPr="002F7BAF">
        <w:rPr>
          <w:rFonts w:ascii="Arial" w:hAnsi="Arial" w:cs="Arial"/>
          <w:b/>
          <w:i/>
          <w:sz w:val="28"/>
          <w:szCs w:val="28"/>
        </w:rPr>
        <w:t xml:space="preserve"> con las adaptaciones que fueran precisas.”</w:t>
      </w:r>
    </w:p>
    <w:p w:rsidR="002F7BAF" w:rsidRDefault="002F7BAF" w:rsidP="003718D4">
      <w:pPr>
        <w:pStyle w:val="Pa15"/>
        <w:spacing w:before="220" w:after="143"/>
        <w:jc w:val="both"/>
        <w:rPr>
          <w:rFonts w:cs="Arial"/>
          <w:b/>
          <w:sz w:val="28"/>
          <w:szCs w:val="28"/>
          <w:u w:val="single"/>
        </w:rPr>
      </w:pPr>
    </w:p>
    <w:p w:rsidR="00805A43" w:rsidRPr="002F7BAF" w:rsidRDefault="009C1C67" w:rsidP="003718D4">
      <w:pPr>
        <w:pStyle w:val="Pa15"/>
        <w:spacing w:before="220" w:after="143"/>
        <w:jc w:val="both"/>
        <w:rPr>
          <w:rFonts w:cs="Arial"/>
          <w:b/>
          <w:color w:val="000000"/>
          <w:sz w:val="28"/>
          <w:szCs w:val="28"/>
          <w:u w:val="single"/>
        </w:rPr>
      </w:pPr>
      <w:r w:rsidRPr="002F7BAF">
        <w:rPr>
          <w:rFonts w:cs="Arial"/>
          <w:b/>
          <w:sz w:val="28"/>
          <w:szCs w:val="28"/>
          <w:u w:val="single"/>
        </w:rPr>
        <w:t xml:space="preserve">PROPUESTA </w:t>
      </w:r>
      <w:r w:rsidR="00D00768" w:rsidRPr="002F7BAF">
        <w:rPr>
          <w:rFonts w:cs="Arial"/>
          <w:b/>
          <w:sz w:val="28"/>
          <w:szCs w:val="28"/>
          <w:u w:val="single"/>
        </w:rPr>
        <w:t>3</w:t>
      </w:r>
      <w:r w:rsidR="003718D4" w:rsidRPr="002F7BAF">
        <w:rPr>
          <w:rFonts w:cs="Arial"/>
          <w:b/>
          <w:sz w:val="28"/>
          <w:szCs w:val="28"/>
          <w:u w:val="single"/>
        </w:rPr>
        <w:t>.</w:t>
      </w:r>
      <w:r w:rsidRPr="002F7BAF">
        <w:rPr>
          <w:rFonts w:cs="Arial"/>
          <w:b/>
          <w:sz w:val="28"/>
          <w:szCs w:val="28"/>
          <w:u w:val="single"/>
        </w:rPr>
        <w:t xml:space="preserve"> </w:t>
      </w:r>
      <w:r w:rsidRPr="002F7BAF">
        <w:rPr>
          <w:rFonts w:cs="Arial"/>
          <w:b/>
          <w:color w:val="000000"/>
          <w:sz w:val="28"/>
          <w:szCs w:val="28"/>
          <w:u w:val="single"/>
        </w:rPr>
        <w:t>Artículo 57. Expediente de aptitud psicofísica.</w:t>
      </w:r>
    </w:p>
    <w:p w:rsidR="009C1C67" w:rsidRPr="002F7BAF" w:rsidRDefault="009C1C67" w:rsidP="003718D4">
      <w:pPr>
        <w:jc w:val="both"/>
        <w:rPr>
          <w:rFonts w:ascii="Arial" w:hAnsi="Arial" w:cs="Arial"/>
          <w:sz w:val="28"/>
          <w:szCs w:val="28"/>
        </w:rPr>
      </w:pPr>
    </w:p>
    <w:p w:rsidR="00D068FF" w:rsidRPr="002F7BAF" w:rsidRDefault="00D068FF" w:rsidP="003718D4">
      <w:pPr>
        <w:jc w:val="both"/>
        <w:rPr>
          <w:rFonts w:ascii="Arial" w:hAnsi="Arial" w:cs="Arial"/>
          <w:b/>
          <w:sz w:val="28"/>
          <w:szCs w:val="28"/>
        </w:rPr>
      </w:pPr>
      <w:r w:rsidRPr="002F7BAF">
        <w:rPr>
          <w:rFonts w:ascii="Arial" w:hAnsi="Arial" w:cs="Arial"/>
          <w:b/>
          <w:sz w:val="28"/>
          <w:szCs w:val="28"/>
        </w:rPr>
        <w:t>Justificación</w:t>
      </w:r>
    </w:p>
    <w:p w:rsidR="00D068FF" w:rsidRPr="002F7BAF" w:rsidRDefault="00D068FF" w:rsidP="003718D4">
      <w:pPr>
        <w:jc w:val="both"/>
        <w:rPr>
          <w:rFonts w:ascii="Arial" w:hAnsi="Arial" w:cs="Arial"/>
          <w:b/>
          <w:sz w:val="28"/>
          <w:szCs w:val="28"/>
        </w:rPr>
      </w:pPr>
    </w:p>
    <w:p w:rsidR="009C1C67" w:rsidRPr="002F7BAF" w:rsidRDefault="00D068FF" w:rsidP="003718D4">
      <w:pPr>
        <w:jc w:val="both"/>
        <w:rPr>
          <w:rFonts w:ascii="Arial" w:hAnsi="Arial" w:cs="Arial"/>
          <w:sz w:val="28"/>
          <w:szCs w:val="28"/>
        </w:rPr>
      </w:pPr>
      <w:r w:rsidRPr="002F7BAF">
        <w:rPr>
          <w:rFonts w:ascii="Arial" w:hAnsi="Arial" w:cs="Arial"/>
          <w:sz w:val="28"/>
          <w:szCs w:val="28"/>
        </w:rPr>
        <w:t>Para tener en cuenta, en la evaluación de condiciones psicofísicas a lo largo de la carrera profesional, las adaptaciones de los puestos (ajustes razonables), ya que en muchos casos, gracias a estas se pueden mantener el cumplimiento de dichos requisitos</w:t>
      </w:r>
      <w:r w:rsidR="003718D4" w:rsidRPr="002F7BAF">
        <w:rPr>
          <w:rFonts w:ascii="Arial" w:hAnsi="Arial" w:cs="Arial"/>
          <w:sz w:val="28"/>
          <w:szCs w:val="28"/>
        </w:rPr>
        <w:t xml:space="preserve"> de aptitud psicofísica.</w:t>
      </w:r>
    </w:p>
    <w:p w:rsidR="00D068FF" w:rsidRPr="002F7BAF" w:rsidRDefault="00D068FF" w:rsidP="003718D4">
      <w:pPr>
        <w:jc w:val="both"/>
        <w:rPr>
          <w:rFonts w:ascii="Arial" w:hAnsi="Arial" w:cs="Arial"/>
          <w:sz w:val="28"/>
          <w:szCs w:val="28"/>
        </w:rPr>
      </w:pPr>
    </w:p>
    <w:p w:rsidR="00D068FF" w:rsidRPr="002F7BAF" w:rsidRDefault="00D068FF" w:rsidP="003718D4">
      <w:pPr>
        <w:jc w:val="both"/>
        <w:rPr>
          <w:rFonts w:ascii="Arial" w:hAnsi="Arial" w:cs="Arial"/>
          <w:b/>
          <w:sz w:val="28"/>
          <w:szCs w:val="28"/>
          <w:u w:val="single"/>
        </w:rPr>
      </w:pPr>
      <w:r w:rsidRPr="002F7BAF">
        <w:rPr>
          <w:rFonts w:ascii="Arial" w:hAnsi="Arial" w:cs="Arial"/>
          <w:b/>
          <w:sz w:val="28"/>
          <w:szCs w:val="28"/>
          <w:u w:val="single"/>
        </w:rPr>
        <w:t>Propuesta</w:t>
      </w:r>
    </w:p>
    <w:p w:rsidR="00D068FF" w:rsidRPr="002F7BAF" w:rsidRDefault="00D068FF" w:rsidP="003718D4">
      <w:pPr>
        <w:jc w:val="both"/>
        <w:rPr>
          <w:rFonts w:ascii="Arial" w:hAnsi="Arial" w:cs="Arial"/>
          <w:sz w:val="28"/>
          <w:szCs w:val="28"/>
        </w:rPr>
      </w:pPr>
    </w:p>
    <w:p w:rsidR="00D068FF" w:rsidRPr="002F7BAF" w:rsidRDefault="00D068FF" w:rsidP="003718D4">
      <w:pPr>
        <w:pStyle w:val="Pa11"/>
        <w:jc w:val="both"/>
        <w:rPr>
          <w:rFonts w:cs="Arial"/>
          <w:color w:val="000000"/>
          <w:sz w:val="28"/>
          <w:szCs w:val="28"/>
        </w:rPr>
      </w:pPr>
      <w:r w:rsidRPr="002F7BAF">
        <w:rPr>
          <w:rFonts w:cs="Arial"/>
          <w:color w:val="000000"/>
          <w:sz w:val="28"/>
          <w:szCs w:val="28"/>
        </w:rPr>
        <w:t>Se modifica el párrafo primero del artículo 57</w:t>
      </w:r>
      <w:r w:rsidR="003718D4" w:rsidRPr="002F7BAF">
        <w:rPr>
          <w:rFonts w:cs="Arial"/>
          <w:color w:val="000000"/>
          <w:sz w:val="28"/>
          <w:szCs w:val="28"/>
        </w:rPr>
        <w:t xml:space="preserve"> en los siguientes términos:</w:t>
      </w:r>
    </w:p>
    <w:p w:rsidR="00D068FF" w:rsidRPr="002F7BAF" w:rsidRDefault="00D068FF" w:rsidP="003718D4">
      <w:pPr>
        <w:jc w:val="both"/>
        <w:rPr>
          <w:rFonts w:ascii="Arial" w:hAnsi="Arial" w:cs="Arial"/>
          <w:sz w:val="28"/>
          <w:szCs w:val="28"/>
        </w:rPr>
      </w:pPr>
    </w:p>
    <w:p w:rsidR="00D068FF" w:rsidRPr="002F7BAF" w:rsidRDefault="003718D4" w:rsidP="003718D4">
      <w:pPr>
        <w:pStyle w:val="Pa11"/>
        <w:jc w:val="both"/>
        <w:rPr>
          <w:rFonts w:cs="Arial"/>
          <w:i/>
          <w:color w:val="000000"/>
          <w:sz w:val="28"/>
          <w:szCs w:val="28"/>
        </w:rPr>
      </w:pPr>
      <w:r w:rsidRPr="002F7BAF">
        <w:rPr>
          <w:rFonts w:cs="Arial"/>
          <w:i/>
          <w:color w:val="000000"/>
          <w:sz w:val="28"/>
          <w:szCs w:val="28"/>
        </w:rPr>
        <w:t>"</w:t>
      </w:r>
      <w:r w:rsidR="00D068FF" w:rsidRPr="002F7BAF">
        <w:rPr>
          <w:rFonts w:cs="Arial"/>
          <w:i/>
          <w:color w:val="000000"/>
          <w:sz w:val="28"/>
          <w:szCs w:val="28"/>
        </w:rPr>
        <w:t>En el expediente de aptitud psicofísica figurarán los resultados de los reconocimientos médicos y de las pruebas psicológicas y físicas que se realicen, con el contenido y periodicidad que se establezca reglamentariamente según el empleo, escala, edad, circunstancias personales</w:t>
      </w:r>
      <w:r w:rsidR="004D078D" w:rsidRPr="002F7BAF">
        <w:rPr>
          <w:rFonts w:cs="Arial"/>
          <w:b/>
          <w:i/>
          <w:color w:val="000000"/>
          <w:sz w:val="28"/>
          <w:szCs w:val="28"/>
        </w:rPr>
        <w:t xml:space="preserve"> y discapacidad</w:t>
      </w:r>
      <w:r w:rsidR="00D068FF" w:rsidRPr="002F7BAF">
        <w:rPr>
          <w:rFonts w:cs="Arial"/>
          <w:i/>
          <w:color w:val="000000"/>
          <w:sz w:val="28"/>
          <w:szCs w:val="28"/>
        </w:rPr>
        <w:t xml:space="preserve">. Estos reconocimientos y pruebas se podrán realizar en cualquier momento a iniciativa fundamentada del propio interesado o del jefe de su unidad, centro u organismo. También figurarán todos aquellos que se realicen con objeto de </w:t>
      </w:r>
      <w:r w:rsidR="00D068FF" w:rsidRPr="002F7BAF">
        <w:rPr>
          <w:rFonts w:cs="Arial"/>
          <w:i/>
          <w:color w:val="000000"/>
          <w:sz w:val="28"/>
          <w:szCs w:val="28"/>
        </w:rPr>
        <w:lastRenderedPageBreak/>
        <w:t>determinar si existe insuficiencia de condiciones psicofísicas</w:t>
      </w:r>
      <w:r w:rsidR="00D068FF" w:rsidRPr="002F7BAF">
        <w:rPr>
          <w:rFonts w:cs="Arial"/>
          <w:b/>
          <w:i/>
          <w:color w:val="000000"/>
          <w:sz w:val="28"/>
          <w:szCs w:val="28"/>
        </w:rPr>
        <w:t>, teniendo en cuenta las adaptaciones que fueren precisas</w:t>
      </w:r>
      <w:r w:rsidRPr="002F7BAF">
        <w:rPr>
          <w:rFonts w:cs="Arial"/>
          <w:b/>
          <w:i/>
          <w:color w:val="000000"/>
          <w:sz w:val="28"/>
          <w:szCs w:val="28"/>
        </w:rPr>
        <w:t xml:space="preserve"> en caso de discapacidad</w:t>
      </w:r>
      <w:r w:rsidR="00D068FF" w:rsidRPr="002F7BAF">
        <w:rPr>
          <w:rFonts w:cs="Arial"/>
          <w:b/>
          <w:i/>
          <w:color w:val="000000"/>
          <w:sz w:val="28"/>
          <w:szCs w:val="28"/>
        </w:rPr>
        <w:t>,</w:t>
      </w:r>
      <w:r w:rsidR="00D068FF" w:rsidRPr="002F7BAF">
        <w:rPr>
          <w:rFonts w:cs="Arial"/>
          <w:i/>
          <w:color w:val="000000"/>
          <w:sz w:val="28"/>
          <w:szCs w:val="28"/>
        </w:rPr>
        <w:t xml:space="preserve"> a los efectos establecidos en la presente ley.</w:t>
      </w:r>
      <w:r w:rsidRPr="002F7BAF">
        <w:rPr>
          <w:rFonts w:cs="Arial"/>
          <w:i/>
          <w:color w:val="000000"/>
          <w:sz w:val="28"/>
          <w:szCs w:val="28"/>
        </w:rPr>
        <w:t>"</w:t>
      </w:r>
    </w:p>
    <w:p w:rsidR="003718D4" w:rsidRPr="002F7BAF" w:rsidRDefault="003718D4" w:rsidP="003718D4">
      <w:pPr>
        <w:jc w:val="both"/>
        <w:rPr>
          <w:rFonts w:ascii="Arial" w:hAnsi="Arial" w:cs="Arial"/>
          <w:b/>
          <w:sz w:val="28"/>
          <w:szCs w:val="28"/>
          <w:u w:val="single"/>
        </w:rPr>
      </w:pPr>
    </w:p>
    <w:p w:rsidR="009F3FA0" w:rsidRPr="002F7BAF" w:rsidRDefault="003718D4" w:rsidP="003718D4">
      <w:pPr>
        <w:jc w:val="both"/>
        <w:rPr>
          <w:rFonts w:ascii="Arial" w:hAnsi="Arial" w:cs="Arial"/>
          <w:b/>
          <w:color w:val="000000"/>
          <w:sz w:val="28"/>
          <w:szCs w:val="28"/>
          <w:u w:val="single"/>
        </w:rPr>
      </w:pPr>
      <w:r w:rsidRPr="002F7BAF">
        <w:rPr>
          <w:rFonts w:ascii="Arial" w:hAnsi="Arial" w:cs="Arial"/>
          <w:b/>
          <w:sz w:val="28"/>
          <w:szCs w:val="28"/>
          <w:u w:val="single"/>
        </w:rPr>
        <w:t>PROPUESTA</w:t>
      </w:r>
      <w:r w:rsidR="00D00768" w:rsidRPr="002F7BAF">
        <w:rPr>
          <w:rFonts w:ascii="Arial" w:hAnsi="Arial" w:cs="Arial"/>
          <w:b/>
          <w:color w:val="000000"/>
          <w:sz w:val="28"/>
          <w:szCs w:val="28"/>
          <w:u w:val="single"/>
        </w:rPr>
        <w:t xml:space="preserve"> 4</w:t>
      </w:r>
      <w:r w:rsidRPr="002F7BAF">
        <w:rPr>
          <w:rFonts w:ascii="Arial" w:hAnsi="Arial" w:cs="Arial"/>
          <w:b/>
          <w:color w:val="000000"/>
          <w:sz w:val="28"/>
          <w:szCs w:val="28"/>
          <w:u w:val="single"/>
        </w:rPr>
        <w:t xml:space="preserve">. </w:t>
      </w:r>
      <w:r w:rsidR="009F3FA0" w:rsidRPr="002F7BAF">
        <w:rPr>
          <w:rFonts w:ascii="Arial" w:hAnsi="Arial" w:cs="Arial"/>
          <w:b/>
          <w:color w:val="000000"/>
          <w:sz w:val="28"/>
          <w:szCs w:val="28"/>
          <w:u w:val="single"/>
        </w:rPr>
        <w:t xml:space="preserve">Artículo 62. </w:t>
      </w:r>
      <w:r w:rsidRPr="002F7BAF">
        <w:rPr>
          <w:rFonts w:ascii="Arial" w:hAnsi="Arial" w:cs="Arial"/>
          <w:b/>
          <w:color w:val="000000"/>
          <w:sz w:val="28"/>
          <w:szCs w:val="28"/>
          <w:u w:val="single"/>
        </w:rPr>
        <w:t xml:space="preserve">Régimen de ascensos. </w:t>
      </w:r>
      <w:r w:rsidR="009F3FA0" w:rsidRPr="002F7BAF">
        <w:rPr>
          <w:rFonts w:ascii="Arial" w:hAnsi="Arial" w:cs="Arial"/>
          <w:b/>
          <w:color w:val="000000"/>
          <w:sz w:val="28"/>
          <w:szCs w:val="28"/>
          <w:u w:val="single"/>
        </w:rPr>
        <w:t>Normas generales.</w:t>
      </w:r>
    </w:p>
    <w:p w:rsidR="009F3FA0" w:rsidRPr="002F7BAF" w:rsidRDefault="009F3FA0" w:rsidP="003718D4">
      <w:pPr>
        <w:jc w:val="both"/>
        <w:rPr>
          <w:rFonts w:ascii="Arial" w:hAnsi="Arial" w:cs="Arial"/>
          <w:b/>
          <w:color w:val="000000"/>
          <w:sz w:val="28"/>
          <w:szCs w:val="28"/>
          <w:u w:val="single"/>
        </w:rPr>
      </w:pPr>
    </w:p>
    <w:p w:rsidR="003718D4" w:rsidRPr="002F7BAF" w:rsidRDefault="003718D4" w:rsidP="003718D4">
      <w:pPr>
        <w:jc w:val="both"/>
        <w:rPr>
          <w:rFonts w:ascii="Arial" w:hAnsi="Arial" w:cs="Arial"/>
          <w:b/>
          <w:sz w:val="28"/>
          <w:szCs w:val="28"/>
        </w:rPr>
      </w:pPr>
      <w:r w:rsidRPr="002F7BAF">
        <w:rPr>
          <w:rFonts w:ascii="Arial" w:hAnsi="Arial" w:cs="Arial"/>
          <w:b/>
          <w:sz w:val="28"/>
          <w:szCs w:val="28"/>
        </w:rPr>
        <w:t>Justificación</w:t>
      </w:r>
    </w:p>
    <w:p w:rsidR="003718D4" w:rsidRPr="002F7BAF" w:rsidRDefault="003718D4" w:rsidP="003718D4">
      <w:pPr>
        <w:jc w:val="both"/>
        <w:rPr>
          <w:rFonts w:ascii="Arial" w:hAnsi="Arial" w:cs="Arial"/>
          <w:b/>
          <w:sz w:val="28"/>
          <w:szCs w:val="28"/>
        </w:rPr>
      </w:pPr>
    </w:p>
    <w:p w:rsidR="003718D4" w:rsidRPr="002F7BAF" w:rsidRDefault="003718D4" w:rsidP="003718D4">
      <w:pPr>
        <w:jc w:val="both"/>
        <w:rPr>
          <w:rFonts w:ascii="Arial" w:hAnsi="Arial" w:cs="Arial"/>
          <w:sz w:val="28"/>
          <w:szCs w:val="28"/>
        </w:rPr>
      </w:pPr>
      <w:r w:rsidRPr="002F7BAF">
        <w:rPr>
          <w:rFonts w:ascii="Arial" w:hAnsi="Arial" w:cs="Arial"/>
          <w:sz w:val="28"/>
          <w:szCs w:val="28"/>
        </w:rPr>
        <w:t>El objetivo de la propuesta es garantizar que en la carrera profesional no existe ningún tipo de discriminación directa o indirecta, que pueda postergar la progresión de ascensos de aqu</w:t>
      </w:r>
      <w:r w:rsidR="004D078D" w:rsidRPr="002F7BAF">
        <w:rPr>
          <w:rFonts w:ascii="Arial" w:hAnsi="Arial" w:cs="Arial"/>
          <w:sz w:val="28"/>
          <w:szCs w:val="28"/>
        </w:rPr>
        <w:t>ellos guardias civiles que puedan tener algún tipo de discapacidad.</w:t>
      </w:r>
    </w:p>
    <w:p w:rsidR="004D078D" w:rsidRPr="002F7BAF" w:rsidRDefault="004D078D" w:rsidP="003718D4">
      <w:pPr>
        <w:jc w:val="both"/>
        <w:rPr>
          <w:rFonts w:ascii="Arial" w:hAnsi="Arial" w:cs="Arial"/>
          <w:sz w:val="28"/>
          <w:szCs w:val="28"/>
        </w:rPr>
      </w:pPr>
    </w:p>
    <w:p w:rsidR="004D078D" w:rsidRPr="002F7BAF" w:rsidRDefault="004D078D" w:rsidP="004D078D">
      <w:pPr>
        <w:jc w:val="both"/>
        <w:rPr>
          <w:rFonts w:ascii="Arial" w:hAnsi="Arial" w:cs="Arial"/>
          <w:b/>
          <w:sz w:val="28"/>
          <w:szCs w:val="28"/>
          <w:u w:val="single"/>
        </w:rPr>
      </w:pPr>
      <w:r w:rsidRPr="002F7BAF">
        <w:rPr>
          <w:rFonts w:ascii="Arial" w:hAnsi="Arial" w:cs="Arial"/>
          <w:b/>
          <w:sz w:val="28"/>
          <w:szCs w:val="28"/>
          <w:u w:val="single"/>
        </w:rPr>
        <w:t>Propuesta</w:t>
      </w:r>
    </w:p>
    <w:p w:rsidR="004D078D" w:rsidRPr="002F7BAF" w:rsidRDefault="004D078D" w:rsidP="004D078D">
      <w:pPr>
        <w:jc w:val="both"/>
        <w:rPr>
          <w:rFonts w:ascii="Arial" w:hAnsi="Arial" w:cs="Arial"/>
          <w:sz w:val="28"/>
          <w:szCs w:val="28"/>
        </w:rPr>
      </w:pPr>
    </w:p>
    <w:p w:rsidR="004D078D" w:rsidRPr="002F7BAF" w:rsidRDefault="004D078D" w:rsidP="004D078D">
      <w:pPr>
        <w:pStyle w:val="Pa11"/>
        <w:jc w:val="both"/>
        <w:rPr>
          <w:rFonts w:cs="Arial"/>
          <w:color w:val="000000"/>
          <w:sz w:val="28"/>
          <w:szCs w:val="28"/>
        </w:rPr>
      </w:pPr>
      <w:r w:rsidRPr="002F7BAF">
        <w:rPr>
          <w:rFonts w:cs="Arial"/>
          <w:color w:val="000000"/>
          <w:sz w:val="28"/>
          <w:szCs w:val="28"/>
        </w:rPr>
        <w:t>Se modifica el apartado 2 del artículo 62, que queda redactado de la siguiente manera:</w:t>
      </w:r>
    </w:p>
    <w:p w:rsidR="004D078D" w:rsidRPr="002F7BAF" w:rsidRDefault="004D078D" w:rsidP="004D078D">
      <w:pPr>
        <w:jc w:val="both"/>
        <w:rPr>
          <w:rFonts w:ascii="Arial" w:hAnsi="Arial" w:cs="Arial"/>
          <w:sz w:val="28"/>
          <w:szCs w:val="28"/>
        </w:rPr>
      </w:pPr>
    </w:p>
    <w:p w:rsidR="004D078D" w:rsidRPr="002F7BAF" w:rsidRDefault="004D078D" w:rsidP="003718D4">
      <w:pPr>
        <w:jc w:val="both"/>
        <w:rPr>
          <w:rFonts w:ascii="Arial" w:hAnsi="Arial" w:cs="Arial"/>
          <w:sz w:val="28"/>
          <w:szCs w:val="28"/>
        </w:rPr>
      </w:pPr>
    </w:p>
    <w:p w:rsidR="009F3FA0" w:rsidRPr="002F7BAF" w:rsidRDefault="004D078D" w:rsidP="003718D4">
      <w:pPr>
        <w:jc w:val="both"/>
        <w:rPr>
          <w:rFonts w:ascii="Arial" w:hAnsi="Arial" w:cs="Arial"/>
          <w:b/>
          <w:i/>
          <w:sz w:val="28"/>
          <w:szCs w:val="28"/>
        </w:rPr>
      </w:pPr>
      <w:r w:rsidRPr="002F7BAF">
        <w:rPr>
          <w:rFonts w:ascii="Arial" w:hAnsi="Arial" w:cs="Arial"/>
          <w:i/>
          <w:color w:val="000000"/>
          <w:sz w:val="28"/>
          <w:szCs w:val="28"/>
        </w:rPr>
        <w:t>"</w:t>
      </w:r>
      <w:r w:rsidR="009F3FA0" w:rsidRPr="002F7BAF">
        <w:rPr>
          <w:rFonts w:ascii="Arial" w:hAnsi="Arial" w:cs="Arial"/>
          <w:i/>
          <w:color w:val="000000"/>
          <w:sz w:val="28"/>
          <w:szCs w:val="28"/>
        </w:rPr>
        <w:t>2. Los ascensos de los guardias civiles se producirán al empleo inmediato superior, con ocasión de vacante en la escala correspondiente, siempre que se reúnan las condiciones establecidas en esta Ley</w:t>
      </w:r>
      <w:r w:rsidRPr="002F7BAF">
        <w:rPr>
          <w:rFonts w:ascii="Arial" w:hAnsi="Arial" w:cs="Arial"/>
          <w:i/>
          <w:color w:val="000000"/>
          <w:sz w:val="28"/>
          <w:szCs w:val="28"/>
        </w:rPr>
        <w:t xml:space="preserve">, </w:t>
      </w:r>
      <w:r w:rsidR="009F3FA0" w:rsidRPr="002F7BAF">
        <w:rPr>
          <w:rFonts w:ascii="Arial" w:hAnsi="Arial" w:cs="Arial"/>
          <w:i/>
          <w:color w:val="000000"/>
          <w:sz w:val="28"/>
          <w:szCs w:val="28"/>
        </w:rPr>
        <w:t>de acuerdo con los principios de objetividad, igualdad de oportunidades, mérito y capacidad, a los que se refiere el artículo 6.1 de la Ley Orgánica 2/1986, de 13 de marzo</w:t>
      </w:r>
      <w:r w:rsidRPr="002F7BAF">
        <w:rPr>
          <w:rFonts w:ascii="Arial" w:hAnsi="Arial" w:cs="Arial"/>
          <w:i/>
          <w:color w:val="000000"/>
          <w:sz w:val="28"/>
          <w:szCs w:val="28"/>
        </w:rPr>
        <w:t xml:space="preserve"> </w:t>
      </w:r>
      <w:r w:rsidRPr="002F7BAF">
        <w:rPr>
          <w:rFonts w:ascii="Arial" w:hAnsi="Arial" w:cs="Arial"/>
          <w:b/>
          <w:i/>
          <w:color w:val="000000"/>
          <w:sz w:val="28"/>
          <w:szCs w:val="28"/>
        </w:rPr>
        <w:t>y con respeto a las normas sobre igualdad y no discriminación en favor de las personas con discapacidad</w:t>
      </w:r>
      <w:r w:rsidR="002F7BAF">
        <w:rPr>
          <w:rFonts w:ascii="Arial" w:hAnsi="Arial" w:cs="Arial"/>
          <w:b/>
          <w:i/>
          <w:color w:val="000000"/>
          <w:sz w:val="28"/>
          <w:szCs w:val="28"/>
        </w:rPr>
        <w:t>.</w:t>
      </w:r>
      <w:r w:rsidRPr="002F7BAF">
        <w:rPr>
          <w:rFonts w:ascii="Arial" w:hAnsi="Arial" w:cs="Arial"/>
          <w:b/>
          <w:i/>
          <w:color w:val="000000"/>
          <w:sz w:val="28"/>
          <w:szCs w:val="28"/>
        </w:rPr>
        <w:t>"</w:t>
      </w:r>
    </w:p>
    <w:p w:rsidR="00615B84" w:rsidRPr="002F7BAF" w:rsidRDefault="00615B84" w:rsidP="003718D4">
      <w:pPr>
        <w:jc w:val="both"/>
        <w:rPr>
          <w:sz w:val="28"/>
          <w:szCs w:val="28"/>
        </w:rPr>
      </w:pPr>
    </w:p>
    <w:p w:rsidR="00D00768" w:rsidRPr="002F7BAF" w:rsidRDefault="00D00768" w:rsidP="00D00768">
      <w:pPr>
        <w:pStyle w:val="articulo1"/>
        <w:spacing w:before="0" w:beforeAutospacing="0" w:after="120" w:afterAutospacing="0"/>
        <w:rPr>
          <w:rFonts w:ascii="Arial" w:hAnsi="Arial" w:cs="Arial"/>
          <w:b/>
          <w:sz w:val="28"/>
          <w:szCs w:val="28"/>
          <w:u w:val="single"/>
        </w:rPr>
      </w:pPr>
      <w:r w:rsidRPr="002F7BAF">
        <w:rPr>
          <w:rFonts w:ascii="Arial" w:hAnsi="Arial" w:cs="Arial"/>
          <w:b/>
          <w:sz w:val="28"/>
          <w:szCs w:val="28"/>
          <w:u w:val="single"/>
        </w:rPr>
        <w:t>PROPUESTA 5. Artículo 78. Provisión de destinos.</w:t>
      </w:r>
    </w:p>
    <w:p w:rsidR="00D00768" w:rsidRPr="002F7BAF" w:rsidRDefault="00D00768" w:rsidP="00D00768">
      <w:pPr>
        <w:pStyle w:val="articulo1"/>
        <w:spacing w:before="0" w:beforeAutospacing="0" w:after="120" w:afterAutospacing="0"/>
        <w:rPr>
          <w:rFonts w:ascii="Arial" w:hAnsi="Arial" w:cs="Arial"/>
          <w:b/>
          <w:sz w:val="28"/>
          <w:szCs w:val="28"/>
          <w:u w:val="single"/>
        </w:rPr>
      </w:pPr>
    </w:p>
    <w:p w:rsidR="00D00768" w:rsidRPr="002F7BAF" w:rsidRDefault="00D00768" w:rsidP="00D00768">
      <w:pPr>
        <w:jc w:val="both"/>
        <w:rPr>
          <w:rFonts w:ascii="Arial" w:hAnsi="Arial" w:cs="Arial"/>
          <w:b/>
          <w:sz w:val="28"/>
          <w:szCs w:val="28"/>
        </w:rPr>
      </w:pPr>
      <w:r w:rsidRPr="002F7BAF">
        <w:rPr>
          <w:rFonts w:ascii="Arial" w:hAnsi="Arial" w:cs="Arial"/>
          <w:b/>
          <w:sz w:val="28"/>
          <w:szCs w:val="28"/>
        </w:rPr>
        <w:t>Justificación</w:t>
      </w:r>
    </w:p>
    <w:p w:rsidR="00D00768" w:rsidRPr="002F7BAF" w:rsidRDefault="00D00768" w:rsidP="00D00768">
      <w:pPr>
        <w:pStyle w:val="articulo1"/>
        <w:spacing w:before="0" w:beforeAutospacing="0" w:after="120" w:afterAutospacing="0"/>
        <w:rPr>
          <w:rFonts w:ascii="Arial" w:hAnsi="Arial" w:cs="Arial"/>
          <w:b/>
          <w:sz w:val="28"/>
          <w:szCs w:val="28"/>
          <w:u w:val="single"/>
        </w:rPr>
      </w:pP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En la misma dimensión que l</w:t>
      </w:r>
      <w:r w:rsidR="002F7BAF">
        <w:rPr>
          <w:rFonts w:ascii="Arial" w:hAnsi="Arial" w:cs="Arial"/>
          <w:sz w:val="28"/>
          <w:szCs w:val="28"/>
        </w:rPr>
        <w:t>a</w:t>
      </w:r>
      <w:r w:rsidRPr="002F7BAF">
        <w:rPr>
          <w:rFonts w:ascii="Arial" w:hAnsi="Arial" w:cs="Arial"/>
          <w:sz w:val="28"/>
          <w:szCs w:val="28"/>
        </w:rPr>
        <w:t xml:space="preserve"> </w:t>
      </w:r>
      <w:r w:rsidR="002F7BAF">
        <w:rPr>
          <w:rFonts w:ascii="Arial" w:hAnsi="Arial" w:cs="Arial"/>
          <w:sz w:val="28"/>
          <w:szCs w:val="28"/>
        </w:rPr>
        <w:t xml:space="preserve">persona </w:t>
      </w:r>
      <w:r w:rsidRPr="002F7BAF">
        <w:rPr>
          <w:rFonts w:ascii="Arial" w:hAnsi="Arial" w:cs="Arial"/>
          <w:sz w:val="28"/>
          <w:szCs w:val="28"/>
        </w:rPr>
        <w:t>herid</w:t>
      </w:r>
      <w:r w:rsidR="002F7BAF">
        <w:rPr>
          <w:rFonts w:ascii="Arial" w:hAnsi="Arial" w:cs="Arial"/>
          <w:sz w:val="28"/>
          <w:szCs w:val="28"/>
        </w:rPr>
        <w:t>a o lesionada</w:t>
      </w:r>
      <w:r w:rsidRPr="002F7BAF">
        <w:rPr>
          <w:rFonts w:ascii="Arial" w:hAnsi="Arial" w:cs="Arial"/>
          <w:sz w:val="28"/>
          <w:szCs w:val="28"/>
        </w:rPr>
        <w:t xml:space="preserve"> como consecuencia del terrorismo, l</w:t>
      </w:r>
      <w:r w:rsidR="002F7BAF">
        <w:rPr>
          <w:rFonts w:ascii="Arial" w:hAnsi="Arial" w:cs="Arial"/>
          <w:sz w:val="28"/>
          <w:szCs w:val="28"/>
        </w:rPr>
        <w:t>a</w:t>
      </w:r>
      <w:r w:rsidRPr="002F7BAF">
        <w:rPr>
          <w:rFonts w:ascii="Arial" w:hAnsi="Arial" w:cs="Arial"/>
          <w:sz w:val="28"/>
          <w:szCs w:val="28"/>
        </w:rPr>
        <w:t xml:space="preserve"> herid</w:t>
      </w:r>
      <w:r w:rsidR="002F7BAF">
        <w:rPr>
          <w:rFonts w:ascii="Arial" w:hAnsi="Arial" w:cs="Arial"/>
          <w:sz w:val="28"/>
          <w:szCs w:val="28"/>
        </w:rPr>
        <w:t>a o lesionada</w:t>
      </w:r>
      <w:r w:rsidRPr="002F7BAF">
        <w:rPr>
          <w:rFonts w:ascii="Arial" w:hAnsi="Arial" w:cs="Arial"/>
          <w:sz w:val="28"/>
          <w:szCs w:val="28"/>
        </w:rPr>
        <w:t xml:space="preserve"> en acto de servicio merece un reconocimiento y consideración especial que en cierta forma repare las consecuencias </w:t>
      </w:r>
      <w:r w:rsidR="002F7BAF">
        <w:rPr>
          <w:rFonts w:ascii="Arial" w:hAnsi="Arial" w:cs="Arial"/>
          <w:sz w:val="28"/>
          <w:szCs w:val="28"/>
        </w:rPr>
        <w:t>experimentadas</w:t>
      </w:r>
      <w:r w:rsidRPr="002F7BAF">
        <w:rPr>
          <w:rFonts w:ascii="Arial" w:hAnsi="Arial" w:cs="Arial"/>
          <w:sz w:val="28"/>
          <w:szCs w:val="28"/>
        </w:rPr>
        <w:t xml:space="preserve"> por estas personas.</w:t>
      </w:r>
    </w:p>
    <w:p w:rsidR="002F7BAF" w:rsidRDefault="002F7BAF" w:rsidP="00D00768">
      <w:pPr>
        <w:jc w:val="both"/>
        <w:rPr>
          <w:rFonts w:ascii="Arial" w:hAnsi="Arial" w:cs="Arial"/>
          <w:b/>
          <w:sz w:val="28"/>
          <w:szCs w:val="28"/>
          <w:u w:val="single"/>
        </w:rPr>
      </w:pPr>
    </w:p>
    <w:p w:rsidR="00D00768" w:rsidRPr="002F7BAF" w:rsidRDefault="00D00768" w:rsidP="00D00768">
      <w:pPr>
        <w:jc w:val="both"/>
        <w:rPr>
          <w:rFonts w:ascii="Arial" w:hAnsi="Arial" w:cs="Arial"/>
          <w:b/>
          <w:sz w:val="28"/>
          <w:szCs w:val="28"/>
          <w:u w:val="single"/>
        </w:rPr>
      </w:pPr>
      <w:r w:rsidRPr="002F7BAF">
        <w:rPr>
          <w:rFonts w:ascii="Arial" w:hAnsi="Arial" w:cs="Arial"/>
          <w:b/>
          <w:sz w:val="28"/>
          <w:szCs w:val="28"/>
          <w:u w:val="single"/>
        </w:rPr>
        <w:t>Propuesta</w:t>
      </w:r>
    </w:p>
    <w:p w:rsidR="00D00768" w:rsidRPr="002F7BAF" w:rsidRDefault="00D00768" w:rsidP="00D00768">
      <w:pPr>
        <w:jc w:val="both"/>
        <w:rPr>
          <w:rFonts w:ascii="Arial" w:hAnsi="Arial" w:cs="Arial"/>
          <w:sz w:val="28"/>
          <w:szCs w:val="28"/>
        </w:rPr>
      </w:pP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Se modifica el apartado tres del artículo 78 en los siguientes términos:</w:t>
      </w:r>
    </w:p>
    <w:p w:rsidR="00D00768" w:rsidRPr="002F7BAF" w:rsidRDefault="00D00768" w:rsidP="00D00768">
      <w:pPr>
        <w:pStyle w:val="articulo1"/>
        <w:spacing w:before="0" w:beforeAutospacing="0" w:after="120" w:afterAutospacing="0"/>
        <w:jc w:val="both"/>
        <w:rPr>
          <w:rFonts w:ascii="Arial" w:hAnsi="Arial" w:cs="Arial"/>
          <w:sz w:val="28"/>
          <w:szCs w:val="28"/>
        </w:rPr>
      </w:pPr>
    </w:p>
    <w:p w:rsidR="00D00768" w:rsidRPr="002F7BAF" w:rsidRDefault="00D00768" w:rsidP="00D00768">
      <w:pPr>
        <w:pStyle w:val="articulo1"/>
        <w:spacing w:before="0" w:beforeAutospacing="0" w:after="120" w:afterAutospacing="0"/>
        <w:jc w:val="both"/>
        <w:rPr>
          <w:b/>
          <w:sz w:val="28"/>
          <w:szCs w:val="28"/>
        </w:rPr>
      </w:pPr>
      <w:r w:rsidRPr="002F7BAF">
        <w:rPr>
          <w:rFonts w:ascii="Arial" w:hAnsi="Arial" w:cs="Arial"/>
          <w:i/>
          <w:sz w:val="28"/>
          <w:szCs w:val="28"/>
        </w:rPr>
        <w:t xml:space="preserve">"Los destinos de aquellos que se incorporen a una escala, así como los que se asignen a guardias civiles víctimas de violencia de género, tengan el reconocimiento de víctima del terrorismo </w:t>
      </w:r>
      <w:r w:rsidRPr="002F7BAF">
        <w:rPr>
          <w:rFonts w:ascii="Arial" w:hAnsi="Arial" w:cs="Arial"/>
          <w:b/>
          <w:i/>
          <w:sz w:val="28"/>
          <w:szCs w:val="28"/>
        </w:rPr>
        <w:t xml:space="preserve">o tengan una insuficiencia de condiciones psicofísicas adquirida en acto de servicio, </w:t>
      </w:r>
      <w:r w:rsidRPr="002F7BAF">
        <w:rPr>
          <w:rFonts w:ascii="Arial" w:hAnsi="Arial" w:cs="Arial"/>
          <w:i/>
          <w:sz w:val="28"/>
          <w:szCs w:val="28"/>
        </w:rPr>
        <w:t>podrán otorgarse sin publicación previa de la vacante correspondiente.</w:t>
      </w:r>
      <w:r w:rsidRPr="002F7BAF">
        <w:rPr>
          <w:b/>
          <w:sz w:val="28"/>
          <w:szCs w:val="28"/>
        </w:rPr>
        <w:t xml:space="preserve">" </w:t>
      </w:r>
    </w:p>
    <w:p w:rsidR="00D00768" w:rsidRPr="002F7BAF" w:rsidRDefault="00D00768" w:rsidP="00D00768">
      <w:pPr>
        <w:pStyle w:val="articulo1"/>
        <w:spacing w:before="0" w:beforeAutospacing="0" w:after="120" w:afterAutospacing="0"/>
        <w:jc w:val="both"/>
        <w:rPr>
          <w:rFonts w:ascii="Arial" w:hAnsi="Arial" w:cs="Arial"/>
          <w:b/>
          <w:sz w:val="28"/>
          <w:szCs w:val="28"/>
          <w:u w:val="single"/>
        </w:rPr>
      </w:pPr>
    </w:p>
    <w:p w:rsidR="00D00768" w:rsidRPr="002F7BAF" w:rsidRDefault="00D00768" w:rsidP="00D00768">
      <w:pPr>
        <w:pStyle w:val="articulo1"/>
        <w:spacing w:before="0" w:beforeAutospacing="0" w:after="120" w:afterAutospacing="0"/>
        <w:jc w:val="both"/>
        <w:rPr>
          <w:rFonts w:ascii="Arial" w:hAnsi="Arial" w:cs="Arial"/>
          <w:b/>
          <w:sz w:val="28"/>
          <w:szCs w:val="28"/>
          <w:u w:val="single"/>
        </w:rPr>
      </w:pPr>
      <w:r w:rsidRPr="002F7BAF">
        <w:rPr>
          <w:rFonts w:ascii="Arial" w:hAnsi="Arial" w:cs="Arial"/>
          <w:b/>
          <w:sz w:val="28"/>
          <w:szCs w:val="28"/>
          <w:u w:val="single"/>
        </w:rPr>
        <w:t xml:space="preserve">PROPUESTA 6. Artículo 94. Pase a retiro. </w:t>
      </w:r>
    </w:p>
    <w:p w:rsidR="00D00768" w:rsidRPr="002F7BAF" w:rsidRDefault="00D00768" w:rsidP="00D00768">
      <w:pPr>
        <w:pStyle w:val="articulo1"/>
        <w:spacing w:before="0" w:beforeAutospacing="0" w:after="120" w:afterAutospacing="0"/>
        <w:jc w:val="both"/>
        <w:rPr>
          <w:rFonts w:ascii="Arial" w:hAnsi="Arial" w:cs="Arial"/>
          <w:b/>
          <w:sz w:val="28"/>
          <w:szCs w:val="28"/>
          <w:u w:val="single"/>
        </w:rPr>
      </w:pPr>
    </w:p>
    <w:p w:rsidR="00D00768" w:rsidRPr="002F7BAF" w:rsidRDefault="00D00768" w:rsidP="00D00768">
      <w:pPr>
        <w:pStyle w:val="articulo1"/>
        <w:spacing w:before="0" w:beforeAutospacing="0" w:after="120" w:afterAutospacing="0"/>
        <w:jc w:val="both"/>
        <w:rPr>
          <w:rFonts w:ascii="Arial" w:hAnsi="Arial" w:cs="Arial"/>
          <w:b/>
          <w:sz w:val="28"/>
          <w:szCs w:val="28"/>
        </w:rPr>
      </w:pPr>
      <w:r w:rsidRPr="002F7BAF">
        <w:rPr>
          <w:rFonts w:ascii="Arial" w:hAnsi="Arial" w:cs="Arial"/>
          <w:b/>
          <w:sz w:val="28"/>
          <w:szCs w:val="28"/>
        </w:rPr>
        <w:t>Justificación</w:t>
      </w: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 xml:space="preserve">Una de las causas por la que se podrá acordar la baja de un alumno de la enseñanza de formación será por “por insuficiencia de las condiciones psicofísicas que para los alumnos se hayan establecido” (apartado b). El inicio del expediente por esa causa dejará en suspenso la condición de alumno hasta la resolución del mismo y, en consecuencia, el empleo que con carácter eventual se le pueda haber concedido, así como los efectos económicos que de él se derivan. </w:t>
      </w: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Uno de los supuestos para pasar a retiro y cesar en la relación de servicios profesionales con el Cuerpo de la Guardia Civil es por insuficiencia de condiciones psicofísicas que implique incapacidad permanente para el ejercicio de las funciones propias del Cuerpo.</w:t>
      </w:r>
    </w:p>
    <w:p w:rsidR="00D00768" w:rsidRPr="002F7BAF" w:rsidRDefault="00D00768" w:rsidP="00D00768">
      <w:pPr>
        <w:pStyle w:val="articulo1"/>
        <w:spacing w:before="0" w:beforeAutospacing="0" w:after="120" w:afterAutospacing="0"/>
        <w:jc w:val="both"/>
        <w:rPr>
          <w:sz w:val="28"/>
          <w:szCs w:val="28"/>
        </w:rPr>
      </w:pPr>
      <w:r w:rsidRPr="002F7BAF">
        <w:rPr>
          <w:rFonts w:ascii="Arial" w:hAnsi="Arial" w:cs="Arial"/>
          <w:sz w:val="28"/>
          <w:szCs w:val="28"/>
        </w:rPr>
        <w:t>No obstante a tenor de lo dispuesto en el apartado 2 del citado artículo aquellos que se encuentren inmersos en los procesos de enseñanza en los centros docentes militares deben al menos adquirir una incapacidad permanente absoluta para toda profesión u oficio para que se puedan pasar a retiro produciéndose una discriminación hacia estas personas al exigirles un grado de discapacidad muy superior que al resto del personal</w:t>
      </w:r>
      <w:r w:rsidRPr="002F7BAF">
        <w:rPr>
          <w:rFonts w:ascii="Verdana" w:hAnsi="Verdana"/>
          <w:color w:val="333333"/>
          <w:sz w:val="28"/>
          <w:szCs w:val="28"/>
        </w:rPr>
        <w:t>.</w:t>
      </w:r>
    </w:p>
    <w:p w:rsidR="009B5CF2" w:rsidRPr="002F7BAF" w:rsidRDefault="009B5CF2" w:rsidP="009B5CF2">
      <w:pPr>
        <w:jc w:val="both"/>
        <w:rPr>
          <w:rFonts w:ascii="Arial" w:hAnsi="Arial" w:cs="Arial"/>
          <w:b/>
          <w:sz w:val="28"/>
          <w:szCs w:val="28"/>
          <w:u w:val="single"/>
        </w:rPr>
      </w:pPr>
    </w:p>
    <w:p w:rsidR="009B5CF2" w:rsidRPr="002F7BAF" w:rsidRDefault="009B5CF2" w:rsidP="009B5CF2">
      <w:pPr>
        <w:jc w:val="both"/>
        <w:rPr>
          <w:rFonts w:ascii="Arial" w:hAnsi="Arial" w:cs="Arial"/>
          <w:b/>
          <w:sz w:val="28"/>
          <w:szCs w:val="28"/>
          <w:u w:val="single"/>
        </w:rPr>
      </w:pPr>
      <w:r w:rsidRPr="002F7BAF">
        <w:rPr>
          <w:rFonts w:ascii="Arial" w:hAnsi="Arial" w:cs="Arial"/>
          <w:b/>
          <w:sz w:val="28"/>
          <w:szCs w:val="28"/>
          <w:u w:val="single"/>
        </w:rPr>
        <w:t>Propuesta</w:t>
      </w:r>
    </w:p>
    <w:p w:rsidR="00D00768" w:rsidRPr="002F7BAF" w:rsidRDefault="00D00768" w:rsidP="00D00768">
      <w:pPr>
        <w:pStyle w:val="articulo1"/>
        <w:spacing w:before="0" w:beforeAutospacing="0" w:after="120" w:afterAutospacing="0"/>
        <w:jc w:val="both"/>
        <w:rPr>
          <w:rFonts w:ascii="Arial" w:hAnsi="Arial" w:cs="Arial"/>
          <w:b/>
          <w:sz w:val="28"/>
          <w:szCs w:val="28"/>
          <w:u w:val="single"/>
        </w:rPr>
      </w:pPr>
    </w:p>
    <w:p w:rsidR="00D00768" w:rsidRPr="002F7BAF" w:rsidRDefault="00D00768" w:rsidP="00D00768">
      <w:pPr>
        <w:pStyle w:val="articulo1"/>
        <w:spacing w:before="0" w:beforeAutospacing="0" w:after="120" w:afterAutospacing="0"/>
        <w:jc w:val="both"/>
        <w:rPr>
          <w:rFonts w:ascii="Arial" w:hAnsi="Arial" w:cs="Arial"/>
          <w:sz w:val="28"/>
          <w:szCs w:val="28"/>
        </w:rPr>
      </w:pPr>
      <w:r w:rsidRPr="002F7BAF">
        <w:rPr>
          <w:rFonts w:ascii="Arial" w:hAnsi="Arial" w:cs="Arial"/>
          <w:sz w:val="28"/>
          <w:szCs w:val="28"/>
        </w:rPr>
        <w:t>Se modifica el apartado dos del artículo 94 en los siguientes términos:</w:t>
      </w:r>
    </w:p>
    <w:p w:rsidR="009B5CF2" w:rsidRPr="002F7BAF" w:rsidRDefault="009B5CF2" w:rsidP="00D00768">
      <w:pPr>
        <w:pStyle w:val="articulo1"/>
        <w:spacing w:before="0" w:beforeAutospacing="0" w:after="120" w:afterAutospacing="0"/>
        <w:jc w:val="both"/>
        <w:rPr>
          <w:rFonts w:ascii="Arial" w:hAnsi="Arial" w:cs="Arial"/>
          <w:sz w:val="28"/>
          <w:szCs w:val="28"/>
        </w:rPr>
      </w:pPr>
    </w:p>
    <w:p w:rsidR="00D00768" w:rsidRPr="002F7BAF" w:rsidRDefault="009B5CF2" w:rsidP="00D00768">
      <w:pPr>
        <w:pStyle w:val="articulo1"/>
        <w:spacing w:before="0" w:beforeAutospacing="0" w:after="120" w:afterAutospacing="0"/>
        <w:jc w:val="both"/>
        <w:rPr>
          <w:rFonts w:ascii="Arial" w:hAnsi="Arial" w:cs="Arial"/>
          <w:i/>
          <w:sz w:val="28"/>
          <w:szCs w:val="28"/>
        </w:rPr>
      </w:pPr>
      <w:r w:rsidRPr="002F7BAF">
        <w:rPr>
          <w:rFonts w:ascii="Arial" w:hAnsi="Arial" w:cs="Arial"/>
          <w:i/>
          <w:sz w:val="28"/>
          <w:szCs w:val="28"/>
        </w:rPr>
        <w:t>"</w:t>
      </w:r>
      <w:r w:rsidR="00D00768" w:rsidRPr="002F7BAF">
        <w:rPr>
          <w:rFonts w:ascii="Arial" w:hAnsi="Arial" w:cs="Arial"/>
          <w:i/>
          <w:sz w:val="28"/>
          <w:szCs w:val="28"/>
        </w:rPr>
        <w:t xml:space="preserve">Quienes ingresen en los centros docentes militares de formación podrán pasar a retiro por incapacidad permanente </w:t>
      </w:r>
      <w:r w:rsidR="00D00768" w:rsidRPr="002F7BAF">
        <w:rPr>
          <w:rFonts w:ascii="Arial" w:hAnsi="Arial" w:cs="Arial"/>
          <w:b/>
          <w:i/>
          <w:sz w:val="28"/>
          <w:szCs w:val="28"/>
        </w:rPr>
        <w:t>para el ejercicio de las funciones propias del Cuerpo</w:t>
      </w:r>
      <w:r w:rsidR="00D00768" w:rsidRPr="002F7BAF">
        <w:rPr>
          <w:rFonts w:ascii="Arial" w:hAnsi="Arial" w:cs="Arial"/>
          <w:i/>
          <w:sz w:val="28"/>
          <w:szCs w:val="28"/>
        </w:rPr>
        <w:t>, como consecuencia del desempeño de las actividades propias de los procesos de enseñanza</w:t>
      </w:r>
      <w:r w:rsidRPr="002F7BAF">
        <w:rPr>
          <w:rFonts w:ascii="Arial" w:hAnsi="Arial" w:cs="Arial"/>
          <w:i/>
          <w:sz w:val="28"/>
          <w:szCs w:val="28"/>
        </w:rPr>
        <w:t>"</w:t>
      </w:r>
    </w:p>
    <w:p w:rsidR="002F7BAF" w:rsidRDefault="002F7BAF" w:rsidP="002F7BAF">
      <w:pPr>
        <w:pStyle w:val="Pa15"/>
        <w:spacing w:before="220" w:after="143"/>
        <w:jc w:val="center"/>
        <w:rPr>
          <w:rFonts w:cs="Arial"/>
          <w:b/>
          <w:color w:val="000000"/>
          <w:sz w:val="28"/>
          <w:szCs w:val="28"/>
        </w:rPr>
      </w:pPr>
      <w:r>
        <w:rPr>
          <w:rFonts w:cs="Arial"/>
          <w:b/>
          <w:color w:val="000000"/>
          <w:sz w:val="28"/>
          <w:szCs w:val="28"/>
        </w:rPr>
        <w:t>****</w:t>
      </w:r>
    </w:p>
    <w:p w:rsidR="00615B84" w:rsidRPr="002F7BAF" w:rsidRDefault="00805A43" w:rsidP="003718D4">
      <w:pPr>
        <w:pStyle w:val="Pa15"/>
        <w:spacing w:before="220" w:after="143"/>
        <w:jc w:val="both"/>
        <w:rPr>
          <w:rFonts w:cs="Arial"/>
          <w:b/>
          <w:color w:val="000000"/>
          <w:sz w:val="28"/>
          <w:szCs w:val="28"/>
        </w:rPr>
      </w:pPr>
      <w:r w:rsidRPr="002F7BAF">
        <w:rPr>
          <w:rFonts w:cs="Arial"/>
          <w:b/>
          <w:color w:val="000000"/>
          <w:sz w:val="28"/>
          <w:szCs w:val="28"/>
        </w:rPr>
        <w:t>ANEXO. REFERENCIAS A LA</w:t>
      </w:r>
      <w:r w:rsidR="00615B84" w:rsidRPr="002F7BAF">
        <w:rPr>
          <w:rFonts w:cs="Arial"/>
          <w:b/>
          <w:color w:val="000000"/>
          <w:sz w:val="28"/>
          <w:szCs w:val="28"/>
        </w:rPr>
        <w:t>S PERSONAS CON</w:t>
      </w:r>
      <w:r w:rsidRPr="002F7BAF">
        <w:rPr>
          <w:rFonts w:cs="Arial"/>
          <w:b/>
          <w:color w:val="000000"/>
          <w:sz w:val="28"/>
          <w:szCs w:val="28"/>
        </w:rPr>
        <w:t xml:space="preserve"> DISCAPACIDAD</w:t>
      </w:r>
      <w:r w:rsidR="00615B84" w:rsidRPr="002F7BAF">
        <w:rPr>
          <w:rFonts w:cs="Arial"/>
          <w:b/>
          <w:color w:val="000000"/>
          <w:sz w:val="28"/>
          <w:szCs w:val="28"/>
        </w:rPr>
        <w:t xml:space="preserve"> EN EL PROYECTO DE LEY DE RÉGIMEN DEL PERSONAL DE LA GUARDIA CIVIL. (B.O.C.G. 4-4-2014)</w:t>
      </w:r>
    </w:p>
    <w:p w:rsidR="001501AE" w:rsidRPr="002F7BAF" w:rsidRDefault="001501AE" w:rsidP="003718D4">
      <w:pPr>
        <w:pStyle w:val="Pa15"/>
        <w:spacing w:before="220" w:after="143"/>
        <w:jc w:val="both"/>
        <w:rPr>
          <w:rFonts w:cs="Arial"/>
          <w:b/>
          <w:color w:val="000000"/>
          <w:sz w:val="28"/>
          <w:szCs w:val="28"/>
        </w:rPr>
      </w:pPr>
      <w:r w:rsidRPr="002F7BAF">
        <w:rPr>
          <w:rFonts w:cs="Arial"/>
          <w:b/>
          <w:color w:val="000000"/>
          <w:sz w:val="28"/>
          <w:szCs w:val="28"/>
        </w:rPr>
        <w:t>Artículo 6. Reglas de comportamiento del guardia civil.</w:t>
      </w:r>
    </w:p>
    <w:p w:rsidR="004D078D" w:rsidRPr="002F7BAF" w:rsidRDefault="004D078D" w:rsidP="003718D4">
      <w:pPr>
        <w:pStyle w:val="Pa11"/>
        <w:jc w:val="both"/>
        <w:rPr>
          <w:rFonts w:cs="Arial"/>
          <w:color w:val="000000"/>
          <w:sz w:val="28"/>
          <w:szCs w:val="28"/>
        </w:rPr>
      </w:pPr>
    </w:p>
    <w:p w:rsidR="001501AE" w:rsidRPr="002F7BAF" w:rsidRDefault="004D078D" w:rsidP="003718D4">
      <w:pPr>
        <w:pStyle w:val="Pa11"/>
        <w:jc w:val="both"/>
        <w:rPr>
          <w:rFonts w:cs="Arial"/>
          <w:i/>
          <w:color w:val="000000"/>
          <w:sz w:val="28"/>
          <w:szCs w:val="28"/>
        </w:rPr>
      </w:pPr>
      <w:r w:rsidRPr="002F7BAF">
        <w:rPr>
          <w:rFonts w:cs="Arial"/>
          <w:i/>
          <w:color w:val="000000"/>
          <w:sz w:val="28"/>
          <w:szCs w:val="28"/>
        </w:rPr>
        <w:t>"</w:t>
      </w:r>
      <w:r w:rsidR="001501AE" w:rsidRPr="002F7BAF">
        <w:rPr>
          <w:rFonts w:cs="Arial"/>
          <w:i/>
          <w:color w:val="000000"/>
          <w:sz w:val="28"/>
          <w:szCs w:val="28"/>
        </w:rPr>
        <w:t>1. Las reglas esenciales que definen el comportamiento del guardia civil son las siguientes:</w:t>
      </w:r>
    </w:p>
    <w:p w:rsidR="004D078D" w:rsidRPr="002F7BAF" w:rsidRDefault="004D078D"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jc w:val="both"/>
        <w:rPr>
          <w:rFonts w:ascii="Arial" w:hAnsi="Arial" w:cs="Arial"/>
          <w:i/>
          <w:color w:val="000000"/>
          <w:sz w:val="28"/>
          <w:szCs w:val="28"/>
        </w:rPr>
      </w:pPr>
      <w:r w:rsidRPr="002F7BAF">
        <w:rPr>
          <w:rFonts w:ascii="Arial" w:hAnsi="Arial" w:cs="Arial"/>
          <w:i/>
          <w:color w:val="000000"/>
          <w:sz w:val="28"/>
          <w:szCs w:val="28"/>
        </w:rPr>
        <w:t>2. Pondrá todo su empeño en preservar la seguridad y el bienestar de los ciudadanos, sin discriminación alguna por razón de sexo, origen racial o étnico, religión o ideología, orientación o identidad sexual, edad, discapacidad, o cualquier otra condición o circunstancia personal o social, actuando siempre con dignidad, prudencia y honradez.</w:t>
      </w:r>
    </w:p>
    <w:p w:rsidR="001501AE" w:rsidRPr="002F7BAF" w:rsidRDefault="004D078D"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pStyle w:val="Pa15"/>
        <w:spacing w:before="220" w:after="143"/>
        <w:jc w:val="both"/>
        <w:rPr>
          <w:rFonts w:cs="Arial"/>
          <w:b/>
          <w:color w:val="000000"/>
          <w:sz w:val="28"/>
          <w:szCs w:val="28"/>
        </w:rPr>
      </w:pPr>
      <w:r w:rsidRPr="002F7BAF">
        <w:rPr>
          <w:rFonts w:cs="Arial"/>
          <w:b/>
          <w:color w:val="000000"/>
          <w:sz w:val="28"/>
          <w:szCs w:val="28"/>
        </w:rPr>
        <w:t xml:space="preserve">Artículo 44. Planes de estudios en la enseñanza de formación. </w:t>
      </w:r>
    </w:p>
    <w:p w:rsidR="004D078D" w:rsidRPr="002F7BAF" w:rsidRDefault="004D078D" w:rsidP="003718D4">
      <w:pPr>
        <w:pStyle w:val="Pa11"/>
        <w:jc w:val="both"/>
        <w:rPr>
          <w:rFonts w:cs="Arial"/>
          <w:color w:val="000000"/>
          <w:sz w:val="28"/>
          <w:szCs w:val="28"/>
        </w:rPr>
      </w:pPr>
    </w:p>
    <w:p w:rsidR="001501AE" w:rsidRPr="002F7BAF" w:rsidRDefault="004D078D" w:rsidP="003718D4">
      <w:pPr>
        <w:pStyle w:val="Pa11"/>
        <w:jc w:val="both"/>
        <w:rPr>
          <w:rFonts w:cs="Arial"/>
          <w:i/>
          <w:color w:val="000000"/>
          <w:sz w:val="28"/>
          <w:szCs w:val="28"/>
        </w:rPr>
      </w:pPr>
      <w:r w:rsidRPr="002F7BAF">
        <w:rPr>
          <w:rFonts w:cs="Arial"/>
          <w:i/>
          <w:color w:val="000000"/>
          <w:sz w:val="28"/>
          <w:szCs w:val="28"/>
        </w:rPr>
        <w:t>"</w:t>
      </w:r>
      <w:r w:rsidR="001501AE" w:rsidRPr="002F7BAF">
        <w:rPr>
          <w:rFonts w:cs="Arial"/>
          <w:i/>
          <w:color w:val="000000"/>
          <w:sz w:val="28"/>
          <w:szCs w:val="28"/>
        </w:rPr>
        <w:t xml:space="preserve">Los planes de estudios correspondientes a la enseñanza de formación se ajustarán a las siguientes finalidades: </w:t>
      </w:r>
    </w:p>
    <w:p w:rsidR="004D078D" w:rsidRPr="002F7BAF" w:rsidRDefault="004D078D" w:rsidP="004D078D">
      <w:pPr>
        <w:rPr>
          <w:i/>
          <w:sz w:val="28"/>
          <w:szCs w:val="28"/>
        </w:rPr>
      </w:pPr>
    </w:p>
    <w:p w:rsidR="001501AE" w:rsidRPr="002F7BAF" w:rsidRDefault="001501AE" w:rsidP="003718D4">
      <w:pPr>
        <w:jc w:val="both"/>
        <w:rPr>
          <w:rFonts w:ascii="Arial" w:hAnsi="Arial" w:cs="Arial"/>
          <w:i/>
          <w:color w:val="000000"/>
          <w:sz w:val="28"/>
          <w:szCs w:val="28"/>
        </w:rPr>
      </w:pPr>
      <w:r w:rsidRPr="002F7BAF">
        <w:rPr>
          <w:rFonts w:ascii="Arial" w:hAnsi="Arial" w:cs="Arial"/>
          <w:i/>
          <w:color w:val="000000"/>
          <w:sz w:val="28"/>
          <w:szCs w:val="28"/>
        </w:rPr>
        <w:t xml:space="preserve">a) Conocer y asumir los principios y valores constitucionales, y el respeto a la igualdad de derechos fundamentales y libertades públicas y, en particular, el principio de igualdad de trato y no </w:t>
      </w:r>
      <w:r w:rsidR="00615B84" w:rsidRPr="002F7BAF">
        <w:rPr>
          <w:rFonts w:ascii="Arial" w:hAnsi="Arial" w:cs="Arial"/>
          <w:i/>
          <w:color w:val="000000"/>
          <w:sz w:val="28"/>
          <w:szCs w:val="28"/>
        </w:rPr>
        <w:t>discriminación por</w:t>
      </w:r>
      <w:r w:rsidRPr="002F7BAF">
        <w:rPr>
          <w:rFonts w:ascii="Arial" w:hAnsi="Arial" w:cs="Arial"/>
          <w:i/>
          <w:color w:val="000000"/>
          <w:sz w:val="28"/>
          <w:szCs w:val="28"/>
        </w:rPr>
        <w:t xml:space="preserve"> razón de sexo, origen racial o étnico, religión o ideología, orientación o identidad sexual, edad, discapacidad, o cualquier otra condición o circunstancia personal o social y el principio de igualdad de oportunidades entre mujeres y hombres.</w:t>
      </w:r>
    </w:p>
    <w:p w:rsidR="004D078D" w:rsidRPr="002F7BAF" w:rsidRDefault="004D078D"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pStyle w:val="Pa15"/>
        <w:spacing w:before="220" w:after="143"/>
        <w:jc w:val="both"/>
        <w:rPr>
          <w:rFonts w:cs="Arial"/>
          <w:b/>
          <w:color w:val="000000"/>
          <w:sz w:val="28"/>
          <w:szCs w:val="28"/>
        </w:rPr>
      </w:pPr>
      <w:r w:rsidRPr="002F7BAF">
        <w:rPr>
          <w:rFonts w:cs="Arial"/>
          <w:b/>
          <w:color w:val="000000"/>
          <w:sz w:val="28"/>
          <w:szCs w:val="28"/>
        </w:rPr>
        <w:t xml:space="preserve">Artículo 81. Atención a la familia. </w:t>
      </w:r>
    </w:p>
    <w:p w:rsidR="004D078D" w:rsidRPr="002F7BAF" w:rsidRDefault="007A76A1" w:rsidP="003718D4">
      <w:pPr>
        <w:pStyle w:val="Pa11"/>
        <w:jc w:val="both"/>
        <w:rPr>
          <w:rFonts w:cs="Arial"/>
          <w:i/>
          <w:color w:val="000000"/>
          <w:sz w:val="28"/>
          <w:szCs w:val="28"/>
        </w:rPr>
      </w:pPr>
      <w:r w:rsidRPr="002F7BAF">
        <w:rPr>
          <w:rFonts w:cs="Arial"/>
          <w:i/>
          <w:color w:val="000000"/>
          <w:sz w:val="28"/>
          <w:szCs w:val="28"/>
        </w:rPr>
        <w:t>"...</w:t>
      </w:r>
    </w:p>
    <w:p w:rsidR="001501AE" w:rsidRPr="002F7BAF" w:rsidRDefault="001501AE" w:rsidP="003718D4">
      <w:pPr>
        <w:pStyle w:val="Pa11"/>
        <w:jc w:val="both"/>
        <w:rPr>
          <w:rFonts w:cs="Arial"/>
          <w:i/>
          <w:color w:val="000000"/>
          <w:sz w:val="28"/>
          <w:szCs w:val="28"/>
        </w:rPr>
      </w:pPr>
      <w:r w:rsidRPr="002F7BAF">
        <w:rPr>
          <w:rFonts w:cs="Arial"/>
          <w:i/>
          <w:color w:val="000000"/>
          <w:sz w:val="28"/>
          <w:szCs w:val="28"/>
        </w:rPr>
        <w:lastRenderedPageBreak/>
        <w:t>2. Asimismo, cuando existan circunstancias excepcionales de atención familiar, basadas en motivos de salud, discapacidad o rehabilitación del guardia civil, su cónyuge, hijos o familiares hasta segundo grado de consanguinidad, se podrá adscribir temporalmente al guardia civil a un puesto de trabajo en distinta unidad o localidad, conservando el destino que tuviera, previa solicitud del interesado, informe del servicio médico oficial legalmente establecido y siempre que concurran las siguientes condiciones:</w:t>
      </w:r>
    </w:p>
    <w:p w:rsidR="001501AE" w:rsidRPr="002F7BAF" w:rsidRDefault="001501AE" w:rsidP="003718D4">
      <w:pPr>
        <w:pStyle w:val="Pa6"/>
        <w:spacing w:before="160"/>
        <w:jc w:val="both"/>
        <w:rPr>
          <w:rFonts w:cs="Arial"/>
          <w:i/>
          <w:color w:val="000000"/>
          <w:sz w:val="28"/>
          <w:szCs w:val="28"/>
        </w:rPr>
      </w:pPr>
      <w:r w:rsidRPr="002F7BAF">
        <w:rPr>
          <w:rFonts w:cs="Arial"/>
          <w:i/>
          <w:color w:val="000000"/>
          <w:sz w:val="28"/>
          <w:szCs w:val="28"/>
        </w:rPr>
        <w:t>a) Que existan puestos vacantes en la plantilla de la unidad de adscripción cuyo nivel de complemento de destino y componente singular del complemento específico no sea superior al del puesto de destino.</w:t>
      </w:r>
    </w:p>
    <w:p w:rsidR="001501AE" w:rsidRPr="002F7BAF" w:rsidRDefault="001501AE" w:rsidP="003718D4">
      <w:pPr>
        <w:jc w:val="both"/>
        <w:rPr>
          <w:rFonts w:ascii="Arial" w:hAnsi="Arial" w:cs="Arial"/>
          <w:i/>
          <w:color w:val="000000"/>
          <w:sz w:val="28"/>
          <w:szCs w:val="28"/>
        </w:rPr>
      </w:pPr>
      <w:r w:rsidRPr="002F7BAF">
        <w:rPr>
          <w:rFonts w:ascii="Arial" w:hAnsi="Arial" w:cs="Arial"/>
          <w:i/>
          <w:color w:val="000000"/>
          <w:sz w:val="28"/>
          <w:szCs w:val="28"/>
        </w:rPr>
        <w:t>b) Que se reúnan los requisitos necesarios para el desempeño del nuevo puesto.</w:t>
      </w:r>
      <w:r w:rsidR="007A76A1" w:rsidRPr="002F7BAF">
        <w:rPr>
          <w:rFonts w:ascii="Arial" w:hAnsi="Arial" w:cs="Arial"/>
          <w:i/>
          <w:color w:val="000000"/>
          <w:sz w:val="28"/>
          <w:szCs w:val="28"/>
        </w:rPr>
        <w:t>"</w:t>
      </w:r>
    </w:p>
    <w:p w:rsidR="001501AE" w:rsidRPr="002F7BAF" w:rsidRDefault="001501AE" w:rsidP="003718D4">
      <w:pPr>
        <w:jc w:val="both"/>
        <w:rPr>
          <w:rFonts w:ascii="Arial" w:hAnsi="Arial" w:cs="Arial"/>
          <w:i/>
          <w:color w:val="000000"/>
          <w:sz w:val="28"/>
          <w:szCs w:val="28"/>
        </w:rPr>
      </w:pPr>
    </w:p>
    <w:p w:rsidR="001501AE" w:rsidRPr="002F7BAF" w:rsidRDefault="001501AE" w:rsidP="003718D4">
      <w:pPr>
        <w:jc w:val="both"/>
        <w:rPr>
          <w:rFonts w:ascii="Arial" w:hAnsi="Arial" w:cs="Arial"/>
          <w:b/>
          <w:color w:val="000000"/>
          <w:sz w:val="28"/>
          <w:szCs w:val="28"/>
        </w:rPr>
      </w:pPr>
      <w:r w:rsidRPr="002F7BAF">
        <w:rPr>
          <w:rFonts w:ascii="Arial" w:hAnsi="Arial" w:cs="Arial"/>
          <w:b/>
          <w:color w:val="000000"/>
          <w:sz w:val="28"/>
          <w:szCs w:val="28"/>
        </w:rPr>
        <w:t>Artículo 90. Situación de excedencia.</w:t>
      </w:r>
    </w:p>
    <w:p w:rsidR="001501AE" w:rsidRPr="002F7BAF" w:rsidRDefault="001501AE" w:rsidP="003718D4">
      <w:pPr>
        <w:jc w:val="both"/>
        <w:rPr>
          <w:rFonts w:ascii="Arial" w:hAnsi="Arial" w:cs="Arial"/>
          <w:b/>
          <w:color w:val="000000"/>
          <w:sz w:val="28"/>
          <w:szCs w:val="28"/>
        </w:rPr>
      </w:pPr>
    </w:p>
    <w:p w:rsidR="00805A43" w:rsidRPr="002F7BAF" w:rsidRDefault="007A76A1"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jc w:val="both"/>
        <w:rPr>
          <w:rFonts w:ascii="Arial" w:hAnsi="Arial" w:cs="Arial"/>
          <w:i/>
          <w:color w:val="000000"/>
          <w:sz w:val="28"/>
          <w:szCs w:val="28"/>
        </w:rPr>
      </w:pPr>
      <w:smartTag w:uri="urn:schemas-microsoft-com:office:smarttags" w:element="metricconverter">
        <w:smartTagPr>
          <w:attr w:name="ProductID" w:val="5. A"/>
        </w:smartTagPr>
        <w:r w:rsidRPr="002F7BAF">
          <w:rPr>
            <w:rFonts w:ascii="Arial" w:hAnsi="Arial" w:cs="Arial"/>
            <w:i/>
            <w:color w:val="000000"/>
            <w:sz w:val="28"/>
            <w:szCs w:val="28"/>
          </w:rPr>
          <w:t>5. A</w:t>
        </w:r>
      </w:smartTag>
      <w:r w:rsidRPr="002F7BAF">
        <w:rPr>
          <w:rFonts w:ascii="Arial" w:hAnsi="Arial" w:cs="Arial"/>
          <w:i/>
          <w:color w:val="000000"/>
          <w:sz w:val="28"/>
          <w:szCs w:val="28"/>
        </w:rPr>
        <w:t xml:space="preserve"> los guardias civiles se les podrá conceder la excedencia por cuidado de familiares cuando lo soliciten para atender al cuidado de cada hijo, por naturaleza o adopción o por acogimiento permanente o preadoptivo, así como para atender al cuidado de un familiar que se encuentre a su cargo, hasta el segundo grado inclusive de consanguinidad o afinidad que, por razones de edad, accidente, enfermedad o discapacidad no pueda valerse por sí mismo, y no desempeñe actividad retribuida.</w:t>
      </w:r>
    </w:p>
    <w:p w:rsidR="007A76A1" w:rsidRPr="002F7BAF" w:rsidRDefault="007A76A1"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jc w:val="both"/>
        <w:rPr>
          <w:rFonts w:ascii="Arial" w:hAnsi="Arial" w:cs="Arial"/>
          <w:color w:val="000000"/>
          <w:sz w:val="28"/>
          <w:szCs w:val="28"/>
        </w:rPr>
      </w:pPr>
    </w:p>
    <w:p w:rsidR="001501AE" w:rsidRPr="002F7BAF" w:rsidRDefault="001501AE" w:rsidP="003718D4">
      <w:pPr>
        <w:jc w:val="both"/>
        <w:rPr>
          <w:rFonts w:ascii="Arial" w:hAnsi="Arial" w:cs="Arial"/>
          <w:b/>
          <w:color w:val="000000"/>
          <w:sz w:val="28"/>
          <w:szCs w:val="28"/>
        </w:rPr>
      </w:pPr>
      <w:r w:rsidRPr="002F7BAF">
        <w:rPr>
          <w:rFonts w:ascii="Arial" w:hAnsi="Arial" w:cs="Arial"/>
          <w:b/>
          <w:color w:val="000000"/>
          <w:sz w:val="28"/>
          <w:szCs w:val="28"/>
        </w:rPr>
        <w:t>Artículo 103. Sanidad de la Guardia Civil.</w:t>
      </w:r>
    </w:p>
    <w:p w:rsidR="001501AE" w:rsidRPr="002F7BAF" w:rsidRDefault="001501AE" w:rsidP="003718D4">
      <w:pPr>
        <w:jc w:val="both"/>
        <w:rPr>
          <w:rFonts w:ascii="Arial" w:hAnsi="Arial" w:cs="Arial"/>
          <w:color w:val="000000"/>
          <w:sz w:val="28"/>
          <w:szCs w:val="28"/>
        </w:rPr>
      </w:pPr>
    </w:p>
    <w:p w:rsidR="007A76A1" w:rsidRPr="002F7BAF" w:rsidRDefault="007A76A1" w:rsidP="003718D4">
      <w:pPr>
        <w:jc w:val="both"/>
        <w:rPr>
          <w:rFonts w:ascii="Arial" w:hAnsi="Arial" w:cs="Arial"/>
          <w:i/>
          <w:color w:val="000000"/>
          <w:sz w:val="28"/>
          <w:szCs w:val="28"/>
        </w:rPr>
      </w:pPr>
      <w:r w:rsidRPr="002F7BAF">
        <w:rPr>
          <w:rFonts w:ascii="Arial" w:hAnsi="Arial" w:cs="Arial"/>
          <w:i/>
          <w:color w:val="000000"/>
          <w:sz w:val="28"/>
          <w:szCs w:val="28"/>
        </w:rPr>
        <w:t>...</w:t>
      </w:r>
    </w:p>
    <w:p w:rsidR="007A76A1" w:rsidRPr="002F7BAF" w:rsidRDefault="001501AE" w:rsidP="003718D4">
      <w:pPr>
        <w:jc w:val="both"/>
        <w:rPr>
          <w:rFonts w:ascii="Arial" w:hAnsi="Arial" w:cs="Arial"/>
          <w:i/>
          <w:color w:val="000000"/>
          <w:sz w:val="28"/>
          <w:szCs w:val="28"/>
        </w:rPr>
      </w:pPr>
      <w:r w:rsidRPr="002F7BAF">
        <w:rPr>
          <w:rFonts w:ascii="Arial" w:hAnsi="Arial" w:cs="Arial"/>
          <w:i/>
          <w:color w:val="000000"/>
          <w:sz w:val="28"/>
          <w:szCs w:val="28"/>
        </w:rPr>
        <w:t xml:space="preserve">2. Corresponde a la Sanidad de la Guardia Civil, con independencia de la prestación sanitaria a que tiene derecho el personal del Cuerpo por su pertenencia al Régimen Especial de la Seguridad Social de las Fuerzas Armadas: </w:t>
      </w:r>
    </w:p>
    <w:p w:rsidR="007A76A1" w:rsidRPr="002F7BAF" w:rsidRDefault="007A76A1" w:rsidP="003718D4">
      <w:pPr>
        <w:jc w:val="both"/>
        <w:rPr>
          <w:rFonts w:ascii="Arial" w:hAnsi="Arial" w:cs="Arial"/>
          <w:i/>
          <w:color w:val="000000"/>
          <w:sz w:val="28"/>
          <w:szCs w:val="28"/>
        </w:rPr>
      </w:pPr>
      <w:r w:rsidRPr="002F7BAF">
        <w:rPr>
          <w:rFonts w:ascii="Arial" w:hAnsi="Arial" w:cs="Arial"/>
          <w:i/>
          <w:color w:val="000000"/>
          <w:sz w:val="28"/>
          <w:szCs w:val="28"/>
        </w:rPr>
        <w:t>...</w:t>
      </w:r>
    </w:p>
    <w:p w:rsidR="001501AE" w:rsidRPr="002F7BAF" w:rsidRDefault="001501AE" w:rsidP="003718D4">
      <w:pPr>
        <w:jc w:val="both"/>
        <w:rPr>
          <w:rFonts w:ascii="Arial" w:hAnsi="Arial" w:cs="Arial"/>
          <w:i/>
          <w:color w:val="000000"/>
          <w:sz w:val="28"/>
          <w:szCs w:val="28"/>
        </w:rPr>
      </w:pPr>
      <w:r w:rsidRPr="002F7BAF">
        <w:rPr>
          <w:rFonts w:ascii="Arial" w:hAnsi="Arial" w:cs="Arial"/>
          <w:i/>
          <w:color w:val="000000"/>
          <w:sz w:val="28"/>
          <w:szCs w:val="28"/>
        </w:rPr>
        <w:t>e) Emitir dictámenes directamente o a través de los órganos medico-periciales, detallando en ellos el diagnóstico de la enfermedad o proceso patológico y el grado de discapacidad que corresponda para determinar la aptitud para el servicio de los interesados.</w:t>
      </w:r>
      <w:r w:rsidR="007A76A1" w:rsidRPr="002F7BAF">
        <w:rPr>
          <w:rFonts w:ascii="Arial" w:hAnsi="Arial" w:cs="Arial"/>
          <w:i/>
          <w:color w:val="000000"/>
          <w:sz w:val="28"/>
          <w:szCs w:val="28"/>
        </w:rPr>
        <w:t>"</w:t>
      </w:r>
    </w:p>
    <w:p w:rsidR="007A76A1" w:rsidRDefault="00CC6E38" w:rsidP="002F7BAF">
      <w:pPr>
        <w:jc w:val="right"/>
        <w:rPr>
          <w:rFonts w:ascii="Arial" w:hAnsi="Arial" w:cs="Arial"/>
          <w:sz w:val="28"/>
          <w:szCs w:val="28"/>
        </w:rPr>
      </w:pPr>
      <w:r w:rsidRPr="002F7BAF">
        <w:rPr>
          <w:rFonts w:ascii="Arial" w:hAnsi="Arial" w:cs="Arial"/>
          <w:i/>
          <w:sz w:val="28"/>
          <w:szCs w:val="28"/>
        </w:rPr>
        <w:lastRenderedPageBreak/>
        <w:tab/>
      </w:r>
      <w:r w:rsidRPr="002F7BAF">
        <w:rPr>
          <w:rFonts w:ascii="Arial" w:hAnsi="Arial" w:cs="Arial"/>
          <w:i/>
          <w:sz w:val="28"/>
          <w:szCs w:val="28"/>
        </w:rPr>
        <w:tab/>
      </w:r>
      <w:r w:rsidRPr="002F7BAF">
        <w:rPr>
          <w:rFonts w:ascii="Arial" w:hAnsi="Arial" w:cs="Arial"/>
          <w:i/>
          <w:sz w:val="28"/>
          <w:szCs w:val="28"/>
        </w:rPr>
        <w:tab/>
      </w:r>
      <w:r w:rsidRPr="002F7BAF">
        <w:rPr>
          <w:rFonts w:ascii="Arial" w:hAnsi="Arial" w:cs="Arial"/>
          <w:i/>
          <w:sz w:val="28"/>
          <w:szCs w:val="28"/>
        </w:rPr>
        <w:tab/>
      </w:r>
      <w:r w:rsidRPr="002F7BAF">
        <w:rPr>
          <w:rFonts w:ascii="Arial" w:hAnsi="Arial" w:cs="Arial"/>
          <w:i/>
          <w:sz w:val="28"/>
          <w:szCs w:val="28"/>
        </w:rPr>
        <w:tab/>
      </w:r>
      <w:r w:rsidRPr="002F7BAF">
        <w:rPr>
          <w:rFonts w:ascii="Arial" w:hAnsi="Arial" w:cs="Arial"/>
          <w:i/>
          <w:sz w:val="28"/>
          <w:szCs w:val="28"/>
        </w:rPr>
        <w:tab/>
      </w:r>
      <w:r w:rsidR="002F7BAF" w:rsidRPr="002F7BAF">
        <w:rPr>
          <w:rFonts w:ascii="Arial" w:hAnsi="Arial" w:cs="Arial"/>
          <w:sz w:val="28"/>
          <w:szCs w:val="28"/>
        </w:rPr>
        <w:t>A</w:t>
      </w:r>
      <w:r w:rsidRPr="002F7BAF">
        <w:rPr>
          <w:rFonts w:ascii="Arial" w:hAnsi="Arial" w:cs="Arial"/>
          <w:sz w:val="28"/>
          <w:szCs w:val="28"/>
        </w:rPr>
        <w:t>bril de 2014</w:t>
      </w:r>
      <w:r w:rsidR="002F7BAF">
        <w:rPr>
          <w:rFonts w:ascii="Arial" w:hAnsi="Arial" w:cs="Arial"/>
          <w:sz w:val="28"/>
          <w:szCs w:val="28"/>
        </w:rPr>
        <w:t>.</w:t>
      </w:r>
    </w:p>
    <w:p w:rsidR="002F7BAF" w:rsidRDefault="002F7BAF" w:rsidP="002F7BAF">
      <w:pPr>
        <w:jc w:val="right"/>
        <w:rPr>
          <w:rFonts w:ascii="Arial" w:hAnsi="Arial" w:cs="Arial"/>
          <w:sz w:val="28"/>
          <w:szCs w:val="28"/>
        </w:rPr>
      </w:pPr>
    </w:p>
    <w:p w:rsidR="002F7BAF" w:rsidRPr="002F7BAF" w:rsidRDefault="002F7BAF" w:rsidP="002F7BAF">
      <w:pPr>
        <w:jc w:val="center"/>
        <w:rPr>
          <w:rFonts w:ascii="Arial" w:hAnsi="Arial" w:cs="Arial"/>
          <w:b/>
          <w:sz w:val="28"/>
          <w:szCs w:val="28"/>
        </w:rPr>
      </w:pPr>
      <w:r w:rsidRPr="002F7BAF">
        <w:rPr>
          <w:rFonts w:ascii="Arial" w:hAnsi="Arial" w:cs="Arial"/>
          <w:b/>
          <w:sz w:val="28"/>
          <w:szCs w:val="28"/>
        </w:rPr>
        <w:t>CERMI</w:t>
      </w:r>
    </w:p>
    <w:p w:rsidR="002F7BAF" w:rsidRPr="002F7BAF" w:rsidRDefault="002F7BAF" w:rsidP="002F7BAF">
      <w:pPr>
        <w:jc w:val="center"/>
        <w:rPr>
          <w:rFonts w:ascii="Arial" w:hAnsi="Arial" w:cs="Arial"/>
          <w:b/>
          <w:sz w:val="28"/>
          <w:szCs w:val="28"/>
        </w:rPr>
      </w:pPr>
      <w:hyperlink r:id="rId10" w:history="1">
        <w:r w:rsidRPr="002F7BAF">
          <w:rPr>
            <w:rStyle w:val="Hipervnculo"/>
            <w:rFonts w:ascii="Arial" w:hAnsi="Arial" w:cs="Arial"/>
            <w:b/>
            <w:sz w:val="28"/>
            <w:szCs w:val="28"/>
          </w:rPr>
          <w:t>www.cermi.es</w:t>
        </w:r>
      </w:hyperlink>
    </w:p>
    <w:p w:rsidR="002F7BAF" w:rsidRPr="002F7BAF" w:rsidRDefault="002F7BAF" w:rsidP="002F7BAF">
      <w:pPr>
        <w:jc w:val="center"/>
        <w:rPr>
          <w:rFonts w:ascii="Arial" w:hAnsi="Arial" w:cs="Arial"/>
          <w:b/>
          <w:sz w:val="28"/>
          <w:szCs w:val="28"/>
        </w:rPr>
      </w:pPr>
    </w:p>
    <w:sectPr w:rsidR="002F7BAF" w:rsidRPr="002F7BAF">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D4" w:rsidRDefault="006036D4">
      <w:r>
        <w:separator/>
      </w:r>
    </w:p>
  </w:endnote>
  <w:endnote w:type="continuationSeparator" w:id="1">
    <w:p w:rsidR="006036D4" w:rsidRDefault="0060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4" w:rsidRDefault="00615B84" w:rsidP="009A1F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5B84" w:rsidRDefault="00615B84" w:rsidP="00615B8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4" w:rsidRDefault="00615B84" w:rsidP="009A1F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39FD">
      <w:rPr>
        <w:rStyle w:val="Nmerodepgina"/>
        <w:noProof/>
      </w:rPr>
      <w:t>1</w:t>
    </w:r>
    <w:r>
      <w:rPr>
        <w:rStyle w:val="Nmerodepgina"/>
      </w:rPr>
      <w:fldChar w:fldCharType="end"/>
    </w:r>
  </w:p>
  <w:p w:rsidR="00615B84" w:rsidRDefault="00615B84" w:rsidP="00615B8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D4" w:rsidRDefault="006036D4">
      <w:r>
        <w:separator/>
      </w:r>
    </w:p>
  </w:footnote>
  <w:footnote w:type="continuationSeparator" w:id="1">
    <w:p w:rsidR="006036D4" w:rsidRDefault="006036D4">
      <w:r>
        <w:continuationSeparator/>
      </w:r>
    </w:p>
  </w:footnote>
  <w:footnote w:id="2">
    <w:p w:rsidR="003276AF" w:rsidRPr="002F7BAF" w:rsidRDefault="003276AF" w:rsidP="003276AF">
      <w:pPr>
        <w:autoSpaceDE w:val="0"/>
        <w:autoSpaceDN w:val="0"/>
        <w:adjustRightInd w:val="0"/>
        <w:jc w:val="both"/>
        <w:rPr>
          <w:rFonts w:ascii="Arial" w:hAnsi="Arial" w:cs="Arial"/>
          <w:iCs/>
          <w:sz w:val="20"/>
          <w:szCs w:val="20"/>
        </w:rPr>
      </w:pPr>
      <w:r w:rsidRPr="002F7BAF">
        <w:rPr>
          <w:rStyle w:val="Refdenotaalpie"/>
          <w:rFonts w:ascii="Arial" w:hAnsi="Arial" w:cs="Arial"/>
          <w:sz w:val="20"/>
          <w:szCs w:val="20"/>
        </w:rPr>
        <w:footnoteRef/>
      </w:r>
      <w:r w:rsidRPr="002F7BAF">
        <w:rPr>
          <w:rFonts w:ascii="Arial" w:hAnsi="Arial" w:cs="Arial"/>
          <w:sz w:val="20"/>
          <w:szCs w:val="20"/>
        </w:rPr>
        <w:t xml:space="preserve"> La Convención de Naciones Unidas sobre los Derechos de las Personas con Discapacidad fue aprobada en el seno de Naciones Unidas el</w:t>
      </w:r>
      <w:r w:rsidRPr="002F7BAF">
        <w:rPr>
          <w:rFonts w:ascii="Arial" w:hAnsi="Arial" w:cs="Arial"/>
          <w:iCs/>
          <w:sz w:val="20"/>
          <w:szCs w:val="20"/>
        </w:rPr>
        <w:t xml:space="preserve"> 13 de diciembre de 2006. Fue firmada por España el 30 de marzo de 2007 y está en vigor en nuestro país (B.O.E. 21-4-2008)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501AE"/>
    <w:rsid w:val="00020D79"/>
    <w:rsid w:val="000B4C71"/>
    <w:rsid w:val="001501AE"/>
    <w:rsid w:val="00176E1B"/>
    <w:rsid w:val="002F7BAF"/>
    <w:rsid w:val="003276AF"/>
    <w:rsid w:val="003718D4"/>
    <w:rsid w:val="00470666"/>
    <w:rsid w:val="004D078D"/>
    <w:rsid w:val="006036D4"/>
    <w:rsid w:val="00615B84"/>
    <w:rsid w:val="00686FBE"/>
    <w:rsid w:val="007A76A1"/>
    <w:rsid w:val="00805A43"/>
    <w:rsid w:val="009213B4"/>
    <w:rsid w:val="009A1F22"/>
    <w:rsid w:val="009B5CF2"/>
    <w:rsid w:val="009C1C67"/>
    <w:rsid w:val="009F3FA0"/>
    <w:rsid w:val="00A239FD"/>
    <w:rsid w:val="00B21B8B"/>
    <w:rsid w:val="00B3242E"/>
    <w:rsid w:val="00C4378B"/>
    <w:rsid w:val="00CC6E38"/>
    <w:rsid w:val="00CD6A11"/>
    <w:rsid w:val="00D00768"/>
    <w:rsid w:val="00D068FF"/>
    <w:rsid w:val="00D234BE"/>
    <w:rsid w:val="00D26409"/>
    <w:rsid w:val="00E937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5">
    <w:name w:val="Pa15"/>
    <w:basedOn w:val="Normal"/>
    <w:next w:val="Normal"/>
    <w:rsid w:val="001501AE"/>
    <w:pPr>
      <w:autoSpaceDE w:val="0"/>
      <w:autoSpaceDN w:val="0"/>
      <w:adjustRightInd w:val="0"/>
      <w:spacing w:line="201" w:lineRule="atLeast"/>
    </w:pPr>
    <w:rPr>
      <w:rFonts w:ascii="Arial" w:hAnsi="Arial"/>
    </w:rPr>
  </w:style>
  <w:style w:type="paragraph" w:customStyle="1" w:styleId="Pa11">
    <w:name w:val="Pa11"/>
    <w:basedOn w:val="Normal"/>
    <w:next w:val="Normal"/>
    <w:rsid w:val="001501AE"/>
    <w:pPr>
      <w:autoSpaceDE w:val="0"/>
      <w:autoSpaceDN w:val="0"/>
      <w:adjustRightInd w:val="0"/>
      <w:spacing w:line="201" w:lineRule="atLeast"/>
    </w:pPr>
    <w:rPr>
      <w:rFonts w:ascii="Arial" w:hAnsi="Arial"/>
    </w:rPr>
  </w:style>
  <w:style w:type="paragraph" w:customStyle="1" w:styleId="Pa6">
    <w:name w:val="Pa6"/>
    <w:basedOn w:val="Normal"/>
    <w:next w:val="Normal"/>
    <w:rsid w:val="001501AE"/>
    <w:pPr>
      <w:autoSpaceDE w:val="0"/>
      <w:autoSpaceDN w:val="0"/>
      <w:adjustRightInd w:val="0"/>
      <w:spacing w:line="201" w:lineRule="atLeast"/>
    </w:pPr>
    <w:rPr>
      <w:rFonts w:ascii="Arial" w:hAnsi="Arial"/>
    </w:rPr>
  </w:style>
  <w:style w:type="paragraph" w:customStyle="1" w:styleId="Default">
    <w:name w:val="Default"/>
    <w:rsid w:val="00E93798"/>
    <w:pPr>
      <w:autoSpaceDE w:val="0"/>
      <w:autoSpaceDN w:val="0"/>
      <w:adjustRightInd w:val="0"/>
    </w:pPr>
    <w:rPr>
      <w:rFonts w:ascii="Arial" w:hAnsi="Arial" w:cs="Arial"/>
      <w:color w:val="000000"/>
      <w:sz w:val="24"/>
      <w:szCs w:val="24"/>
    </w:rPr>
  </w:style>
  <w:style w:type="paragraph" w:styleId="Piedepgina">
    <w:name w:val="footer"/>
    <w:basedOn w:val="Normal"/>
    <w:rsid w:val="00615B84"/>
    <w:pPr>
      <w:tabs>
        <w:tab w:val="center" w:pos="4252"/>
        <w:tab w:val="right" w:pos="8504"/>
      </w:tabs>
    </w:pPr>
  </w:style>
  <w:style w:type="character" w:styleId="Nmerodepgina">
    <w:name w:val="page number"/>
    <w:basedOn w:val="Fuentedeprrafopredeter"/>
    <w:rsid w:val="00615B84"/>
  </w:style>
  <w:style w:type="paragraph" w:styleId="Textonotapie">
    <w:name w:val="footnote text"/>
    <w:basedOn w:val="Normal"/>
    <w:semiHidden/>
    <w:rsid w:val="003276AF"/>
    <w:rPr>
      <w:sz w:val="20"/>
      <w:szCs w:val="20"/>
    </w:rPr>
  </w:style>
  <w:style w:type="character" w:styleId="Refdenotaalpie">
    <w:name w:val="footnote reference"/>
    <w:basedOn w:val="Fuentedeprrafopredeter"/>
    <w:semiHidden/>
    <w:rsid w:val="003276AF"/>
    <w:rPr>
      <w:vertAlign w:val="superscript"/>
    </w:rPr>
  </w:style>
  <w:style w:type="paragraph" w:customStyle="1" w:styleId="articulo1">
    <w:name w:val="articulo1"/>
    <w:basedOn w:val="Normal"/>
    <w:rsid w:val="00D00768"/>
    <w:pPr>
      <w:spacing w:before="100" w:beforeAutospacing="1" w:after="100" w:afterAutospacing="1"/>
    </w:pPr>
  </w:style>
  <w:style w:type="character" w:styleId="Hipervnculo">
    <w:name w:val="Hyperlink"/>
    <w:basedOn w:val="Fuentedeprrafopredeter"/>
    <w:rsid w:val="002F7BAF"/>
    <w:rPr>
      <w:color w:val="0000FF"/>
      <w:u w:val="single"/>
    </w:rPr>
  </w:style>
</w:styles>
</file>

<file path=word/webSettings.xml><?xml version="1.0" encoding="utf-8"?>
<w:webSettings xmlns:r="http://schemas.openxmlformats.org/officeDocument/2006/relationships" xmlns:w="http://schemas.openxmlformats.org/wordprocessingml/2006/main">
  <w:divs>
    <w:div w:id="426270528">
      <w:bodyDiv w:val="1"/>
      <w:marLeft w:val="0"/>
      <w:marRight w:val="0"/>
      <w:marTop w:val="0"/>
      <w:marBottom w:val="0"/>
      <w:divBdr>
        <w:top w:val="none" w:sz="0" w:space="0" w:color="auto"/>
        <w:left w:val="none" w:sz="0" w:space="0" w:color="auto"/>
        <w:bottom w:val="none" w:sz="0" w:space="0" w:color="auto"/>
        <w:right w:val="none" w:sz="0" w:space="0" w:color="auto"/>
      </w:divBdr>
      <w:divsChild>
        <w:div w:id="200874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40597">
              <w:marLeft w:val="0"/>
              <w:marRight w:val="0"/>
              <w:marTop w:val="0"/>
              <w:marBottom w:val="0"/>
              <w:divBdr>
                <w:top w:val="none" w:sz="0" w:space="0" w:color="auto"/>
                <w:left w:val="none" w:sz="0" w:space="0" w:color="auto"/>
                <w:bottom w:val="none" w:sz="0" w:space="0" w:color="auto"/>
                <w:right w:val="none" w:sz="0" w:space="0" w:color="auto"/>
              </w:divBdr>
              <w:divsChild>
                <w:div w:id="5750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1419">
                      <w:marLeft w:val="0"/>
                      <w:marRight w:val="0"/>
                      <w:marTop w:val="0"/>
                      <w:marBottom w:val="0"/>
                      <w:divBdr>
                        <w:top w:val="none" w:sz="0" w:space="0" w:color="auto"/>
                        <w:left w:val="none" w:sz="0" w:space="0" w:color="auto"/>
                        <w:bottom w:val="none" w:sz="0" w:space="0" w:color="auto"/>
                        <w:right w:val="none" w:sz="0" w:space="0" w:color="auto"/>
                      </w:divBdr>
                      <w:divsChild>
                        <w:div w:id="168373072">
                          <w:marLeft w:val="0"/>
                          <w:marRight w:val="0"/>
                          <w:marTop w:val="0"/>
                          <w:marBottom w:val="0"/>
                          <w:divBdr>
                            <w:top w:val="none" w:sz="0" w:space="0" w:color="auto"/>
                            <w:left w:val="none" w:sz="0" w:space="0" w:color="auto"/>
                            <w:bottom w:val="none" w:sz="0" w:space="0" w:color="auto"/>
                            <w:right w:val="none" w:sz="0" w:space="0" w:color="auto"/>
                          </w:divBdr>
                          <w:divsChild>
                            <w:div w:id="8251659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F9B06C-1FA6-4A3C-8629-83C0AAF7E2B9}">
  <ds:schemaRefs>
    <ds:schemaRef ds:uri="http://schemas.microsoft.com/sharepoint/v3/contenttype/forms"/>
  </ds:schemaRefs>
</ds:datastoreItem>
</file>

<file path=customXml/itemProps2.xml><?xml version="1.0" encoding="utf-8"?>
<ds:datastoreItem xmlns:ds="http://schemas.openxmlformats.org/officeDocument/2006/customXml" ds:itemID="{8220FAD4-0FF2-4071-92F1-C96E487D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D1AF26-17F7-4789-B816-E98605D683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Artículo 6</vt:lpstr>
    </vt:vector>
  </TitlesOfParts>
  <Company>Hewlett-Packard Company</Company>
  <LinksUpToDate>false</LinksUpToDate>
  <CharactersWithSpaces>11540</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6</dc:title>
  <dc:subject/>
  <dc:creator>LCPB</dc:creator>
  <cp:keywords/>
  <cp:lastModifiedBy>babella.svm</cp:lastModifiedBy>
  <cp:revision>2</cp:revision>
  <dcterms:created xsi:type="dcterms:W3CDTF">2014-04-22T08:44:00Z</dcterms:created>
  <dcterms:modified xsi:type="dcterms:W3CDTF">2014-04-22T08:44:00Z</dcterms:modified>
</cp:coreProperties>
</file>