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71" w:rsidRDefault="00506300" w:rsidP="00CE6A71">
      <w:pPr>
        <w:spacing w:line="360" w:lineRule="auto"/>
        <w:jc w:val="center"/>
        <w:rPr>
          <w:rFonts w:ascii="Arial" w:hAnsi="Arial" w:cs="Arial"/>
          <w:b/>
          <w:sz w:val="22"/>
          <w:szCs w:val="22"/>
        </w:rPr>
      </w:pPr>
      <w:r>
        <w:rPr>
          <w:noProof/>
        </w:rPr>
        <w:drawing>
          <wp:inline distT="0" distB="0" distL="0" distR="0">
            <wp:extent cx="1472565" cy="997585"/>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cstate="print"/>
                    <a:srcRect/>
                    <a:stretch>
                      <a:fillRect/>
                    </a:stretch>
                  </pic:blipFill>
                  <pic:spPr bwMode="auto">
                    <a:xfrm>
                      <a:off x="0" y="0"/>
                      <a:ext cx="1472565" cy="997585"/>
                    </a:xfrm>
                    <a:prstGeom prst="rect">
                      <a:avLst/>
                    </a:prstGeom>
                    <a:noFill/>
                    <a:ln w="9525">
                      <a:noFill/>
                      <a:miter lim="800000"/>
                      <a:headEnd/>
                      <a:tailEnd/>
                    </a:ln>
                  </pic:spPr>
                </pic:pic>
              </a:graphicData>
            </a:graphic>
          </wp:inline>
        </w:drawing>
      </w:r>
    </w:p>
    <w:p w:rsidR="00A80C55" w:rsidRDefault="00CE6A71" w:rsidP="00A80C55">
      <w:pPr>
        <w:pBdr>
          <w:bottom w:val="single" w:sz="12" w:space="1" w:color="auto"/>
        </w:pBdr>
        <w:spacing w:line="360" w:lineRule="auto"/>
        <w:jc w:val="both"/>
        <w:rPr>
          <w:rFonts w:ascii="Arial" w:hAnsi="Arial" w:cs="Arial"/>
          <w:b/>
          <w:sz w:val="22"/>
          <w:szCs w:val="22"/>
        </w:rPr>
      </w:pPr>
      <w:r>
        <w:rPr>
          <w:rFonts w:ascii="Arial" w:hAnsi="Arial" w:cs="Arial"/>
          <w:b/>
          <w:sz w:val="22"/>
          <w:szCs w:val="22"/>
        </w:rPr>
        <w:t xml:space="preserve">APORTACIONES DEL CERMI A LA </w:t>
      </w:r>
      <w:r w:rsidR="00A80C55" w:rsidRPr="00A80C55">
        <w:rPr>
          <w:rFonts w:ascii="Arial" w:hAnsi="Arial" w:cs="Arial"/>
          <w:b/>
          <w:sz w:val="22"/>
          <w:szCs w:val="22"/>
        </w:rPr>
        <w:t>ESTRATEGIA ESPAÑOLA DE RESPONSABILIDAD SOCIAL DE LAS EMPRESAS (BORRADOR DE 2</w:t>
      </w:r>
      <w:r w:rsidR="002E26D0">
        <w:rPr>
          <w:rFonts w:ascii="Arial" w:hAnsi="Arial" w:cs="Arial"/>
          <w:b/>
          <w:sz w:val="22"/>
          <w:szCs w:val="22"/>
        </w:rPr>
        <w:t>9</w:t>
      </w:r>
      <w:r w:rsidR="00A80C55" w:rsidRPr="00A80C55">
        <w:rPr>
          <w:rFonts w:ascii="Arial" w:hAnsi="Arial" w:cs="Arial"/>
          <w:b/>
          <w:sz w:val="22"/>
          <w:szCs w:val="22"/>
        </w:rPr>
        <w:t>-</w:t>
      </w:r>
      <w:r w:rsidR="002E26D0">
        <w:rPr>
          <w:rFonts w:ascii="Arial" w:hAnsi="Arial" w:cs="Arial"/>
          <w:b/>
          <w:sz w:val="22"/>
          <w:szCs w:val="22"/>
        </w:rPr>
        <w:t>0</w:t>
      </w:r>
      <w:r w:rsidR="00C12D3A">
        <w:rPr>
          <w:rFonts w:ascii="Arial" w:hAnsi="Arial" w:cs="Arial"/>
          <w:b/>
          <w:sz w:val="22"/>
          <w:szCs w:val="22"/>
        </w:rPr>
        <w:t>4</w:t>
      </w:r>
      <w:r w:rsidR="00A80C55" w:rsidRPr="00A80C55">
        <w:rPr>
          <w:rFonts w:ascii="Arial" w:hAnsi="Arial" w:cs="Arial"/>
          <w:b/>
          <w:sz w:val="22"/>
          <w:szCs w:val="22"/>
        </w:rPr>
        <w:t>-201</w:t>
      </w:r>
      <w:r w:rsidR="002E26D0">
        <w:rPr>
          <w:rFonts w:ascii="Arial" w:hAnsi="Arial" w:cs="Arial"/>
          <w:b/>
          <w:sz w:val="22"/>
          <w:szCs w:val="22"/>
        </w:rPr>
        <w:t>4</w:t>
      </w:r>
      <w:r w:rsidR="00A80C55" w:rsidRPr="00A80C55">
        <w:rPr>
          <w:rFonts w:ascii="Arial" w:hAnsi="Arial" w:cs="Arial"/>
          <w:b/>
          <w:sz w:val="22"/>
          <w:szCs w:val="22"/>
        </w:rPr>
        <w:t>)</w:t>
      </w:r>
    </w:p>
    <w:p w:rsidR="00CE6A71" w:rsidRPr="00A80C55" w:rsidRDefault="00CE6A71" w:rsidP="00A80C55">
      <w:pPr>
        <w:spacing w:line="360" w:lineRule="auto"/>
        <w:jc w:val="both"/>
        <w:rPr>
          <w:rFonts w:ascii="Arial" w:hAnsi="Arial" w:cs="Arial"/>
          <w:b/>
          <w:sz w:val="22"/>
          <w:szCs w:val="22"/>
        </w:rPr>
      </w:pPr>
    </w:p>
    <w:p w:rsidR="00A80C55" w:rsidRPr="00A80C55" w:rsidRDefault="00CE6A71" w:rsidP="00A80C55">
      <w:pPr>
        <w:spacing w:line="360" w:lineRule="auto"/>
        <w:jc w:val="both"/>
        <w:rPr>
          <w:rFonts w:ascii="Arial" w:hAnsi="Arial" w:cs="Arial"/>
          <w:sz w:val="22"/>
          <w:szCs w:val="22"/>
        </w:rPr>
      </w:pPr>
      <w:r>
        <w:rPr>
          <w:rFonts w:ascii="Arial" w:hAnsi="Arial" w:cs="Arial"/>
          <w:sz w:val="22"/>
          <w:szCs w:val="22"/>
        </w:rPr>
        <w:t>s</w:t>
      </w:r>
      <w:r w:rsidR="00A80C55" w:rsidRPr="00A80C55">
        <w:rPr>
          <w:rFonts w:ascii="Arial" w:hAnsi="Arial" w:cs="Arial"/>
          <w:sz w:val="22"/>
          <w:szCs w:val="22"/>
        </w:rPr>
        <w:t>e exponen a continuaci</w:t>
      </w:r>
      <w:r w:rsidR="00A80C55">
        <w:rPr>
          <w:rFonts w:ascii="Arial" w:hAnsi="Arial" w:cs="Arial"/>
          <w:sz w:val="22"/>
          <w:szCs w:val="22"/>
        </w:rPr>
        <w:t xml:space="preserve">ón las principales sugerencias </w:t>
      </w:r>
      <w:r w:rsidR="00850BF6">
        <w:rPr>
          <w:rFonts w:ascii="Arial" w:hAnsi="Arial" w:cs="Arial"/>
          <w:sz w:val="22"/>
          <w:szCs w:val="22"/>
        </w:rPr>
        <w:t>relacionadas con la discapacidad.</w:t>
      </w:r>
    </w:p>
    <w:p w:rsidR="00A80C55" w:rsidRPr="00A80C55" w:rsidRDefault="00A80C55" w:rsidP="00A80C55">
      <w:pPr>
        <w:spacing w:line="360" w:lineRule="auto"/>
        <w:jc w:val="both"/>
        <w:rPr>
          <w:rFonts w:ascii="Arial" w:hAnsi="Arial" w:cs="Arial"/>
          <w:sz w:val="22"/>
          <w:szCs w:val="22"/>
        </w:rPr>
      </w:pPr>
    </w:p>
    <w:p w:rsidR="00A87E8E" w:rsidRDefault="00AD0310" w:rsidP="00A80C55">
      <w:pPr>
        <w:spacing w:line="360" w:lineRule="auto"/>
        <w:jc w:val="both"/>
        <w:rPr>
          <w:rFonts w:ascii="Arial" w:hAnsi="Arial" w:cs="Arial"/>
          <w:sz w:val="22"/>
          <w:szCs w:val="22"/>
        </w:rPr>
      </w:pPr>
      <w:r w:rsidRPr="00C36696">
        <w:rPr>
          <w:rFonts w:ascii="Arial" w:hAnsi="Arial" w:cs="Arial"/>
          <w:b/>
          <w:sz w:val="22"/>
          <w:szCs w:val="22"/>
          <w:u w:val="single"/>
        </w:rPr>
        <w:t>Capítulo 1, Introducción</w:t>
      </w:r>
      <w:r>
        <w:rPr>
          <w:rFonts w:ascii="Arial" w:hAnsi="Arial" w:cs="Arial"/>
          <w:b/>
          <w:sz w:val="22"/>
          <w:szCs w:val="22"/>
          <w:u w:val="single"/>
        </w:rPr>
        <w:t>,</w:t>
      </w:r>
      <w:r w:rsidRPr="00C36696">
        <w:rPr>
          <w:rFonts w:ascii="Arial" w:hAnsi="Arial" w:cs="Arial"/>
          <w:b/>
          <w:sz w:val="22"/>
          <w:szCs w:val="22"/>
          <w:u w:val="single"/>
        </w:rPr>
        <w:t xml:space="preserve"> </w:t>
      </w:r>
      <w:r>
        <w:rPr>
          <w:rFonts w:ascii="Arial" w:hAnsi="Arial" w:cs="Arial"/>
          <w:b/>
          <w:sz w:val="22"/>
          <w:szCs w:val="22"/>
          <w:u w:val="single"/>
        </w:rPr>
        <w:t>p</w:t>
      </w:r>
      <w:r w:rsidR="00A80C55" w:rsidRPr="00C36696">
        <w:rPr>
          <w:rFonts w:ascii="Arial" w:hAnsi="Arial" w:cs="Arial"/>
          <w:b/>
          <w:sz w:val="22"/>
          <w:szCs w:val="22"/>
          <w:u w:val="single"/>
        </w:rPr>
        <w:t>á</w:t>
      </w:r>
      <w:r w:rsidR="003A6166" w:rsidRPr="00C36696">
        <w:rPr>
          <w:rFonts w:ascii="Arial" w:hAnsi="Arial" w:cs="Arial"/>
          <w:b/>
          <w:sz w:val="22"/>
          <w:szCs w:val="22"/>
          <w:u w:val="single"/>
        </w:rPr>
        <w:t xml:space="preserve">gina </w:t>
      </w:r>
      <w:r w:rsidR="002E26D0" w:rsidRPr="00C36696">
        <w:rPr>
          <w:rFonts w:ascii="Arial" w:hAnsi="Arial" w:cs="Arial"/>
          <w:b/>
          <w:sz w:val="22"/>
          <w:szCs w:val="22"/>
          <w:u w:val="single"/>
        </w:rPr>
        <w:t>6</w:t>
      </w:r>
      <w:r w:rsidR="003A6166" w:rsidRPr="00C36696">
        <w:rPr>
          <w:rFonts w:ascii="Arial" w:hAnsi="Arial" w:cs="Arial"/>
          <w:b/>
          <w:sz w:val="22"/>
          <w:szCs w:val="22"/>
          <w:u w:val="single"/>
        </w:rPr>
        <w:t xml:space="preserve"> (pfo. final)</w:t>
      </w:r>
      <w:r w:rsidR="00013732">
        <w:rPr>
          <w:rFonts w:ascii="Arial" w:hAnsi="Arial" w:cs="Arial"/>
          <w:sz w:val="22"/>
          <w:szCs w:val="22"/>
        </w:rPr>
        <w:t>.</w:t>
      </w:r>
      <w:r w:rsidR="0028685F" w:rsidRPr="00013732">
        <w:rPr>
          <w:rFonts w:ascii="Arial" w:hAnsi="Arial" w:cs="Arial"/>
          <w:sz w:val="22"/>
          <w:szCs w:val="22"/>
        </w:rPr>
        <w:t xml:space="preserve"> </w:t>
      </w:r>
      <w:r w:rsidR="0028685F" w:rsidRPr="0028685F">
        <w:rPr>
          <w:rFonts w:ascii="Arial" w:hAnsi="Arial" w:cs="Arial"/>
          <w:sz w:val="22"/>
          <w:szCs w:val="22"/>
        </w:rPr>
        <w:t>Se retoma una propuesta ya formulada</w:t>
      </w:r>
      <w:r w:rsidR="0078208F">
        <w:rPr>
          <w:rFonts w:ascii="Arial" w:hAnsi="Arial" w:cs="Arial"/>
          <w:sz w:val="22"/>
          <w:szCs w:val="22"/>
        </w:rPr>
        <w:t xml:space="preserve"> (octubre 2013)</w:t>
      </w:r>
      <w:r w:rsidR="005F5EF6">
        <w:rPr>
          <w:rFonts w:ascii="Arial" w:hAnsi="Arial" w:cs="Arial"/>
          <w:sz w:val="22"/>
          <w:szCs w:val="22"/>
        </w:rPr>
        <w:t>, sugiriendo incorporar</w:t>
      </w:r>
      <w:r w:rsidR="0028685F" w:rsidRPr="0028685F">
        <w:rPr>
          <w:rFonts w:ascii="Arial" w:hAnsi="Arial" w:cs="Arial"/>
          <w:sz w:val="22"/>
          <w:szCs w:val="22"/>
        </w:rPr>
        <w:t xml:space="preserve"> una mención específica a </w:t>
      </w:r>
      <w:r w:rsidR="0028685F" w:rsidRPr="005F5EF6">
        <w:rPr>
          <w:rFonts w:ascii="Arial" w:hAnsi="Arial" w:cs="Arial"/>
          <w:i/>
          <w:sz w:val="22"/>
          <w:szCs w:val="22"/>
        </w:rPr>
        <w:t xml:space="preserve">la </w:t>
      </w:r>
      <w:r w:rsidR="003A6166" w:rsidRPr="005F5EF6">
        <w:rPr>
          <w:rFonts w:ascii="Arial" w:hAnsi="Arial" w:cs="Arial"/>
          <w:i/>
          <w:sz w:val="22"/>
          <w:szCs w:val="22"/>
        </w:rPr>
        <w:t xml:space="preserve">no discriminación </w:t>
      </w:r>
      <w:r w:rsidR="003A6166" w:rsidRPr="0028685F">
        <w:rPr>
          <w:rFonts w:ascii="Arial" w:hAnsi="Arial" w:cs="Arial"/>
          <w:sz w:val="22"/>
          <w:szCs w:val="22"/>
        </w:rPr>
        <w:t xml:space="preserve">de personas por cualquier circunstancia personal y social, conforme a lo dispuesto en el </w:t>
      </w:r>
      <w:r w:rsidR="001E2616" w:rsidRPr="0028685F">
        <w:rPr>
          <w:rFonts w:ascii="Arial" w:hAnsi="Arial" w:cs="Arial"/>
          <w:sz w:val="22"/>
          <w:szCs w:val="22"/>
        </w:rPr>
        <w:t>artículo</w:t>
      </w:r>
      <w:r w:rsidR="003A6166" w:rsidRPr="0028685F">
        <w:rPr>
          <w:rFonts w:ascii="Arial" w:hAnsi="Arial" w:cs="Arial"/>
          <w:sz w:val="22"/>
          <w:szCs w:val="22"/>
        </w:rPr>
        <w:t xml:space="preserve"> 14 de nuestra Constitución.</w:t>
      </w:r>
      <w:r w:rsidR="00C36696">
        <w:rPr>
          <w:rFonts w:ascii="Arial" w:hAnsi="Arial" w:cs="Arial"/>
          <w:sz w:val="22"/>
          <w:szCs w:val="22"/>
        </w:rPr>
        <w:t xml:space="preserve"> </w:t>
      </w:r>
      <w:r w:rsidR="005F5EF6">
        <w:rPr>
          <w:rFonts w:ascii="Arial" w:hAnsi="Arial" w:cs="Arial"/>
          <w:sz w:val="22"/>
          <w:szCs w:val="22"/>
        </w:rPr>
        <w:t xml:space="preserve">Se propone la siguiente redacción: </w:t>
      </w:r>
    </w:p>
    <w:p w:rsidR="00F86E6E" w:rsidRPr="00F86E6E" w:rsidRDefault="00F86E6E" w:rsidP="00A80C55">
      <w:pPr>
        <w:spacing w:line="360" w:lineRule="auto"/>
        <w:jc w:val="both"/>
        <w:rPr>
          <w:rFonts w:ascii="Arial" w:hAnsi="Arial" w:cs="Arial"/>
          <w:sz w:val="16"/>
          <w:szCs w:val="16"/>
        </w:rPr>
      </w:pPr>
    </w:p>
    <w:p w:rsidR="00F86E6E" w:rsidRPr="00A80C55" w:rsidRDefault="00F86E6E" w:rsidP="00135C6C">
      <w:pPr>
        <w:spacing w:line="360" w:lineRule="auto"/>
        <w:ind w:left="567" w:right="566"/>
        <w:jc w:val="both"/>
        <w:rPr>
          <w:rFonts w:ascii="Arial" w:hAnsi="Arial" w:cs="Arial"/>
          <w:sz w:val="22"/>
          <w:szCs w:val="22"/>
        </w:rPr>
      </w:pPr>
      <w:r>
        <w:rPr>
          <w:rFonts w:ascii="Arial" w:hAnsi="Arial" w:cs="Arial"/>
          <w:sz w:val="22"/>
          <w:szCs w:val="22"/>
        </w:rPr>
        <w:t xml:space="preserve">“… influyen también factores como la seguridad jurídica, el comportamiento ético, las buenas prácticas en gobierno corporativo, el fomento de la igualdad de oportunidades </w:t>
      </w:r>
      <w:r w:rsidRPr="00F86E6E">
        <w:rPr>
          <w:rFonts w:ascii="Arial" w:hAnsi="Arial" w:cs="Arial"/>
          <w:b/>
          <w:i/>
          <w:sz w:val="22"/>
          <w:szCs w:val="22"/>
        </w:rPr>
        <w:t>y la no discriminación</w:t>
      </w:r>
      <w:r>
        <w:rPr>
          <w:rFonts w:ascii="Arial" w:hAnsi="Arial" w:cs="Arial"/>
          <w:sz w:val="22"/>
          <w:szCs w:val="22"/>
        </w:rPr>
        <w:t>, la transparencia, la inversión en I+D+i…”.</w:t>
      </w:r>
    </w:p>
    <w:p w:rsidR="00AD0310" w:rsidRDefault="00AD0310" w:rsidP="00AD0310">
      <w:pPr>
        <w:spacing w:line="360" w:lineRule="auto"/>
        <w:jc w:val="both"/>
        <w:rPr>
          <w:rFonts w:ascii="Arial" w:hAnsi="Arial" w:cs="Arial"/>
          <w:sz w:val="22"/>
          <w:szCs w:val="22"/>
        </w:rPr>
      </w:pPr>
    </w:p>
    <w:p w:rsidR="005F5EF6" w:rsidRDefault="00AD0310" w:rsidP="00706CBB">
      <w:pPr>
        <w:spacing w:line="360" w:lineRule="auto"/>
        <w:jc w:val="both"/>
        <w:rPr>
          <w:rFonts w:ascii="Arial" w:hAnsi="Arial" w:cs="Arial"/>
          <w:sz w:val="22"/>
          <w:szCs w:val="22"/>
        </w:rPr>
      </w:pPr>
      <w:r w:rsidRPr="00AD0310">
        <w:rPr>
          <w:rFonts w:ascii="Arial" w:hAnsi="Arial" w:cs="Arial"/>
          <w:b/>
          <w:sz w:val="22"/>
          <w:szCs w:val="22"/>
          <w:u w:val="single"/>
        </w:rPr>
        <w:t>Capítulo 2, apartado 2.1</w:t>
      </w:r>
      <w:r w:rsidR="00F86E6E">
        <w:rPr>
          <w:rFonts w:ascii="Arial" w:hAnsi="Arial" w:cs="Arial"/>
          <w:b/>
          <w:sz w:val="22"/>
          <w:szCs w:val="22"/>
          <w:u w:val="single"/>
        </w:rPr>
        <w:t xml:space="preserve"> (La RSE en el ámbito europeo)</w:t>
      </w:r>
      <w:r w:rsidRPr="00AD0310">
        <w:rPr>
          <w:rFonts w:ascii="Arial" w:hAnsi="Arial" w:cs="Arial"/>
          <w:b/>
          <w:sz w:val="22"/>
          <w:szCs w:val="22"/>
          <w:u w:val="single"/>
        </w:rPr>
        <w:t>, página 10</w:t>
      </w:r>
      <w:r w:rsidR="00013732">
        <w:rPr>
          <w:rFonts w:ascii="Arial" w:hAnsi="Arial" w:cs="Arial"/>
          <w:sz w:val="22"/>
          <w:szCs w:val="22"/>
        </w:rPr>
        <w:t>.</w:t>
      </w:r>
      <w:r>
        <w:rPr>
          <w:rFonts w:ascii="Arial" w:hAnsi="Arial" w:cs="Arial"/>
          <w:sz w:val="22"/>
          <w:szCs w:val="22"/>
        </w:rPr>
        <w:t xml:space="preserve"> </w:t>
      </w:r>
      <w:r w:rsidR="0028685F">
        <w:rPr>
          <w:rFonts w:ascii="Arial" w:hAnsi="Arial" w:cs="Arial"/>
          <w:sz w:val="22"/>
          <w:szCs w:val="22"/>
        </w:rPr>
        <w:t>Atendiendo a las últimas novedades, s</w:t>
      </w:r>
      <w:r>
        <w:rPr>
          <w:rFonts w:ascii="Arial" w:hAnsi="Arial" w:cs="Arial"/>
          <w:sz w:val="22"/>
          <w:szCs w:val="22"/>
        </w:rPr>
        <w:t xml:space="preserve">e propone incorporar un nuevo último párrafo sobre la </w:t>
      </w:r>
      <w:r w:rsidRPr="00090C4A">
        <w:rPr>
          <w:rFonts w:ascii="Arial" w:hAnsi="Arial" w:cs="Arial"/>
          <w:i/>
          <w:sz w:val="22"/>
          <w:szCs w:val="22"/>
        </w:rPr>
        <w:t>Directiva de</w:t>
      </w:r>
      <w:r w:rsidR="00F86E6E" w:rsidRPr="00090C4A">
        <w:rPr>
          <w:rFonts w:ascii="Arial" w:hAnsi="Arial" w:cs="Arial"/>
          <w:i/>
          <w:sz w:val="22"/>
          <w:szCs w:val="22"/>
        </w:rPr>
        <w:t xml:space="preserve"> Divulgación de información no financiera e información sobre la diversidad por parte de determinadas grandes sociedades y determinados grupos</w:t>
      </w:r>
      <w:r>
        <w:rPr>
          <w:rFonts w:ascii="Arial" w:hAnsi="Arial" w:cs="Arial"/>
          <w:sz w:val="22"/>
          <w:szCs w:val="22"/>
        </w:rPr>
        <w:t xml:space="preserve">, con la siguiente redacción: </w:t>
      </w:r>
    </w:p>
    <w:p w:rsidR="00F86E6E" w:rsidRPr="00F86E6E" w:rsidRDefault="00F86E6E" w:rsidP="00706CBB">
      <w:pPr>
        <w:spacing w:line="360" w:lineRule="auto"/>
        <w:jc w:val="both"/>
        <w:rPr>
          <w:rFonts w:ascii="Arial" w:hAnsi="Arial" w:cs="Arial"/>
          <w:sz w:val="16"/>
          <w:szCs w:val="16"/>
        </w:rPr>
      </w:pPr>
    </w:p>
    <w:p w:rsidR="00F86E6E" w:rsidRPr="005F5EF6" w:rsidRDefault="00F86E6E" w:rsidP="00135C6C">
      <w:pPr>
        <w:spacing w:line="360" w:lineRule="auto"/>
        <w:ind w:left="567" w:right="566"/>
        <w:jc w:val="both"/>
        <w:rPr>
          <w:rFonts w:ascii="Arial" w:hAnsi="Arial" w:cs="Arial"/>
          <w:b/>
          <w:sz w:val="22"/>
          <w:szCs w:val="22"/>
        </w:rPr>
      </w:pPr>
      <w:r w:rsidRPr="00F86E6E">
        <w:rPr>
          <w:rFonts w:ascii="Arial" w:hAnsi="Arial" w:cs="Arial"/>
          <w:b/>
          <w:i/>
          <w:sz w:val="22"/>
          <w:szCs w:val="22"/>
        </w:rPr>
        <w:t>Asimismo se tendrá en cuenta aquello planteado por la Directiva de Divulgación de información no financiera e información sobre la diversidad por parte de determinadas grandes sociedades y determinados grupo</w:t>
      </w:r>
      <w:r>
        <w:rPr>
          <w:rFonts w:ascii="Arial" w:hAnsi="Arial" w:cs="Arial"/>
          <w:b/>
          <w:i/>
          <w:sz w:val="22"/>
          <w:szCs w:val="22"/>
        </w:rPr>
        <w:t>s</w:t>
      </w:r>
      <w:r w:rsidRPr="00F86E6E">
        <w:rPr>
          <w:rFonts w:ascii="Arial" w:hAnsi="Arial" w:cs="Arial"/>
          <w:b/>
          <w:i/>
          <w:sz w:val="22"/>
          <w:szCs w:val="22"/>
        </w:rPr>
        <w:t>, aprobada por el Parlamento Europeo el 15 de abril de 201</w:t>
      </w:r>
      <w:r>
        <w:rPr>
          <w:rFonts w:ascii="Arial" w:hAnsi="Arial" w:cs="Arial"/>
          <w:b/>
          <w:i/>
          <w:sz w:val="22"/>
          <w:szCs w:val="22"/>
        </w:rPr>
        <w:t>4</w:t>
      </w:r>
      <w:r>
        <w:rPr>
          <w:rFonts w:ascii="Arial" w:hAnsi="Arial" w:cs="Arial"/>
          <w:sz w:val="22"/>
          <w:szCs w:val="22"/>
        </w:rPr>
        <w:t>.</w:t>
      </w:r>
    </w:p>
    <w:p w:rsidR="005F5EF6" w:rsidRDefault="005F5EF6" w:rsidP="00706CBB">
      <w:pPr>
        <w:spacing w:line="360" w:lineRule="auto"/>
        <w:jc w:val="both"/>
        <w:rPr>
          <w:rFonts w:ascii="Arial" w:hAnsi="Arial" w:cs="Arial"/>
          <w:sz w:val="22"/>
          <w:szCs w:val="22"/>
        </w:rPr>
      </w:pPr>
    </w:p>
    <w:p w:rsidR="00706CBB" w:rsidRDefault="00706CBB" w:rsidP="00706CBB">
      <w:pPr>
        <w:spacing w:line="360" w:lineRule="auto"/>
        <w:jc w:val="both"/>
        <w:rPr>
          <w:rFonts w:ascii="Arial" w:hAnsi="Arial" w:cs="Arial"/>
          <w:sz w:val="22"/>
          <w:szCs w:val="22"/>
        </w:rPr>
      </w:pPr>
      <w:r w:rsidRPr="00AD0310">
        <w:rPr>
          <w:rFonts w:ascii="Arial" w:hAnsi="Arial" w:cs="Arial"/>
          <w:b/>
          <w:sz w:val="22"/>
          <w:szCs w:val="22"/>
          <w:u w:val="single"/>
        </w:rPr>
        <w:t>Capítulo 2, apartado 2.1</w:t>
      </w:r>
      <w:r w:rsidR="00F86E6E">
        <w:rPr>
          <w:rFonts w:ascii="Arial" w:hAnsi="Arial" w:cs="Arial"/>
          <w:b/>
          <w:sz w:val="22"/>
          <w:szCs w:val="22"/>
          <w:u w:val="single"/>
        </w:rPr>
        <w:t xml:space="preserve"> (La RSE en el ámbito europeo)</w:t>
      </w:r>
      <w:r w:rsidRPr="00AD0310">
        <w:rPr>
          <w:rFonts w:ascii="Arial" w:hAnsi="Arial" w:cs="Arial"/>
          <w:b/>
          <w:sz w:val="22"/>
          <w:szCs w:val="22"/>
          <w:u w:val="single"/>
        </w:rPr>
        <w:t>, página 1</w:t>
      </w:r>
      <w:r>
        <w:rPr>
          <w:rFonts w:ascii="Arial" w:hAnsi="Arial" w:cs="Arial"/>
          <w:b/>
          <w:sz w:val="22"/>
          <w:szCs w:val="22"/>
          <w:u w:val="single"/>
        </w:rPr>
        <w:t>1</w:t>
      </w:r>
      <w:r w:rsidR="00013732">
        <w:rPr>
          <w:rFonts w:ascii="Arial" w:hAnsi="Arial" w:cs="Arial"/>
          <w:sz w:val="22"/>
          <w:szCs w:val="22"/>
        </w:rPr>
        <w:t>.</w:t>
      </w:r>
      <w:r>
        <w:rPr>
          <w:rFonts w:ascii="Arial" w:hAnsi="Arial" w:cs="Arial"/>
          <w:sz w:val="22"/>
          <w:szCs w:val="22"/>
        </w:rPr>
        <w:t xml:space="preserve"> Se propone añadir la referencia de la Estrategia Europea de RSE a la </w:t>
      </w:r>
      <w:r w:rsidRPr="001D587E">
        <w:rPr>
          <w:rFonts w:ascii="Arial" w:hAnsi="Arial" w:cs="Arial"/>
          <w:i/>
          <w:sz w:val="22"/>
          <w:szCs w:val="22"/>
        </w:rPr>
        <w:t>naturaleza pluridimensional</w:t>
      </w:r>
      <w:r>
        <w:rPr>
          <w:rFonts w:ascii="Arial" w:hAnsi="Arial" w:cs="Arial"/>
          <w:sz w:val="22"/>
          <w:szCs w:val="22"/>
        </w:rPr>
        <w:t xml:space="preserve"> de la RSE</w:t>
      </w:r>
      <w:r w:rsidR="001D587E">
        <w:rPr>
          <w:rFonts w:ascii="Arial" w:hAnsi="Arial" w:cs="Arial"/>
          <w:sz w:val="22"/>
          <w:szCs w:val="22"/>
        </w:rPr>
        <w:t>,</w:t>
      </w:r>
      <w:r>
        <w:rPr>
          <w:rFonts w:ascii="Arial" w:hAnsi="Arial" w:cs="Arial"/>
          <w:sz w:val="22"/>
          <w:szCs w:val="22"/>
        </w:rPr>
        <w:t xml:space="preserve"> con la siguiente redacción</w:t>
      </w:r>
      <w:r w:rsidR="001D587E">
        <w:rPr>
          <w:rFonts w:ascii="Arial" w:hAnsi="Arial" w:cs="Arial"/>
          <w:sz w:val="22"/>
          <w:szCs w:val="22"/>
        </w:rPr>
        <w:t>, extraí</w:t>
      </w:r>
      <w:r w:rsidR="00135C6C">
        <w:rPr>
          <w:rFonts w:ascii="Arial" w:hAnsi="Arial" w:cs="Arial"/>
          <w:sz w:val="22"/>
          <w:szCs w:val="22"/>
        </w:rPr>
        <w:t xml:space="preserve">da de la propia Comunicación </w:t>
      </w:r>
      <w:r w:rsidR="001D587E">
        <w:rPr>
          <w:rFonts w:ascii="Arial" w:hAnsi="Arial" w:cs="Arial"/>
          <w:sz w:val="22"/>
          <w:szCs w:val="22"/>
        </w:rPr>
        <w:t xml:space="preserve">sobre la Estrategia Renovada de la UE sobre RSE 2011-2014 (punto 3.3). Dicha concepción pluridimensional supuso la incorporación expresa por primera vez de la discapacidad </w:t>
      </w:r>
      <w:r w:rsidR="001D587E">
        <w:rPr>
          <w:rFonts w:ascii="Arial" w:hAnsi="Arial" w:cs="Arial"/>
          <w:sz w:val="22"/>
          <w:szCs w:val="22"/>
        </w:rPr>
        <w:lastRenderedPageBreak/>
        <w:t>en la agenda europea de RSE, junto con otros aspectos, lo que creemos fundamental quede reflejado en la Estrategia Española de RSE.</w:t>
      </w:r>
    </w:p>
    <w:p w:rsidR="00F86E6E" w:rsidRPr="00F86E6E" w:rsidRDefault="00F86E6E" w:rsidP="00C55C2E">
      <w:pPr>
        <w:spacing w:line="360" w:lineRule="auto"/>
        <w:jc w:val="both"/>
        <w:rPr>
          <w:rFonts w:ascii="Arial" w:hAnsi="Arial" w:cs="Arial"/>
          <w:b/>
          <w:i/>
          <w:sz w:val="16"/>
          <w:szCs w:val="16"/>
        </w:rPr>
      </w:pPr>
    </w:p>
    <w:p w:rsidR="00C55C2E" w:rsidRPr="00706CBB" w:rsidRDefault="00B01AAF" w:rsidP="008B4BED">
      <w:pPr>
        <w:spacing w:line="360" w:lineRule="auto"/>
        <w:ind w:left="567" w:right="566"/>
        <w:jc w:val="both"/>
        <w:rPr>
          <w:rFonts w:ascii="Arial" w:hAnsi="Arial" w:cs="Arial"/>
          <w:b/>
          <w:i/>
          <w:sz w:val="22"/>
          <w:szCs w:val="22"/>
        </w:rPr>
      </w:pPr>
      <w:r>
        <w:rPr>
          <w:rFonts w:ascii="Arial" w:hAnsi="Arial" w:cs="Arial"/>
          <w:b/>
          <w:i/>
          <w:sz w:val="22"/>
          <w:szCs w:val="22"/>
        </w:rPr>
        <w:t>Atendiendo a la naturaleza pluri</w:t>
      </w:r>
      <w:r w:rsidR="00706CBB" w:rsidRPr="00706CBB">
        <w:rPr>
          <w:rFonts w:ascii="Arial" w:hAnsi="Arial" w:cs="Arial"/>
          <w:b/>
          <w:i/>
          <w:sz w:val="22"/>
          <w:szCs w:val="22"/>
        </w:rPr>
        <w:t xml:space="preserve">dimensional de la RSE, la misma </w:t>
      </w:r>
      <w:r w:rsidR="00C55C2E" w:rsidRPr="00706CBB">
        <w:rPr>
          <w:rFonts w:ascii="Arial" w:hAnsi="Arial" w:cs="Arial"/>
          <w:b/>
          <w:i/>
          <w:sz w:val="22"/>
          <w:szCs w:val="22"/>
        </w:rPr>
        <w:t xml:space="preserve">abarca, como mínimo, los derechos humanos, las prácticas de trabajo y de empleo (como la formación, la diversidad, la igualdad de género y la salud y el bienestar de los trabajadores), las cuestiones medioambientales (como la biodiversidad, el cambio climático, el uso eficiente de los recursos, la evaluación del ciclo de vida y la prevención de la contaminación) y la lucha contra el fraude y la corrupción. La participación de las comunidades locales y el desarrollo, la </w:t>
      </w:r>
      <w:r w:rsidR="00CE6A71">
        <w:rPr>
          <w:rFonts w:ascii="Arial" w:hAnsi="Arial" w:cs="Arial"/>
          <w:b/>
          <w:i/>
          <w:sz w:val="22"/>
          <w:szCs w:val="22"/>
        </w:rPr>
        <w:t xml:space="preserve">inclusión </w:t>
      </w:r>
      <w:r w:rsidR="00C55C2E" w:rsidRPr="00706CBB">
        <w:rPr>
          <w:rFonts w:ascii="Arial" w:hAnsi="Arial" w:cs="Arial"/>
          <w:b/>
          <w:i/>
          <w:sz w:val="22"/>
          <w:szCs w:val="22"/>
        </w:rPr>
        <w:t>de las personas con discapacidad y los intereses de los consumidores, incluida la intimidad, forman parte también de la agenda sobre la RSE.</w:t>
      </w:r>
    </w:p>
    <w:p w:rsidR="00907692" w:rsidRDefault="00907692" w:rsidP="00A80C55">
      <w:pPr>
        <w:pStyle w:val="Default"/>
        <w:spacing w:line="360" w:lineRule="auto"/>
        <w:jc w:val="both"/>
        <w:rPr>
          <w:color w:val="auto"/>
          <w:sz w:val="22"/>
          <w:szCs w:val="22"/>
        </w:rPr>
      </w:pPr>
    </w:p>
    <w:p w:rsidR="005F5EF6" w:rsidRDefault="005F5EF6" w:rsidP="00A80C55">
      <w:pPr>
        <w:pStyle w:val="Default"/>
        <w:spacing w:line="360" w:lineRule="auto"/>
        <w:jc w:val="both"/>
        <w:rPr>
          <w:color w:val="auto"/>
          <w:sz w:val="22"/>
          <w:szCs w:val="22"/>
        </w:rPr>
      </w:pPr>
      <w:r w:rsidRPr="00D56CE6">
        <w:rPr>
          <w:b/>
          <w:color w:val="auto"/>
          <w:sz w:val="22"/>
          <w:szCs w:val="22"/>
          <w:u w:val="single"/>
        </w:rPr>
        <w:t>Capítulo 2, apartado 2.2</w:t>
      </w:r>
      <w:r w:rsidR="00F86E6E">
        <w:rPr>
          <w:b/>
          <w:color w:val="auto"/>
          <w:sz w:val="22"/>
          <w:szCs w:val="22"/>
          <w:u w:val="single"/>
        </w:rPr>
        <w:t xml:space="preserve"> (</w:t>
      </w:r>
      <w:r w:rsidR="00F86E6E" w:rsidRPr="00F86E6E">
        <w:rPr>
          <w:b/>
          <w:color w:val="auto"/>
          <w:sz w:val="22"/>
          <w:szCs w:val="22"/>
          <w:u w:val="single"/>
        </w:rPr>
        <w:t>L</w:t>
      </w:r>
      <w:r w:rsidR="00F86E6E">
        <w:rPr>
          <w:b/>
          <w:color w:val="auto"/>
          <w:sz w:val="22"/>
          <w:szCs w:val="22"/>
          <w:u w:val="single"/>
        </w:rPr>
        <w:t>a RSE en España)</w:t>
      </w:r>
      <w:r w:rsidRPr="00D56CE6">
        <w:rPr>
          <w:b/>
          <w:color w:val="auto"/>
          <w:sz w:val="22"/>
          <w:szCs w:val="22"/>
          <w:u w:val="single"/>
        </w:rPr>
        <w:t>, página 13</w:t>
      </w:r>
      <w:r w:rsidR="00013732" w:rsidRPr="00013732">
        <w:rPr>
          <w:color w:val="auto"/>
          <w:sz w:val="22"/>
          <w:szCs w:val="22"/>
        </w:rPr>
        <w:t>.</w:t>
      </w:r>
      <w:r w:rsidRPr="00D56CE6">
        <w:rPr>
          <w:b/>
          <w:color w:val="auto"/>
          <w:sz w:val="22"/>
          <w:szCs w:val="22"/>
        </w:rPr>
        <w:t xml:space="preserve"> </w:t>
      </w:r>
      <w:r w:rsidR="00D56CE6">
        <w:rPr>
          <w:color w:val="auto"/>
          <w:sz w:val="22"/>
          <w:szCs w:val="22"/>
        </w:rPr>
        <w:t>En relación con las iniciativas de RSE impulsadas por diferentes entidades que se mencionan en el último párrafo que comienza en la página 12, se propone mencionar aquellas iniciativas pioneras promovidas desde España, con impacto en Europa, en línea con la Estrategia Europa 2020 y cofinanciadas por el Fondo Social Europeo, como es el caso de la Red Europea de Responsabilidad Social Empresarial y Discapacidad</w:t>
      </w:r>
      <w:r w:rsidR="001D587E">
        <w:rPr>
          <w:color w:val="auto"/>
          <w:sz w:val="22"/>
          <w:szCs w:val="22"/>
        </w:rPr>
        <w:t>, que forma además parte de la iniciativa Enterprise 2020 como proyecto europeo</w:t>
      </w:r>
      <w:r w:rsidR="00D56CE6">
        <w:rPr>
          <w:color w:val="auto"/>
          <w:sz w:val="22"/>
          <w:szCs w:val="22"/>
        </w:rPr>
        <w:t xml:space="preserve">. Se propone la siguiente redacción: </w:t>
      </w:r>
    </w:p>
    <w:p w:rsidR="00F86E6E" w:rsidRPr="00F86E6E" w:rsidRDefault="00F86E6E" w:rsidP="00A80C55">
      <w:pPr>
        <w:pStyle w:val="Default"/>
        <w:spacing w:line="360" w:lineRule="auto"/>
        <w:jc w:val="both"/>
        <w:rPr>
          <w:color w:val="auto"/>
          <w:sz w:val="16"/>
          <w:szCs w:val="16"/>
        </w:rPr>
      </w:pPr>
    </w:p>
    <w:p w:rsidR="00F86E6E" w:rsidRDefault="00F86E6E" w:rsidP="001D587E">
      <w:pPr>
        <w:pStyle w:val="Default"/>
        <w:spacing w:line="360" w:lineRule="auto"/>
        <w:ind w:left="567" w:right="566"/>
        <w:jc w:val="both"/>
        <w:rPr>
          <w:color w:val="auto"/>
          <w:sz w:val="22"/>
          <w:szCs w:val="22"/>
        </w:rPr>
      </w:pPr>
      <w:r>
        <w:rPr>
          <w:color w:val="auto"/>
          <w:sz w:val="22"/>
          <w:szCs w:val="22"/>
        </w:rPr>
        <w:t xml:space="preserve">“…comunicación y administraciones públicas y universidades han contribuido a su promoción y desarrollo. </w:t>
      </w:r>
      <w:r w:rsidRPr="00F86E6E">
        <w:rPr>
          <w:b/>
          <w:i/>
          <w:color w:val="auto"/>
          <w:sz w:val="22"/>
          <w:szCs w:val="22"/>
        </w:rPr>
        <w:t>España es además pionera en la creación de instrumentos temáticos de fomento de la RSE</w:t>
      </w:r>
      <w:r w:rsidR="001D587E">
        <w:rPr>
          <w:b/>
          <w:i/>
          <w:color w:val="auto"/>
          <w:sz w:val="22"/>
          <w:szCs w:val="22"/>
        </w:rPr>
        <w:t xml:space="preserve"> de impacto europeo</w:t>
      </w:r>
      <w:r w:rsidRPr="00F86E6E">
        <w:rPr>
          <w:b/>
          <w:i/>
          <w:color w:val="auto"/>
          <w:sz w:val="22"/>
          <w:szCs w:val="22"/>
        </w:rPr>
        <w:t>, como es la Red Europea de Responsabilidad Social Empresarial y Discapacidad</w:t>
      </w:r>
      <w:r>
        <w:rPr>
          <w:b/>
          <w:i/>
          <w:color w:val="auto"/>
          <w:sz w:val="22"/>
          <w:szCs w:val="22"/>
        </w:rPr>
        <w:t xml:space="preserve">, iniciativa </w:t>
      </w:r>
      <w:r w:rsidRPr="00F86E6E">
        <w:rPr>
          <w:b/>
          <w:i/>
          <w:color w:val="auto"/>
          <w:sz w:val="22"/>
          <w:szCs w:val="22"/>
        </w:rPr>
        <w:t>cofinanciada por el Fondo Social Europeo.</w:t>
      </w:r>
      <w:r>
        <w:rPr>
          <w:color w:val="auto"/>
          <w:sz w:val="22"/>
          <w:szCs w:val="22"/>
        </w:rPr>
        <w:t>”</w:t>
      </w:r>
    </w:p>
    <w:p w:rsidR="00F86E6E" w:rsidRPr="00A80C55" w:rsidRDefault="00F86E6E" w:rsidP="00A80C55">
      <w:pPr>
        <w:pStyle w:val="Default"/>
        <w:spacing w:line="360" w:lineRule="auto"/>
        <w:jc w:val="both"/>
        <w:rPr>
          <w:color w:val="auto"/>
          <w:sz w:val="22"/>
          <w:szCs w:val="22"/>
        </w:rPr>
      </w:pPr>
    </w:p>
    <w:p w:rsidR="005F0821" w:rsidRDefault="005F0821" w:rsidP="00A80C55">
      <w:pPr>
        <w:pStyle w:val="Default"/>
        <w:spacing w:line="360" w:lineRule="auto"/>
        <w:jc w:val="both"/>
        <w:rPr>
          <w:color w:val="auto"/>
          <w:sz w:val="22"/>
          <w:szCs w:val="22"/>
        </w:rPr>
      </w:pPr>
      <w:r w:rsidRPr="005F0821">
        <w:rPr>
          <w:b/>
          <w:color w:val="auto"/>
          <w:sz w:val="22"/>
          <w:szCs w:val="22"/>
          <w:u w:val="single"/>
        </w:rPr>
        <w:t>Capítulo 6, apartado 6.1, medida 5</w:t>
      </w:r>
      <w:r w:rsidR="00F86E6E">
        <w:rPr>
          <w:b/>
          <w:color w:val="auto"/>
          <w:sz w:val="22"/>
          <w:szCs w:val="22"/>
          <w:u w:val="single"/>
        </w:rPr>
        <w:t xml:space="preserve"> (Crear un espacio web accesible especializado en RSE)</w:t>
      </w:r>
      <w:r w:rsidRPr="005F0821">
        <w:rPr>
          <w:b/>
          <w:color w:val="auto"/>
          <w:sz w:val="22"/>
          <w:szCs w:val="22"/>
          <w:u w:val="single"/>
        </w:rPr>
        <w:t>, página 35</w:t>
      </w:r>
      <w:r w:rsidRPr="00013732">
        <w:rPr>
          <w:color w:val="auto"/>
          <w:sz w:val="22"/>
          <w:szCs w:val="22"/>
        </w:rPr>
        <w:t>.</w:t>
      </w:r>
      <w:r w:rsidRPr="00F86E6E">
        <w:rPr>
          <w:color w:val="auto"/>
          <w:sz w:val="22"/>
          <w:szCs w:val="22"/>
        </w:rPr>
        <w:t xml:space="preserve"> </w:t>
      </w:r>
      <w:r>
        <w:rPr>
          <w:color w:val="auto"/>
          <w:sz w:val="22"/>
          <w:szCs w:val="22"/>
        </w:rPr>
        <w:t xml:space="preserve">Se propone añadir una referencia a la accesibilidad, no solo </w:t>
      </w:r>
      <w:r w:rsidR="00F86E6E">
        <w:rPr>
          <w:color w:val="auto"/>
          <w:sz w:val="22"/>
          <w:szCs w:val="22"/>
        </w:rPr>
        <w:t>al</w:t>
      </w:r>
      <w:r>
        <w:rPr>
          <w:color w:val="auto"/>
          <w:sz w:val="22"/>
          <w:szCs w:val="22"/>
        </w:rPr>
        <w:t xml:space="preserve"> espacio web, si no a las herramientas que en él se alojen (ej</w:t>
      </w:r>
      <w:r w:rsidR="00390917">
        <w:rPr>
          <w:color w:val="auto"/>
          <w:sz w:val="22"/>
          <w:szCs w:val="22"/>
        </w:rPr>
        <w:t>.</w:t>
      </w:r>
      <w:r>
        <w:rPr>
          <w:color w:val="auto"/>
          <w:sz w:val="22"/>
          <w:szCs w:val="22"/>
        </w:rPr>
        <w:t xml:space="preserve"> herramienta para el envío de memoria</w:t>
      </w:r>
      <w:r w:rsidR="0078208F">
        <w:rPr>
          <w:color w:val="auto"/>
          <w:sz w:val="22"/>
          <w:szCs w:val="22"/>
        </w:rPr>
        <w:t>s, guía de buenas prácticas en materia de ISR…</w:t>
      </w:r>
      <w:r>
        <w:rPr>
          <w:color w:val="auto"/>
          <w:sz w:val="22"/>
          <w:szCs w:val="22"/>
        </w:rPr>
        <w:t xml:space="preserve">), con la siguiente redacción: </w:t>
      </w:r>
    </w:p>
    <w:p w:rsidR="006A00A2" w:rsidRPr="006A00A2" w:rsidRDefault="006A00A2" w:rsidP="00A80C55">
      <w:pPr>
        <w:pStyle w:val="Default"/>
        <w:spacing w:line="360" w:lineRule="auto"/>
        <w:jc w:val="both"/>
        <w:rPr>
          <w:color w:val="auto"/>
          <w:sz w:val="16"/>
          <w:szCs w:val="16"/>
        </w:rPr>
      </w:pPr>
    </w:p>
    <w:p w:rsidR="006A00A2" w:rsidRDefault="006A00A2" w:rsidP="00721C50">
      <w:pPr>
        <w:pStyle w:val="Default"/>
        <w:spacing w:line="360" w:lineRule="auto"/>
        <w:ind w:left="567" w:right="566"/>
        <w:jc w:val="both"/>
        <w:rPr>
          <w:color w:val="auto"/>
          <w:sz w:val="22"/>
          <w:szCs w:val="22"/>
        </w:rPr>
      </w:pPr>
      <w:r>
        <w:rPr>
          <w:color w:val="auto"/>
          <w:sz w:val="22"/>
          <w:szCs w:val="22"/>
        </w:rPr>
        <w:lastRenderedPageBreak/>
        <w:t xml:space="preserve">“Este espacio </w:t>
      </w:r>
      <w:r w:rsidRPr="006A00A2">
        <w:rPr>
          <w:b/>
          <w:i/>
          <w:color w:val="auto"/>
          <w:sz w:val="22"/>
          <w:szCs w:val="22"/>
        </w:rPr>
        <w:t>así como las herramientas</w:t>
      </w:r>
      <w:r w:rsidR="00721C50">
        <w:rPr>
          <w:b/>
          <w:i/>
          <w:color w:val="auto"/>
          <w:sz w:val="22"/>
          <w:szCs w:val="22"/>
        </w:rPr>
        <w:t xml:space="preserve"> y recursos</w:t>
      </w:r>
      <w:r w:rsidRPr="006A00A2">
        <w:rPr>
          <w:b/>
          <w:i/>
          <w:color w:val="auto"/>
          <w:sz w:val="22"/>
          <w:szCs w:val="22"/>
        </w:rPr>
        <w:t xml:space="preserve"> que en él se alojen serán</w:t>
      </w:r>
      <w:r>
        <w:rPr>
          <w:color w:val="auto"/>
          <w:sz w:val="22"/>
          <w:szCs w:val="22"/>
        </w:rPr>
        <w:t xml:space="preserve"> accesibles para las personas con discapacidad”.</w:t>
      </w:r>
    </w:p>
    <w:p w:rsidR="00771680" w:rsidRPr="00A80C55" w:rsidRDefault="00771680" w:rsidP="00A80C55">
      <w:pPr>
        <w:pStyle w:val="Default"/>
        <w:spacing w:line="360" w:lineRule="auto"/>
        <w:jc w:val="both"/>
        <w:rPr>
          <w:color w:val="auto"/>
          <w:sz w:val="22"/>
          <w:szCs w:val="22"/>
        </w:rPr>
      </w:pPr>
    </w:p>
    <w:p w:rsidR="005F0821" w:rsidRDefault="005F0821" w:rsidP="005F0821">
      <w:pPr>
        <w:pStyle w:val="Default"/>
        <w:spacing w:line="360" w:lineRule="auto"/>
        <w:jc w:val="both"/>
        <w:rPr>
          <w:color w:val="auto"/>
          <w:sz w:val="22"/>
          <w:szCs w:val="22"/>
        </w:rPr>
      </w:pPr>
      <w:r w:rsidRPr="005F0821">
        <w:rPr>
          <w:b/>
          <w:color w:val="auto"/>
          <w:sz w:val="22"/>
          <w:szCs w:val="22"/>
          <w:u w:val="single"/>
        </w:rPr>
        <w:t xml:space="preserve">Capítulo 6, apartado 6.3, </w:t>
      </w:r>
      <w:r>
        <w:rPr>
          <w:b/>
          <w:color w:val="auto"/>
          <w:sz w:val="22"/>
          <w:szCs w:val="22"/>
          <w:u w:val="single"/>
        </w:rPr>
        <w:t>página 39</w:t>
      </w:r>
      <w:r w:rsidR="00930828">
        <w:rPr>
          <w:b/>
          <w:color w:val="auto"/>
          <w:sz w:val="22"/>
          <w:szCs w:val="22"/>
          <w:u w:val="single"/>
        </w:rPr>
        <w:t xml:space="preserve"> (final de la introducción)</w:t>
      </w:r>
      <w:r w:rsidRPr="00013732">
        <w:rPr>
          <w:color w:val="auto"/>
          <w:sz w:val="22"/>
          <w:szCs w:val="22"/>
        </w:rPr>
        <w:t>.</w:t>
      </w:r>
      <w:r w:rsidRPr="006A00A2">
        <w:rPr>
          <w:color w:val="auto"/>
          <w:sz w:val="22"/>
          <w:szCs w:val="22"/>
        </w:rPr>
        <w:t xml:space="preserve"> </w:t>
      </w:r>
      <w:r>
        <w:rPr>
          <w:color w:val="auto"/>
          <w:sz w:val="22"/>
          <w:szCs w:val="22"/>
        </w:rPr>
        <w:t xml:space="preserve">Se propone añadir un último párrafo a la parte introductoria, que haga referencia a la </w:t>
      </w:r>
      <w:r w:rsidR="00013732" w:rsidRPr="00390917">
        <w:rPr>
          <w:i/>
          <w:color w:val="auto"/>
          <w:sz w:val="22"/>
          <w:szCs w:val="22"/>
        </w:rPr>
        <w:t>Directiva de Divulgación de información no financiera e información sobre la diversidad por parte de determinadas grandes sociedades y determinados grupos</w:t>
      </w:r>
      <w:r w:rsidR="00013732" w:rsidRPr="00013732">
        <w:rPr>
          <w:color w:val="auto"/>
          <w:sz w:val="22"/>
          <w:szCs w:val="22"/>
        </w:rPr>
        <w:t xml:space="preserve">, con la siguiente redacción: </w:t>
      </w:r>
      <w:r>
        <w:rPr>
          <w:color w:val="auto"/>
          <w:sz w:val="22"/>
          <w:szCs w:val="22"/>
        </w:rPr>
        <w:t xml:space="preserve"> </w:t>
      </w:r>
    </w:p>
    <w:p w:rsidR="00013732" w:rsidRPr="00013732" w:rsidRDefault="00013732" w:rsidP="005F0821">
      <w:pPr>
        <w:pStyle w:val="Default"/>
        <w:spacing w:line="360" w:lineRule="auto"/>
        <w:jc w:val="both"/>
        <w:rPr>
          <w:color w:val="auto"/>
          <w:sz w:val="16"/>
          <w:szCs w:val="16"/>
        </w:rPr>
      </w:pPr>
    </w:p>
    <w:p w:rsidR="00013732" w:rsidRDefault="00013732" w:rsidP="00230309">
      <w:pPr>
        <w:pStyle w:val="Default"/>
        <w:spacing w:line="360" w:lineRule="auto"/>
        <w:ind w:left="567" w:right="566"/>
        <w:jc w:val="both"/>
        <w:rPr>
          <w:color w:val="auto"/>
          <w:sz w:val="22"/>
          <w:szCs w:val="22"/>
        </w:rPr>
      </w:pPr>
      <w:r>
        <w:rPr>
          <w:color w:val="auto"/>
          <w:sz w:val="22"/>
          <w:szCs w:val="22"/>
        </w:rPr>
        <w:t>“</w:t>
      </w:r>
      <w:r w:rsidRPr="00013732">
        <w:rPr>
          <w:b/>
          <w:i/>
          <w:color w:val="auto"/>
          <w:sz w:val="22"/>
          <w:szCs w:val="22"/>
        </w:rPr>
        <w:t>En est</w:t>
      </w:r>
      <w:r w:rsidR="00163EBB">
        <w:rPr>
          <w:b/>
          <w:i/>
          <w:color w:val="auto"/>
          <w:sz w:val="22"/>
          <w:szCs w:val="22"/>
        </w:rPr>
        <w:t>a</w:t>
      </w:r>
      <w:r w:rsidRPr="00013732">
        <w:rPr>
          <w:b/>
          <w:i/>
          <w:color w:val="auto"/>
          <w:sz w:val="22"/>
          <w:szCs w:val="22"/>
        </w:rPr>
        <w:t xml:space="preserve"> </w:t>
      </w:r>
      <w:r w:rsidR="00163EBB">
        <w:rPr>
          <w:b/>
          <w:i/>
          <w:color w:val="auto"/>
          <w:sz w:val="22"/>
          <w:szCs w:val="22"/>
        </w:rPr>
        <w:t>línea</w:t>
      </w:r>
      <w:r w:rsidRPr="00013732">
        <w:rPr>
          <w:b/>
          <w:i/>
          <w:color w:val="auto"/>
          <w:sz w:val="22"/>
          <w:szCs w:val="22"/>
        </w:rPr>
        <w:t xml:space="preserve"> cabe </w:t>
      </w:r>
      <w:r w:rsidR="00CE6A71">
        <w:rPr>
          <w:b/>
          <w:i/>
          <w:color w:val="auto"/>
          <w:sz w:val="22"/>
          <w:szCs w:val="22"/>
        </w:rPr>
        <w:t>subrayar</w:t>
      </w:r>
      <w:r w:rsidRPr="00013732">
        <w:rPr>
          <w:b/>
          <w:i/>
          <w:color w:val="auto"/>
          <w:sz w:val="22"/>
          <w:szCs w:val="22"/>
        </w:rPr>
        <w:t xml:space="preserve"> </w:t>
      </w:r>
      <w:r w:rsidR="00CE6A71">
        <w:rPr>
          <w:b/>
          <w:i/>
          <w:color w:val="auto"/>
          <w:sz w:val="22"/>
          <w:szCs w:val="22"/>
        </w:rPr>
        <w:t>lo</w:t>
      </w:r>
      <w:r w:rsidRPr="00013732">
        <w:rPr>
          <w:b/>
          <w:i/>
          <w:color w:val="auto"/>
          <w:sz w:val="22"/>
          <w:szCs w:val="22"/>
        </w:rPr>
        <w:t xml:space="preserve"> establecido en la Directiva de Divulgación de información no financiera e información sobre la diversidad por parte de determinadas grandes sociedades y determinados grupos </w:t>
      </w:r>
      <w:r>
        <w:rPr>
          <w:b/>
          <w:i/>
          <w:color w:val="auto"/>
          <w:sz w:val="22"/>
          <w:szCs w:val="22"/>
        </w:rPr>
        <w:t xml:space="preserve">aprobada recientemente por el Parlamento Europeo, </w:t>
      </w:r>
      <w:r w:rsidRPr="00EE4C37">
        <w:rPr>
          <w:b/>
          <w:i/>
          <w:color w:val="auto"/>
          <w:sz w:val="22"/>
          <w:szCs w:val="22"/>
        </w:rPr>
        <w:t xml:space="preserve">así como </w:t>
      </w:r>
      <w:r w:rsidR="00390917" w:rsidRPr="00EE4C37">
        <w:rPr>
          <w:b/>
          <w:i/>
          <w:color w:val="auto"/>
          <w:sz w:val="22"/>
          <w:szCs w:val="22"/>
        </w:rPr>
        <w:t>su futuro</w:t>
      </w:r>
      <w:r w:rsidRPr="00EE4C37">
        <w:rPr>
          <w:b/>
          <w:i/>
          <w:color w:val="auto"/>
          <w:sz w:val="22"/>
          <w:szCs w:val="22"/>
        </w:rPr>
        <w:t xml:space="preserve"> proceso de trasposición al sistema legal español </w:t>
      </w:r>
      <w:r w:rsidR="00083CE1">
        <w:rPr>
          <w:b/>
          <w:i/>
          <w:color w:val="auto"/>
          <w:sz w:val="22"/>
          <w:szCs w:val="22"/>
        </w:rPr>
        <w:t xml:space="preserve">abordando los criterios de diversidad de manera amplia, entre los cuales se incluyen aspectos como la </w:t>
      </w:r>
      <w:r w:rsidR="006F3395">
        <w:rPr>
          <w:b/>
          <w:i/>
          <w:color w:val="auto"/>
          <w:sz w:val="22"/>
          <w:szCs w:val="22"/>
        </w:rPr>
        <w:t>edad, el género, la formación,</w:t>
      </w:r>
      <w:r w:rsidR="00083CE1">
        <w:rPr>
          <w:b/>
          <w:i/>
          <w:color w:val="auto"/>
          <w:sz w:val="22"/>
          <w:szCs w:val="22"/>
        </w:rPr>
        <w:t xml:space="preserve"> la experiencia profesional o la discapacidad. </w:t>
      </w:r>
    </w:p>
    <w:p w:rsidR="00930828" w:rsidRDefault="00930828" w:rsidP="005F0821">
      <w:pPr>
        <w:pStyle w:val="Default"/>
        <w:spacing w:line="360" w:lineRule="auto"/>
        <w:jc w:val="both"/>
        <w:rPr>
          <w:color w:val="auto"/>
          <w:sz w:val="22"/>
          <w:szCs w:val="22"/>
        </w:rPr>
      </w:pPr>
    </w:p>
    <w:p w:rsidR="00083CE1" w:rsidRDefault="00083CE1" w:rsidP="00083CE1">
      <w:pPr>
        <w:pStyle w:val="Default"/>
        <w:spacing w:line="360" w:lineRule="auto"/>
        <w:jc w:val="both"/>
        <w:rPr>
          <w:i/>
          <w:color w:val="auto"/>
          <w:sz w:val="22"/>
          <w:szCs w:val="22"/>
        </w:rPr>
      </w:pPr>
      <w:r w:rsidRPr="00083CE1">
        <w:rPr>
          <w:i/>
          <w:color w:val="auto"/>
          <w:sz w:val="22"/>
          <w:szCs w:val="22"/>
          <w:u w:val="single"/>
        </w:rPr>
        <w:t>Comentario:</w:t>
      </w:r>
      <w:r w:rsidRPr="00083CE1">
        <w:rPr>
          <w:i/>
          <w:color w:val="auto"/>
          <w:sz w:val="22"/>
          <w:szCs w:val="22"/>
        </w:rPr>
        <w:t xml:space="preserve"> </w:t>
      </w:r>
      <w:r w:rsidRPr="00083CE1">
        <w:rPr>
          <w:color w:val="auto"/>
          <w:sz w:val="22"/>
          <w:szCs w:val="22"/>
        </w:rPr>
        <w:t xml:space="preserve">esta redacción incluye los criterios de diversidad mencionados como ejemplo en la Directiva, además de la discapacidad expresamente al final, lo que consideramos fundamental desde el sector de la </w:t>
      </w:r>
      <w:r w:rsidR="00CE6A71">
        <w:rPr>
          <w:color w:val="auto"/>
          <w:sz w:val="22"/>
          <w:szCs w:val="22"/>
        </w:rPr>
        <w:t>d</w:t>
      </w:r>
      <w:r w:rsidRPr="00083CE1">
        <w:rPr>
          <w:color w:val="auto"/>
          <w:sz w:val="22"/>
          <w:szCs w:val="22"/>
        </w:rPr>
        <w:t>iscapacidad</w:t>
      </w:r>
      <w:r>
        <w:rPr>
          <w:i/>
          <w:color w:val="auto"/>
          <w:sz w:val="22"/>
          <w:szCs w:val="22"/>
        </w:rPr>
        <w:t>.</w:t>
      </w:r>
    </w:p>
    <w:p w:rsidR="00083CE1" w:rsidRDefault="00083CE1" w:rsidP="00083CE1">
      <w:pPr>
        <w:pStyle w:val="Default"/>
        <w:spacing w:line="360" w:lineRule="auto"/>
        <w:jc w:val="both"/>
        <w:rPr>
          <w:i/>
          <w:color w:val="auto"/>
          <w:sz w:val="22"/>
          <w:szCs w:val="22"/>
        </w:rPr>
      </w:pPr>
    </w:p>
    <w:p w:rsidR="00083CE1" w:rsidRDefault="00083CE1" w:rsidP="00083CE1">
      <w:pPr>
        <w:pStyle w:val="Default"/>
        <w:spacing w:line="360" w:lineRule="auto"/>
        <w:jc w:val="both"/>
        <w:rPr>
          <w:color w:val="auto"/>
          <w:sz w:val="22"/>
          <w:szCs w:val="22"/>
        </w:rPr>
      </w:pPr>
      <w:r>
        <w:rPr>
          <w:color w:val="auto"/>
          <w:sz w:val="22"/>
          <w:szCs w:val="22"/>
        </w:rPr>
        <w:t>L</w:t>
      </w:r>
      <w:r w:rsidRPr="00083CE1">
        <w:rPr>
          <w:color w:val="auto"/>
          <w:sz w:val="22"/>
          <w:szCs w:val="22"/>
        </w:rPr>
        <w:t xml:space="preserve">a Red Europea de Responsabilidad Social Empresarial y Discapacidad llevó a cabo una campaña de comunicación hacia el Parlamento Europeo, con el apoyo del Foro Europeo de la Discapacidad, para que esta Directiva incorporara la discapacidad entre los criterios de divulgación de la diversidad. Se contactó con más de 300 eurodiputados de diversos países, incluida España. </w:t>
      </w:r>
    </w:p>
    <w:p w:rsidR="00CE6A71" w:rsidRPr="00083CE1" w:rsidRDefault="00CE6A71" w:rsidP="00083CE1">
      <w:pPr>
        <w:pStyle w:val="Default"/>
        <w:spacing w:line="360" w:lineRule="auto"/>
        <w:jc w:val="both"/>
        <w:rPr>
          <w:color w:val="auto"/>
          <w:sz w:val="22"/>
          <w:szCs w:val="22"/>
        </w:rPr>
      </w:pPr>
    </w:p>
    <w:p w:rsidR="00083CE1" w:rsidRDefault="00083CE1" w:rsidP="00083CE1">
      <w:pPr>
        <w:pStyle w:val="Default"/>
        <w:spacing w:line="360" w:lineRule="auto"/>
        <w:jc w:val="both"/>
        <w:rPr>
          <w:color w:val="auto"/>
          <w:sz w:val="22"/>
          <w:szCs w:val="22"/>
        </w:rPr>
      </w:pPr>
      <w:r w:rsidRPr="00083CE1">
        <w:rPr>
          <w:color w:val="auto"/>
          <w:sz w:val="22"/>
          <w:szCs w:val="22"/>
        </w:rPr>
        <w:t xml:space="preserve">A pesar de que la discapacidad tuvo muchos apoyos y quedó incorporada en un primer momento en el informe emitido por el Parlamento Europeo, tras las últimas negociaciones previas a la votación definitiva, la mención específica se cayó del texto final aprobado pasado 15 de abril. </w:t>
      </w:r>
      <w:r>
        <w:rPr>
          <w:color w:val="auto"/>
          <w:sz w:val="22"/>
          <w:szCs w:val="22"/>
        </w:rPr>
        <w:t>L</w:t>
      </w:r>
      <w:r w:rsidRPr="00083CE1">
        <w:rPr>
          <w:color w:val="auto"/>
          <w:sz w:val="22"/>
          <w:szCs w:val="22"/>
        </w:rPr>
        <w:t xml:space="preserve">a citada Red Europea compartió con varios eurodiputados manifestando la preocupación por la no incorporación de la discapacidad en el texto aprobado: </w:t>
      </w:r>
      <w:hyperlink r:id="rId8" w:history="1">
        <w:r w:rsidR="00A70C64" w:rsidRPr="00E9078A">
          <w:rPr>
            <w:rStyle w:val="Hipervnculo"/>
            <w:sz w:val="22"/>
            <w:szCs w:val="22"/>
          </w:rPr>
          <w:t>http://www.csr-d.eu/es/votacion_en_el_parlamento_europeo_propuesta_de_directiva_sobre_divulgacion_nofinanciera_diversidad/</w:t>
        </w:r>
      </w:hyperlink>
    </w:p>
    <w:p w:rsidR="00A70C64" w:rsidRPr="00083CE1" w:rsidRDefault="00A70C64" w:rsidP="00083CE1">
      <w:pPr>
        <w:pStyle w:val="Default"/>
        <w:spacing w:line="360" w:lineRule="auto"/>
        <w:jc w:val="both"/>
        <w:rPr>
          <w:color w:val="auto"/>
          <w:sz w:val="22"/>
          <w:szCs w:val="22"/>
        </w:rPr>
      </w:pPr>
    </w:p>
    <w:p w:rsidR="005F0821" w:rsidRPr="00083CE1" w:rsidRDefault="00083CE1" w:rsidP="00083CE1">
      <w:pPr>
        <w:pStyle w:val="Default"/>
        <w:spacing w:line="360" w:lineRule="auto"/>
        <w:jc w:val="both"/>
        <w:rPr>
          <w:color w:val="auto"/>
          <w:sz w:val="22"/>
          <w:szCs w:val="22"/>
        </w:rPr>
      </w:pPr>
      <w:r w:rsidRPr="00083CE1">
        <w:rPr>
          <w:color w:val="auto"/>
          <w:sz w:val="22"/>
          <w:szCs w:val="22"/>
        </w:rPr>
        <w:lastRenderedPageBreak/>
        <w:t xml:space="preserve">Así pues, consideramos que la Estrategia Española de RSE, es un instrumento clave para impulsar la implementación y la trasposición de la Directiva a nuestro sistema legal y volver a poner encima de la mesa la relevancia de la discapacidad en las políticas de diversidad, </w:t>
      </w:r>
      <w:r w:rsidR="00A70C64">
        <w:rPr>
          <w:color w:val="auto"/>
          <w:sz w:val="22"/>
          <w:szCs w:val="22"/>
        </w:rPr>
        <w:t>y así lo refleja esta propuesta.</w:t>
      </w:r>
    </w:p>
    <w:p w:rsidR="00083CE1" w:rsidRDefault="00083CE1" w:rsidP="00A80C55">
      <w:pPr>
        <w:pStyle w:val="Default"/>
        <w:spacing w:line="360" w:lineRule="auto"/>
        <w:jc w:val="both"/>
        <w:rPr>
          <w:b/>
          <w:color w:val="auto"/>
          <w:sz w:val="22"/>
          <w:szCs w:val="22"/>
          <w:u w:val="single"/>
        </w:rPr>
      </w:pPr>
    </w:p>
    <w:p w:rsidR="005F0821" w:rsidRDefault="005F0821" w:rsidP="00A80C55">
      <w:pPr>
        <w:pStyle w:val="Default"/>
        <w:spacing w:line="360" w:lineRule="auto"/>
        <w:jc w:val="both"/>
        <w:rPr>
          <w:color w:val="auto"/>
          <w:sz w:val="22"/>
          <w:szCs w:val="22"/>
        </w:rPr>
      </w:pPr>
      <w:r w:rsidRPr="005F0821">
        <w:rPr>
          <w:b/>
          <w:color w:val="auto"/>
          <w:sz w:val="22"/>
          <w:szCs w:val="22"/>
          <w:u w:val="single"/>
        </w:rPr>
        <w:t>Capítulo 6, apartado 6.3, medida 20</w:t>
      </w:r>
      <w:r w:rsidR="002638F7">
        <w:rPr>
          <w:b/>
          <w:color w:val="auto"/>
          <w:sz w:val="22"/>
          <w:szCs w:val="22"/>
          <w:u w:val="single"/>
        </w:rPr>
        <w:t xml:space="preserve"> (Fomentar la elaboración de informes anuales que incorporen de forma transparente la información de aspectos sociales, ambientales y de buen gobierno)</w:t>
      </w:r>
      <w:r w:rsidRPr="005F0821">
        <w:rPr>
          <w:b/>
          <w:color w:val="auto"/>
          <w:sz w:val="22"/>
          <w:szCs w:val="22"/>
          <w:u w:val="single"/>
        </w:rPr>
        <w:t>, página 41</w:t>
      </w:r>
      <w:r w:rsidR="004D4CC4" w:rsidRPr="002638F7">
        <w:rPr>
          <w:color w:val="auto"/>
          <w:sz w:val="22"/>
          <w:szCs w:val="22"/>
        </w:rPr>
        <w:t xml:space="preserve">. </w:t>
      </w:r>
      <w:r w:rsidR="004D4CC4" w:rsidRPr="004D4CC4">
        <w:rPr>
          <w:color w:val="auto"/>
          <w:sz w:val="22"/>
          <w:szCs w:val="22"/>
        </w:rPr>
        <w:t xml:space="preserve">Se </w:t>
      </w:r>
      <w:r w:rsidR="004D4CC4">
        <w:rPr>
          <w:color w:val="auto"/>
          <w:sz w:val="22"/>
          <w:szCs w:val="22"/>
        </w:rPr>
        <w:t xml:space="preserve">propone complementar el último párrafo de la manera que sigue: </w:t>
      </w:r>
    </w:p>
    <w:p w:rsidR="002638F7" w:rsidRPr="002638F7" w:rsidRDefault="002638F7" w:rsidP="00A80C55">
      <w:pPr>
        <w:pStyle w:val="Default"/>
        <w:spacing w:line="360" w:lineRule="auto"/>
        <w:jc w:val="both"/>
        <w:rPr>
          <w:color w:val="auto"/>
          <w:sz w:val="16"/>
          <w:szCs w:val="16"/>
        </w:rPr>
      </w:pPr>
    </w:p>
    <w:p w:rsidR="002638F7" w:rsidRDefault="002638F7" w:rsidP="00A70C64">
      <w:pPr>
        <w:pStyle w:val="Default"/>
        <w:spacing w:line="360" w:lineRule="auto"/>
        <w:ind w:left="567" w:right="566"/>
        <w:jc w:val="both"/>
        <w:rPr>
          <w:color w:val="auto"/>
          <w:sz w:val="22"/>
          <w:szCs w:val="22"/>
        </w:rPr>
      </w:pPr>
      <w:r>
        <w:rPr>
          <w:color w:val="auto"/>
          <w:sz w:val="22"/>
          <w:szCs w:val="22"/>
        </w:rPr>
        <w:t xml:space="preserve">“…de aquellos programas de recursos humanos que más favorecen la empleabilidad de los trabajadores, como es el caso de la formación, </w:t>
      </w:r>
      <w:r w:rsidRPr="002638F7">
        <w:rPr>
          <w:b/>
          <w:i/>
          <w:color w:val="auto"/>
          <w:sz w:val="22"/>
          <w:szCs w:val="22"/>
        </w:rPr>
        <w:t>la dive</w:t>
      </w:r>
      <w:r w:rsidR="00CE6A71">
        <w:rPr>
          <w:b/>
          <w:i/>
          <w:color w:val="auto"/>
          <w:sz w:val="22"/>
          <w:szCs w:val="22"/>
        </w:rPr>
        <w:t xml:space="preserve">rsidad y la inclusión de grupos </w:t>
      </w:r>
      <w:r w:rsidRPr="002638F7">
        <w:rPr>
          <w:b/>
          <w:i/>
          <w:color w:val="auto"/>
          <w:sz w:val="22"/>
          <w:szCs w:val="22"/>
        </w:rPr>
        <w:t>en riesgo de exclusión social, como las personas con discapacidad</w:t>
      </w:r>
      <w:r>
        <w:rPr>
          <w:color w:val="auto"/>
          <w:sz w:val="22"/>
          <w:szCs w:val="22"/>
        </w:rPr>
        <w:t>, así como las opiniones de los grupos de interés.”</w:t>
      </w:r>
    </w:p>
    <w:p w:rsidR="00771680" w:rsidRDefault="00771680" w:rsidP="00A80C55">
      <w:pPr>
        <w:pStyle w:val="Default"/>
        <w:spacing w:line="360" w:lineRule="auto"/>
        <w:jc w:val="both"/>
        <w:rPr>
          <w:color w:val="auto"/>
          <w:sz w:val="22"/>
          <w:szCs w:val="22"/>
        </w:rPr>
      </w:pPr>
    </w:p>
    <w:p w:rsidR="002638F7" w:rsidRPr="002638F7" w:rsidRDefault="0078208F" w:rsidP="00A80C55">
      <w:pPr>
        <w:pStyle w:val="Default"/>
        <w:spacing w:line="360" w:lineRule="auto"/>
        <w:jc w:val="both"/>
        <w:rPr>
          <w:sz w:val="22"/>
          <w:szCs w:val="22"/>
        </w:rPr>
      </w:pPr>
      <w:r w:rsidRPr="002638F7">
        <w:rPr>
          <w:b/>
          <w:color w:val="auto"/>
          <w:sz w:val="22"/>
          <w:szCs w:val="22"/>
          <w:u w:val="single"/>
        </w:rPr>
        <w:t>Capítulo 6, apartado 6.5</w:t>
      </w:r>
      <w:r w:rsidR="00A70C64">
        <w:rPr>
          <w:b/>
          <w:color w:val="auto"/>
          <w:sz w:val="22"/>
          <w:szCs w:val="22"/>
          <w:u w:val="single"/>
        </w:rPr>
        <w:t xml:space="preserve"> (Inversión Socialmente Responsable e I+D)</w:t>
      </w:r>
      <w:r w:rsidR="002638F7" w:rsidRPr="002638F7">
        <w:rPr>
          <w:b/>
          <w:color w:val="auto"/>
          <w:sz w:val="22"/>
          <w:szCs w:val="22"/>
          <w:u w:val="single"/>
        </w:rPr>
        <w:t>, página 44, introducción</w:t>
      </w:r>
      <w:r w:rsidR="002638F7" w:rsidRPr="002638F7">
        <w:rPr>
          <w:color w:val="auto"/>
          <w:sz w:val="22"/>
          <w:szCs w:val="22"/>
        </w:rPr>
        <w:t>.</w:t>
      </w:r>
      <w:r w:rsidR="006571B1" w:rsidRPr="002638F7">
        <w:rPr>
          <w:b/>
          <w:color w:val="auto"/>
          <w:sz w:val="22"/>
          <w:szCs w:val="22"/>
        </w:rPr>
        <w:t xml:space="preserve"> </w:t>
      </w:r>
      <w:r w:rsidR="00D22740" w:rsidRPr="002638F7">
        <w:rPr>
          <w:sz w:val="22"/>
          <w:szCs w:val="22"/>
        </w:rPr>
        <w:t>Se propone incorporar la diversidad entre las consideraciones</w:t>
      </w:r>
      <w:r w:rsidR="002638F7" w:rsidRPr="002638F7">
        <w:rPr>
          <w:sz w:val="22"/>
          <w:szCs w:val="22"/>
        </w:rPr>
        <w:t xml:space="preserve"> de los inversores, complementando el </w:t>
      </w:r>
      <w:r w:rsidR="00EE4C37">
        <w:rPr>
          <w:sz w:val="22"/>
          <w:szCs w:val="22"/>
        </w:rPr>
        <w:t>cuarto</w:t>
      </w:r>
      <w:r w:rsidR="002638F7" w:rsidRPr="002638F7">
        <w:rPr>
          <w:sz w:val="22"/>
          <w:szCs w:val="22"/>
        </w:rPr>
        <w:t xml:space="preserve"> párrafo de la introducción de la manera que sigue:</w:t>
      </w:r>
    </w:p>
    <w:p w:rsidR="002638F7" w:rsidRPr="002638F7" w:rsidRDefault="002638F7" w:rsidP="00A70C64">
      <w:pPr>
        <w:pStyle w:val="Default"/>
        <w:spacing w:line="360" w:lineRule="auto"/>
        <w:ind w:left="567" w:right="566"/>
        <w:jc w:val="both"/>
        <w:rPr>
          <w:sz w:val="16"/>
          <w:szCs w:val="16"/>
        </w:rPr>
      </w:pPr>
    </w:p>
    <w:p w:rsidR="004D4CC4" w:rsidRDefault="002638F7" w:rsidP="00A70C64">
      <w:pPr>
        <w:pStyle w:val="Default"/>
        <w:spacing w:line="360" w:lineRule="auto"/>
        <w:ind w:left="567" w:right="566"/>
        <w:jc w:val="both"/>
        <w:rPr>
          <w:sz w:val="22"/>
          <w:szCs w:val="22"/>
        </w:rPr>
      </w:pPr>
      <w:r w:rsidRPr="002638F7">
        <w:rPr>
          <w:sz w:val="22"/>
          <w:szCs w:val="22"/>
        </w:rPr>
        <w:t>“… de los inversores con consideraciones sobre temas de gobernanza social,</w:t>
      </w:r>
      <w:r>
        <w:rPr>
          <w:sz w:val="22"/>
          <w:szCs w:val="22"/>
        </w:rPr>
        <w:t xml:space="preserve"> medioambientales, éticos, culturales y educativos, </w:t>
      </w:r>
      <w:r w:rsidRPr="002638F7">
        <w:rPr>
          <w:b/>
          <w:i/>
          <w:sz w:val="22"/>
          <w:szCs w:val="22"/>
        </w:rPr>
        <w:t>de diversidad</w:t>
      </w:r>
      <w:r w:rsidR="00A70C64">
        <w:rPr>
          <w:b/>
          <w:i/>
          <w:sz w:val="22"/>
          <w:szCs w:val="22"/>
        </w:rPr>
        <w:t xml:space="preserve">, </w:t>
      </w:r>
      <w:r>
        <w:rPr>
          <w:sz w:val="22"/>
          <w:szCs w:val="22"/>
        </w:rPr>
        <w:t>así como de buen gobierno…”</w:t>
      </w:r>
    </w:p>
    <w:p w:rsidR="00D22740" w:rsidRPr="00D22740" w:rsidRDefault="00D22740" w:rsidP="00A80C55">
      <w:pPr>
        <w:pStyle w:val="Default"/>
        <w:spacing w:line="360" w:lineRule="auto"/>
        <w:jc w:val="both"/>
        <w:rPr>
          <w:b/>
          <w:bCs/>
          <w:color w:val="auto"/>
          <w:sz w:val="22"/>
          <w:szCs w:val="22"/>
          <w:u w:val="single"/>
        </w:rPr>
      </w:pPr>
    </w:p>
    <w:p w:rsidR="005F5EF6" w:rsidRDefault="0078208F" w:rsidP="00A80C55">
      <w:pPr>
        <w:pStyle w:val="Default"/>
        <w:spacing w:line="360" w:lineRule="auto"/>
        <w:jc w:val="both"/>
        <w:rPr>
          <w:sz w:val="22"/>
          <w:szCs w:val="22"/>
        </w:rPr>
      </w:pPr>
      <w:r w:rsidRPr="00D22740">
        <w:rPr>
          <w:b/>
          <w:color w:val="auto"/>
          <w:sz w:val="22"/>
          <w:szCs w:val="22"/>
          <w:u w:val="single"/>
        </w:rPr>
        <w:t>Capítulo 6, apartado 6.6, introducción</w:t>
      </w:r>
      <w:r w:rsidR="00D22740">
        <w:rPr>
          <w:b/>
          <w:color w:val="auto"/>
          <w:sz w:val="22"/>
          <w:szCs w:val="22"/>
          <w:u w:val="single"/>
        </w:rPr>
        <w:t>, página 47</w:t>
      </w:r>
      <w:r w:rsidR="002638F7">
        <w:rPr>
          <w:color w:val="auto"/>
          <w:sz w:val="22"/>
          <w:szCs w:val="22"/>
        </w:rPr>
        <w:t>.</w:t>
      </w:r>
      <w:r w:rsidR="005F5EF6">
        <w:rPr>
          <w:color w:val="auto"/>
          <w:sz w:val="22"/>
          <w:szCs w:val="22"/>
        </w:rPr>
        <w:t xml:space="preserve"> </w:t>
      </w:r>
      <w:r w:rsidR="005F5EF6" w:rsidRPr="0028685F">
        <w:rPr>
          <w:sz w:val="22"/>
          <w:szCs w:val="22"/>
        </w:rPr>
        <w:t>Se retoma una propuesta ya formulada</w:t>
      </w:r>
      <w:r w:rsidR="005F5EF6">
        <w:rPr>
          <w:sz w:val="22"/>
          <w:szCs w:val="22"/>
        </w:rPr>
        <w:t xml:space="preserve"> (octubre 2013)</w:t>
      </w:r>
      <w:r w:rsidR="005F5EF6" w:rsidRPr="0028685F">
        <w:rPr>
          <w:sz w:val="22"/>
          <w:szCs w:val="22"/>
        </w:rPr>
        <w:t>,</w:t>
      </w:r>
      <w:r w:rsidR="00D22740">
        <w:rPr>
          <w:sz w:val="22"/>
          <w:szCs w:val="22"/>
        </w:rPr>
        <w:t xml:space="preserve"> sugiriendo complementar el párrafo segundo de la página </w:t>
      </w:r>
      <w:r w:rsidR="00D22740" w:rsidRPr="002638F7">
        <w:rPr>
          <w:sz w:val="22"/>
          <w:szCs w:val="22"/>
        </w:rPr>
        <w:t>47 como se redacta a continuación</w:t>
      </w:r>
      <w:r w:rsidR="002638F7" w:rsidRPr="002638F7">
        <w:rPr>
          <w:sz w:val="22"/>
          <w:szCs w:val="22"/>
        </w:rPr>
        <w:t>:</w:t>
      </w:r>
    </w:p>
    <w:p w:rsidR="002638F7" w:rsidRPr="004E1D8B" w:rsidRDefault="002638F7" w:rsidP="00A80C55">
      <w:pPr>
        <w:pStyle w:val="Default"/>
        <w:spacing w:line="360" w:lineRule="auto"/>
        <w:jc w:val="both"/>
        <w:rPr>
          <w:sz w:val="16"/>
          <w:szCs w:val="16"/>
        </w:rPr>
      </w:pPr>
    </w:p>
    <w:p w:rsidR="004E1D8B" w:rsidRDefault="002638F7" w:rsidP="00A70C64">
      <w:pPr>
        <w:pStyle w:val="Default"/>
        <w:spacing w:line="360" w:lineRule="auto"/>
        <w:ind w:left="567" w:right="566"/>
        <w:jc w:val="both"/>
        <w:rPr>
          <w:sz w:val="22"/>
          <w:szCs w:val="22"/>
        </w:rPr>
      </w:pPr>
      <w:r>
        <w:rPr>
          <w:sz w:val="22"/>
          <w:szCs w:val="22"/>
        </w:rPr>
        <w:t>“</w:t>
      </w:r>
      <w:r w:rsidR="004E1D8B">
        <w:rPr>
          <w:sz w:val="22"/>
          <w:szCs w:val="22"/>
        </w:rPr>
        <w:t>…al objeto de contrato, como los principios de proporci</w:t>
      </w:r>
      <w:r w:rsidR="006F3395">
        <w:rPr>
          <w:sz w:val="22"/>
          <w:szCs w:val="22"/>
        </w:rPr>
        <w:t>onalidad y no discriminación,</w:t>
      </w:r>
      <w:r w:rsidR="004E1D8B">
        <w:rPr>
          <w:sz w:val="22"/>
          <w:szCs w:val="22"/>
        </w:rPr>
        <w:t xml:space="preserve"> </w:t>
      </w:r>
      <w:r w:rsidR="006F3395">
        <w:rPr>
          <w:b/>
          <w:i/>
          <w:sz w:val="22"/>
          <w:szCs w:val="22"/>
        </w:rPr>
        <w:t>a</w:t>
      </w:r>
      <w:r w:rsidR="004E1D8B" w:rsidRPr="004E1D8B">
        <w:rPr>
          <w:b/>
          <w:i/>
          <w:sz w:val="22"/>
          <w:szCs w:val="22"/>
        </w:rPr>
        <w:t>sí como el fomento de la compra de bienes y servicios que cumplan las condiciones de accesibilidad para las personas con discapacidad.</w:t>
      </w:r>
      <w:r w:rsidR="004E1D8B">
        <w:rPr>
          <w:sz w:val="22"/>
          <w:szCs w:val="22"/>
        </w:rPr>
        <w:t>”</w:t>
      </w:r>
    </w:p>
    <w:p w:rsidR="00A93EAB" w:rsidRDefault="00A80C55" w:rsidP="00A80C55">
      <w:pPr>
        <w:pStyle w:val="Default"/>
        <w:spacing w:line="360" w:lineRule="auto"/>
        <w:jc w:val="both"/>
        <w:rPr>
          <w:bCs/>
          <w:color w:val="auto"/>
          <w:sz w:val="22"/>
          <w:szCs w:val="22"/>
        </w:rPr>
      </w:pPr>
      <w:r>
        <w:rPr>
          <w:bCs/>
          <w:color w:val="auto"/>
          <w:sz w:val="22"/>
          <w:szCs w:val="22"/>
        </w:rPr>
        <w:tab/>
      </w:r>
      <w:r>
        <w:rPr>
          <w:bCs/>
          <w:color w:val="auto"/>
          <w:sz w:val="22"/>
          <w:szCs w:val="22"/>
        </w:rPr>
        <w:tab/>
      </w:r>
      <w:r>
        <w:rPr>
          <w:bCs/>
          <w:color w:val="auto"/>
          <w:sz w:val="22"/>
          <w:szCs w:val="22"/>
        </w:rPr>
        <w:tab/>
      </w:r>
    </w:p>
    <w:p w:rsidR="00771680" w:rsidRDefault="001707ED" w:rsidP="00A93EAB">
      <w:pPr>
        <w:pStyle w:val="Default"/>
        <w:spacing w:line="360" w:lineRule="auto"/>
        <w:jc w:val="right"/>
        <w:rPr>
          <w:bCs/>
          <w:color w:val="auto"/>
          <w:sz w:val="22"/>
          <w:szCs w:val="22"/>
        </w:rPr>
      </w:pPr>
      <w:r>
        <w:rPr>
          <w:bCs/>
          <w:color w:val="auto"/>
          <w:sz w:val="22"/>
          <w:szCs w:val="22"/>
        </w:rPr>
        <w:t>14</w:t>
      </w:r>
      <w:r w:rsidR="00A80C55">
        <w:rPr>
          <w:bCs/>
          <w:color w:val="auto"/>
          <w:sz w:val="22"/>
          <w:szCs w:val="22"/>
        </w:rPr>
        <w:t xml:space="preserve"> de </w:t>
      </w:r>
      <w:r>
        <w:rPr>
          <w:bCs/>
          <w:color w:val="auto"/>
          <w:sz w:val="22"/>
          <w:szCs w:val="22"/>
        </w:rPr>
        <w:t>mayo</w:t>
      </w:r>
      <w:r w:rsidR="00A80C55">
        <w:rPr>
          <w:bCs/>
          <w:color w:val="auto"/>
          <w:sz w:val="22"/>
          <w:szCs w:val="22"/>
        </w:rPr>
        <w:t xml:space="preserve"> de 201</w:t>
      </w:r>
      <w:r>
        <w:rPr>
          <w:bCs/>
          <w:color w:val="auto"/>
          <w:sz w:val="22"/>
          <w:szCs w:val="22"/>
        </w:rPr>
        <w:t>4</w:t>
      </w:r>
      <w:r w:rsidR="00CE6A71">
        <w:rPr>
          <w:bCs/>
          <w:color w:val="auto"/>
          <w:sz w:val="22"/>
          <w:szCs w:val="22"/>
        </w:rPr>
        <w:t>.</w:t>
      </w:r>
    </w:p>
    <w:p w:rsidR="00CE6A71" w:rsidRDefault="00CE6A71" w:rsidP="00A93EAB">
      <w:pPr>
        <w:pStyle w:val="Default"/>
        <w:spacing w:line="360" w:lineRule="auto"/>
        <w:jc w:val="right"/>
        <w:rPr>
          <w:bCs/>
          <w:color w:val="auto"/>
          <w:sz w:val="22"/>
          <w:szCs w:val="22"/>
        </w:rPr>
      </w:pPr>
    </w:p>
    <w:p w:rsidR="00CE6A71" w:rsidRPr="00CE6A71" w:rsidRDefault="00CE6A71" w:rsidP="00CE6A71">
      <w:pPr>
        <w:pStyle w:val="Default"/>
        <w:spacing w:line="360" w:lineRule="auto"/>
        <w:jc w:val="center"/>
        <w:rPr>
          <w:b/>
          <w:bCs/>
          <w:color w:val="auto"/>
          <w:sz w:val="22"/>
          <w:szCs w:val="22"/>
        </w:rPr>
      </w:pPr>
      <w:r w:rsidRPr="00CE6A71">
        <w:rPr>
          <w:b/>
          <w:bCs/>
          <w:color w:val="auto"/>
          <w:sz w:val="22"/>
          <w:szCs w:val="22"/>
        </w:rPr>
        <w:t>CERMI</w:t>
      </w:r>
    </w:p>
    <w:p w:rsidR="00CE6A71" w:rsidRPr="00EA17B0" w:rsidRDefault="00CE6A71" w:rsidP="00CE6A71">
      <w:pPr>
        <w:pStyle w:val="Default"/>
        <w:spacing w:line="360" w:lineRule="auto"/>
        <w:jc w:val="center"/>
        <w:rPr>
          <w:bCs/>
          <w:color w:val="auto"/>
          <w:sz w:val="22"/>
          <w:szCs w:val="22"/>
        </w:rPr>
      </w:pPr>
      <w:hyperlink r:id="rId9" w:history="1">
        <w:r w:rsidRPr="00CE6A71">
          <w:rPr>
            <w:rStyle w:val="Hipervnculo"/>
            <w:b/>
            <w:bCs/>
            <w:sz w:val="22"/>
            <w:szCs w:val="22"/>
          </w:rPr>
          <w:t>www.cermi.es</w:t>
        </w:r>
      </w:hyperlink>
    </w:p>
    <w:sectPr w:rsidR="00CE6A71" w:rsidRPr="00EA17B0">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0A" w:rsidRDefault="00695F0A">
      <w:r>
        <w:separator/>
      </w:r>
    </w:p>
  </w:endnote>
  <w:endnote w:type="continuationSeparator" w:id="0">
    <w:p w:rsidR="00695F0A" w:rsidRDefault="00695F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E1" w:rsidRDefault="00083CE1" w:rsidP="004771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3CE1" w:rsidRDefault="00083CE1" w:rsidP="00A80C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E1" w:rsidRPr="00A93EAB" w:rsidRDefault="00083CE1" w:rsidP="004771A3">
    <w:pPr>
      <w:pStyle w:val="Piedepgina"/>
      <w:framePr w:wrap="around" w:vAnchor="text" w:hAnchor="margin" w:xAlign="right" w:y="1"/>
      <w:rPr>
        <w:rStyle w:val="Nmerodepgina"/>
        <w:rFonts w:ascii="Arial" w:hAnsi="Arial" w:cs="Arial"/>
      </w:rPr>
    </w:pPr>
    <w:r w:rsidRPr="00A93EAB">
      <w:rPr>
        <w:rStyle w:val="Nmerodepgina"/>
        <w:rFonts w:ascii="Arial" w:hAnsi="Arial" w:cs="Arial"/>
      </w:rPr>
      <w:fldChar w:fldCharType="begin"/>
    </w:r>
    <w:r w:rsidRPr="00A93EAB">
      <w:rPr>
        <w:rStyle w:val="Nmerodepgina"/>
        <w:rFonts w:ascii="Arial" w:hAnsi="Arial" w:cs="Arial"/>
      </w:rPr>
      <w:instrText xml:space="preserve">PAGE  </w:instrText>
    </w:r>
    <w:r w:rsidRPr="00A93EAB">
      <w:rPr>
        <w:rStyle w:val="Nmerodepgina"/>
        <w:rFonts w:ascii="Arial" w:hAnsi="Arial" w:cs="Arial"/>
      </w:rPr>
      <w:fldChar w:fldCharType="separate"/>
    </w:r>
    <w:r w:rsidR="00506300">
      <w:rPr>
        <w:rStyle w:val="Nmerodepgina"/>
        <w:rFonts w:ascii="Arial" w:hAnsi="Arial" w:cs="Arial"/>
        <w:noProof/>
      </w:rPr>
      <w:t>1</w:t>
    </w:r>
    <w:r w:rsidRPr="00A93EAB">
      <w:rPr>
        <w:rStyle w:val="Nmerodepgina"/>
        <w:rFonts w:ascii="Arial" w:hAnsi="Arial" w:cs="Arial"/>
      </w:rPr>
      <w:fldChar w:fldCharType="end"/>
    </w:r>
    <w:r w:rsidRPr="00A93EAB">
      <w:rPr>
        <w:rStyle w:val="Nmerodepgina"/>
        <w:rFonts w:ascii="Arial" w:hAnsi="Arial" w:cs="Arial"/>
      </w:rPr>
      <w:t>/</w:t>
    </w:r>
    <w:r w:rsidR="00A70C64">
      <w:rPr>
        <w:rStyle w:val="Nmerodepgina"/>
        <w:rFonts w:ascii="Arial" w:hAnsi="Arial" w:cs="Arial"/>
      </w:rPr>
      <w:t>4</w:t>
    </w:r>
  </w:p>
  <w:p w:rsidR="00083CE1" w:rsidRDefault="00083CE1" w:rsidP="00A80C5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0A" w:rsidRDefault="00695F0A">
      <w:r>
        <w:separator/>
      </w:r>
    </w:p>
  </w:footnote>
  <w:footnote w:type="continuationSeparator" w:id="0">
    <w:p w:rsidR="00695F0A" w:rsidRDefault="00695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0C0"/>
    <w:multiLevelType w:val="hybridMultilevel"/>
    <w:tmpl w:val="FBC2E1B2"/>
    <w:lvl w:ilvl="0" w:tplc="5C58176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BB6279"/>
    <w:multiLevelType w:val="hybridMultilevel"/>
    <w:tmpl w:val="5FEE8D18"/>
    <w:lvl w:ilvl="0" w:tplc="1A6CFA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513756"/>
    <w:multiLevelType w:val="hybridMultilevel"/>
    <w:tmpl w:val="9D847C58"/>
    <w:lvl w:ilvl="0" w:tplc="F4C4CE9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393E74"/>
    <w:multiLevelType w:val="hybridMultilevel"/>
    <w:tmpl w:val="3D6CEA0E"/>
    <w:lvl w:ilvl="0" w:tplc="9056D3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E50A18"/>
    <w:multiLevelType w:val="hybridMultilevel"/>
    <w:tmpl w:val="7448762A"/>
    <w:lvl w:ilvl="0" w:tplc="CB7A9E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455FA"/>
    <w:multiLevelType w:val="hybridMultilevel"/>
    <w:tmpl w:val="2A648212"/>
    <w:lvl w:ilvl="0" w:tplc="130AB71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857424"/>
    <w:multiLevelType w:val="hybridMultilevel"/>
    <w:tmpl w:val="8E32A9E6"/>
    <w:lvl w:ilvl="0" w:tplc="C25CBB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E94F6E"/>
    <w:multiLevelType w:val="hybridMultilevel"/>
    <w:tmpl w:val="AF68DE84"/>
    <w:lvl w:ilvl="0" w:tplc="CF2C78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87E8E"/>
    <w:rsid w:val="00013732"/>
    <w:rsid w:val="00016969"/>
    <w:rsid w:val="0004403A"/>
    <w:rsid w:val="00083CE1"/>
    <w:rsid w:val="00090C4A"/>
    <w:rsid w:val="00097F80"/>
    <w:rsid w:val="000B6F53"/>
    <w:rsid w:val="000C79E5"/>
    <w:rsid w:val="00135C6C"/>
    <w:rsid w:val="00145ECC"/>
    <w:rsid w:val="00163EBB"/>
    <w:rsid w:val="001707ED"/>
    <w:rsid w:val="00197364"/>
    <w:rsid w:val="001A0572"/>
    <w:rsid w:val="001D587E"/>
    <w:rsid w:val="001E2616"/>
    <w:rsid w:val="001E6DAE"/>
    <w:rsid w:val="00230309"/>
    <w:rsid w:val="002638F7"/>
    <w:rsid w:val="00275E4B"/>
    <w:rsid w:val="0028685F"/>
    <w:rsid w:val="002A2CB1"/>
    <w:rsid w:val="002A371D"/>
    <w:rsid w:val="002B108B"/>
    <w:rsid w:val="002C6E41"/>
    <w:rsid w:val="002E26D0"/>
    <w:rsid w:val="00311FF2"/>
    <w:rsid w:val="003166F1"/>
    <w:rsid w:val="00390917"/>
    <w:rsid w:val="003A6166"/>
    <w:rsid w:val="003F485F"/>
    <w:rsid w:val="00400F7D"/>
    <w:rsid w:val="004771A3"/>
    <w:rsid w:val="004D4CC4"/>
    <w:rsid w:val="004E1D8B"/>
    <w:rsid w:val="00506300"/>
    <w:rsid w:val="005B44D9"/>
    <w:rsid w:val="005F0821"/>
    <w:rsid w:val="005F5EF6"/>
    <w:rsid w:val="006571B1"/>
    <w:rsid w:val="00663F6A"/>
    <w:rsid w:val="00681FD3"/>
    <w:rsid w:val="00695F0A"/>
    <w:rsid w:val="006A00A2"/>
    <w:rsid w:val="006F3395"/>
    <w:rsid w:val="00706CBB"/>
    <w:rsid w:val="00721C50"/>
    <w:rsid w:val="00752458"/>
    <w:rsid w:val="00771680"/>
    <w:rsid w:val="0078208F"/>
    <w:rsid w:val="00796647"/>
    <w:rsid w:val="00850BF6"/>
    <w:rsid w:val="00893002"/>
    <w:rsid w:val="008B4BED"/>
    <w:rsid w:val="00907692"/>
    <w:rsid w:val="00930828"/>
    <w:rsid w:val="00933077"/>
    <w:rsid w:val="00954739"/>
    <w:rsid w:val="009E63EC"/>
    <w:rsid w:val="00A2337D"/>
    <w:rsid w:val="00A24E44"/>
    <w:rsid w:val="00A70C64"/>
    <w:rsid w:val="00A80C55"/>
    <w:rsid w:val="00A87E8E"/>
    <w:rsid w:val="00A93EAB"/>
    <w:rsid w:val="00AD0310"/>
    <w:rsid w:val="00B01AAF"/>
    <w:rsid w:val="00B71201"/>
    <w:rsid w:val="00BD797B"/>
    <w:rsid w:val="00BE1398"/>
    <w:rsid w:val="00C12D3A"/>
    <w:rsid w:val="00C36696"/>
    <w:rsid w:val="00C55C2E"/>
    <w:rsid w:val="00CB628F"/>
    <w:rsid w:val="00CC2FB8"/>
    <w:rsid w:val="00CE6A71"/>
    <w:rsid w:val="00D15B04"/>
    <w:rsid w:val="00D22740"/>
    <w:rsid w:val="00D56CE6"/>
    <w:rsid w:val="00D95315"/>
    <w:rsid w:val="00DA61C0"/>
    <w:rsid w:val="00DF0369"/>
    <w:rsid w:val="00EA17B0"/>
    <w:rsid w:val="00EE4C37"/>
    <w:rsid w:val="00F123D6"/>
    <w:rsid w:val="00F448CF"/>
    <w:rsid w:val="00F86E6E"/>
    <w:rsid w:val="00FB0D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907692"/>
    <w:pPr>
      <w:autoSpaceDE w:val="0"/>
      <w:autoSpaceDN w:val="0"/>
      <w:adjustRightInd w:val="0"/>
    </w:pPr>
    <w:rPr>
      <w:rFonts w:ascii="Arial" w:hAnsi="Arial" w:cs="Arial"/>
      <w:color w:val="000000"/>
      <w:sz w:val="24"/>
      <w:szCs w:val="24"/>
    </w:rPr>
  </w:style>
  <w:style w:type="paragraph" w:styleId="Piedepgina">
    <w:name w:val="footer"/>
    <w:basedOn w:val="Normal"/>
    <w:rsid w:val="00A80C55"/>
    <w:pPr>
      <w:tabs>
        <w:tab w:val="center" w:pos="4252"/>
        <w:tab w:val="right" w:pos="8504"/>
      </w:tabs>
    </w:pPr>
  </w:style>
  <w:style w:type="character" w:styleId="Nmerodepgina">
    <w:name w:val="page number"/>
    <w:basedOn w:val="Fuentedeprrafopredeter"/>
    <w:rsid w:val="00A80C55"/>
  </w:style>
  <w:style w:type="character" w:styleId="Refdecomentario">
    <w:name w:val="annotation reference"/>
    <w:rsid w:val="003F485F"/>
    <w:rPr>
      <w:sz w:val="16"/>
      <w:szCs w:val="16"/>
    </w:rPr>
  </w:style>
  <w:style w:type="paragraph" w:styleId="Textocomentario">
    <w:name w:val="annotation text"/>
    <w:basedOn w:val="Normal"/>
    <w:link w:val="TextocomentarioCar"/>
    <w:rsid w:val="003F485F"/>
    <w:rPr>
      <w:sz w:val="20"/>
      <w:szCs w:val="20"/>
    </w:rPr>
  </w:style>
  <w:style w:type="character" w:customStyle="1" w:styleId="TextocomentarioCar">
    <w:name w:val="Texto comentario Car"/>
    <w:basedOn w:val="Fuentedeprrafopredeter"/>
    <w:link w:val="Textocomentario"/>
    <w:rsid w:val="003F485F"/>
  </w:style>
  <w:style w:type="paragraph" w:styleId="Asuntodelcomentario">
    <w:name w:val="annotation subject"/>
    <w:basedOn w:val="Textocomentario"/>
    <w:next w:val="Textocomentario"/>
    <w:link w:val="AsuntodelcomentarioCar"/>
    <w:rsid w:val="003F485F"/>
    <w:rPr>
      <w:b/>
      <w:bCs/>
      <w:lang/>
    </w:rPr>
  </w:style>
  <w:style w:type="character" w:customStyle="1" w:styleId="AsuntodelcomentarioCar">
    <w:name w:val="Asunto del comentario Car"/>
    <w:link w:val="Asuntodelcomentario"/>
    <w:rsid w:val="003F485F"/>
    <w:rPr>
      <w:b/>
      <w:bCs/>
    </w:rPr>
  </w:style>
  <w:style w:type="paragraph" w:styleId="Textodeglobo">
    <w:name w:val="Balloon Text"/>
    <w:basedOn w:val="Normal"/>
    <w:link w:val="TextodegloboCar"/>
    <w:rsid w:val="003F485F"/>
    <w:rPr>
      <w:rFonts w:ascii="Tahoma" w:hAnsi="Tahoma"/>
      <w:sz w:val="16"/>
      <w:szCs w:val="16"/>
      <w:lang/>
    </w:rPr>
  </w:style>
  <w:style w:type="character" w:customStyle="1" w:styleId="TextodegloboCar">
    <w:name w:val="Texto de globo Car"/>
    <w:link w:val="Textodeglobo"/>
    <w:rsid w:val="003F485F"/>
    <w:rPr>
      <w:rFonts w:ascii="Tahoma" w:hAnsi="Tahoma" w:cs="Tahoma"/>
      <w:sz w:val="16"/>
      <w:szCs w:val="16"/>
    </w:rPr>
  </w:style>
  <w:style w:type="paragraph" w:styleId="Encabezado">
    <w:name w:val="header"/>
    <w:basedOn w:val="Normal"/>
    <w:link w:val="EncabezadoCar"/>
    <w:rsid w:val="00A93EAB"/>
    <w:pPr>
      <w:tabs>
        <w:tab w:val="center" w:pos="4252"/>
        <w:tab w:val="right" w:pos="8504"/>
      </w:tabs>
    </w:pPr>
    <w:rPr>
      <w:lang/>
    </w:rPr>
  </w:style>
  <w:style w:type="character" w:customStyle="1" w:styleId="EncabezadoCar">
    <w:name w:val="Encabezado Car"/>
    <w:link w:val="Encabezado"/>
    <w:rsid w:val="00A93EAB"/>
    <w:rPr>
      <w:sz w:val="24"/>
      <w:szCs w:val="24"/>
    </w:rPr>
  </w:style>
  <w:style w:type="character" w:styleId="Hipervnculo">
    <w:name w:val="Hyperlink"/>
    <w:basedOn w:val="Fuentedeprrafopredeter"/>
    <w:rsid w:val="00A70C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d.eu/es/votacion_en_el_parlamento_europeo_propuesta_de_directiva_sobre_divulgacion_nofinanciera_divers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Links>
    <vt:vector size="12" baseType="variant">
      <vt:variant>
        <vt:i4>1638405</vt:i4>
      </vt:variant>
      <vt:variant>
        <vt:i4>6</vt:i4>
      </vt:variant>
      <vt:variant>
        <vt:i4>0</vt:i4>
      </vt:variant>
      <vt:variant>
        <vt:i4>5</vt:i4>
      </vt:variant>
      <vt:variant>
        <vt:lpwstr>http://www.cermi.es/</vt:lpwstr>
      </vt:variant>
      <vt:variant>
        <vt:lpwstr/>
      </vt:variant>
      <vt:variant>
        <vt:i4>3407942</vt:i4>
      </vt:variant>
      <vt:variant>
        <vt:i4>3</vt:i4>
      </vt:variant>
      <vt:variant>
        <vt:i4>0</vt:i4>
      </vt:variant>
      <vt:variant>
        <vt:i4>5</vt:i4>
      </vt:variant>
      <vt:variant>
        <vt:lpwstr>http://www.csr-d.eu/es/votacion_en_el_parlamento_europeo_propuesta_de_directiva_sobre_divulgacion_nofinanciera_diversidad/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cp:lastModifiedBy>Valued Acer Customer</cp:lastModifiedBy>
  <cp:revision>2</cp:revision>
  <dcterms:created xsi:type="dcterms:W3CDTF">2014-05-15T16:23:00Z</dcterms:created>
  <dcterms:modified xsi:type="dcterms:W3CDTF">2014-05-15T16:23:00Z</dcterms:modified>
</cp:coreProperties>
</file>