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A3" w:rsidRDefault="00D277A3" w:rsidP="00D7150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F36AF" w:rsidRDefault="00AF36AF" w:rsidP="00D7150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7150C">
        <w:rPr>
          <w:rFonts w:ascii="Arial" w:hAnsi="Arial" w:cs="Arial"/>
          <w:b/>
          <w:sz w:val="22"/>
          <w:szCs w:val="22"/>
        </w:rPr>
        <w:t xml:space="preserve">PROPUESTAS </w:t>
      </w:r>
      <w:r w:rsidR="00D277A3">
        <w:rPr>
          <w:rFonts w:ascii="Arial" w:hAnsi="Arial" w:cs="Arial"/>
          <w:b/>
          <w:sz w:val="22"/>
          <w:szCs w:val="22"/>
        </w:rPr>
        <w:t xml:space="preserve">DEL CERMI DE MEJORA EN MATERIA DE DISCAPACIDAD </w:t>
      </w:r>
      <w:r w:rsidRPr="00D7150C">
        <w:rPr>
          <w:rFonts w:ascii="Arial" w:hAnsi="Arial" w:cs="Arial"/>
          <w:b/>
          <w:sz w:val="22"/>
          <w:szCs w:val="22"/>
        </w:rPr>
        <w:t xml:space="preserve">EN </w:t>
      </w:r>
      <w:r w:rsidR="00D277A3">
        <w:rPr>
          <w:rFonts w:ascii="Arial" w:hAnsi="Arial" w:cs="Arial"/>
          <w:b/>
          <w:sz w:val="22"/>
          <w:szCs w:val="22"/>
        </w:rPr>
        <w:t xml:space="preserve">RELACIÓN CON </w:t>
      </w:r>
      <w:r w:rsidRPr="00D7150C">
        <w:rPr>
          <w:rFonts w:ascii="Arial" w:hAnsi="Arial" w:cs="Arial"/>
          <w:b/>
          <w:sz w:val="22"/>
          <w:szCs w:val="22"/>
        </w:rPr>
        <w:t>EL ANTEPROYECTO DE LEY DE C</w:t>
      </w:r>
      <w:r w:rsidR="00D277A3">
        <w:rPr>
          <w:rFonts w:ascii="Arial" w:hAnsi="Arial" w:cs="Arial"/>
          <w:b/>
          <w:sz w:val="22"/>
          <w:szCs w:val="22"/>
        </w:rPr>
        <w:t>Ó</w:t>
      </w:r>
      <w:r w:rsidRPr="00D7150C">
        <w:rPr>
          <w:rFonts w:ascii="Arial" w:hAnsi="Arial" w:cs="Arial"/>
          <w:b/>
          <w:sz w:val="22"/>
          <w:szCs w:val="22"/>
        </w:rPr>
        <w:t>DIGO MERCANTIL</w:t>
      </w:r>
    </w:p>
    <w:p w:rsidR="00D277A3" w:rsidRPr="00D7150C" w:rsidRDefault="00D277A3" w:rsidP="00D715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F36AF" w:rsidRDefault="00AF36AF" w:rsidP="00D715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17F2" w:rsidRPr="00D277A3" w:rsidRDefault="008617F2" w:rsidP="00D7150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277A3">
        <w:rPr>
          <w:rFonts w:ascii="Arial" w:hAnsi="Arial" w:cs="Arial"/>
          <w:b/>
          <w:sz w:val="22"/>
          <w:szCs w:val="22"/>
          <w:u w:val="single"/>
        </w:rPr>
        <w:t>Justificación de las propuestas</w:t>
      </w:r>
    </w:p>
    <w:p w:rsidR="008617F2" w:rsidRPr="00D7150C" w:rsidRDefault="008617F2" w:rsidP="00D7150C">
      <w:pPr>
        <w:jc w:val="both"/>
        <w:rPr>
          <w:rFonts w:ascii="Arial" w:hAnsi="Arial" w:cs="Arial"/>
          <w:b/>
          <w:sz w:val="22"/>
          <w:szCs w:val="22"/>
        </w:rPr>
      </w:pPr>
    </w:p>
    <w:p w:rsidR="008617F2" w:rsidRPr="00D7150C" w:rsidRDefault="008617F2" w:rsidP="00D7150C">
      <w:pPr>
        <w:jc w:val="both"/>
        <w:rPr>
          <w:rFonts w:ascii="Arial" w:hAnsi="Arial" w:cs="Arial"/>
          <w:sz w:val="22"/>
          <w:szCs w:val="22"/>
        </w:rPr>
      </w:pPr>
      <w:r w:rsidRPr="00D7150C">
        <w:rPr>
          <w:rFonts w:ascii="Arial" w:hAnsi="Arial" w:cs="Arial"/>
          <w:sz w:val="22"/>
          <w:szCs w:val="22"/>
        </w:rPr>
        <w:t>Se sugiere</w:t>
      </w:r>
      <w:r w:rsidR="00D7150C">
        <w:rPr>
          <w:rFonts w:ascii="Arial" w:hAnsi="Arial" w:cs="Arial"/>
          <w:sz w:val="22"/>
          <w:szCs w:val="22"/>
        </w:rPr>
        <w:t>n diversas menciones</w:t>
      </w:r>
      <w:r w:rsidRPr="00D7150C">
        <w:rPr>
          <w:rFonts w:ascii="Arial" w:hAnsi="Arial" w:cs="Arial"/>
          <w:sz w:val="22"/>
          <w:szCs w:val="22"/>
        </w:rPr>
        <w:t xml:space="preserve"> a la necesidad de garantizar la accesibilidad de las personas con discapacidad o de mayor edad a la información corporativa a que tienen derecho como </w:t>
      </w:r>
      <w:r w:rsidR="00D7150C">
        <w:rPr>
          <w:rFonts w:ascii="Arial" w:hAnsi="Arial" w:cs="Arial"/>
          <w:sz w:val="22"/>
          <w:szCs w:val="22"/>
        </w:rPr>
        <w:t xml:space="preserve">socios o </w:t>
      </w:r>
      <w:r w:rsidRPr="00D7150C">
        <w:rPr>
          <w:rFonts w:ascii="Arial" w:hAnsi="Arial" w:cs="Arial"/>
          <w:sz w:val="22"/>
          <w:szCs w:val="22"/>
        </w:rPr>
        <w:t>accionistas. As</w:t>
      </w:r>
      <w:r w:rsidR="00D277A3">
        <w:rPr>
          <w:rFonts w:ascii="Arial" w:hAnsi="Arial" w:cs="Arial"/>
          <w:sz w:val="22"/>
          <w:szCs w:val="22"/>
        </w:rPr>
        <w:t>i</w:t>
      </w:r>
      <w:r w:rsidRPr="00D7150C">
        <w:rPr>
          <w:rFonts w:ascii="Arial" w:hAnsi="Arial" w:cs="Arial"/>
          <w:sz w:val="22"/>
          <w:szCs w:val="22"/>
        </w:rPr>
        <w:t>mismo, se pro</w:t>
      </w:r>
      <w:r w:rsidR="00D7150C">
        <w:rPr>
          <w:rFonts w:ascii="Arial" w:hAnsi="Arial" w:cs="Arial"/>
          <w:sz w:val="22"/>
          <w:szCs w:val="22"/>
        </w:rPr>
        <w:t xml:space="preserve">pone asegurar que los </w:t>
      </w:r>
      <w:r w:rsidRPr="00D7150C">
        <w:rPr>
          <w:rFonts w:ascii="Arial" w:hAnsi="Arial" w:cs="Arial"/>
          <w:sz w:val="22"/>
          <w:szCs w:val="22"/>
        </w:rPr>
        <w:t>s</w:t>
      </w:r>
      <w:r w:rsidR="00D7150C">
        <w:rPr>
          <w:rFonts w:ascii="Arial" w:hAnsi="Arial" w:cs="Arial"/>
          <w:sz w:val="22"/>
          <w:szCs w:val="22"/>
        </w:rPr>
        <w:t>ocios</w:t>
      </w:r>
      <w:r w:rsidRPr="00D7150C">
        <w:rPr>
          <w:rFonts w:ascii="Arial" w:hAnsi="Arial" w:cs="Arial"/>
          <w:sz w:val="22"/>
          <w:szCs w:val="22"/>
        </w:rPr>
        <w:t xml:space="preserve"> con discapacidad o de mayor edad puedan participar en las Juntas y en los Consejos de Administración, eliminándose barreras físicas</w:t>
      </w:r>
      <w:r w:rsidR="00D277A3">
        <w:rPr>
          <w:rFonts w:ascii="Arial" w:hAnsi="Arial" w:cs="Arial"/>
          <w:sz w:val="22"/>
          <w:szCs w:val="22"/>
        </w:rPr>
        <w:t>, cognitivas</w:t>
      </w:r>
      <w:r w:rsidRPr="00D7150C">
        <w:rPr>
          <w:rFonts w:ascii="Arial" w:hAnsi="Arial" w:cs="Arial"/>
          <w:sz w:val="22"/>
          <w:szCs w:val="22"/>
        </w:rPr>
        <w:t xml:space="preserve"> o de comunicación que impidan el ejercicio de sus derechos sociales.</w:t>
      </w:r>
    </w:p>
    <w:p w:rsidR="008617F2" w:rsidRPr="00D7150C" w:rsidRDefault="008617F2" w:rsidP="00D7150C">
      <w:pPr>
        <w:jc w:val="both"/>
        <w:rPr>
          <w:rFonts w:ascii="Arial" w:hAnsi="Arial" w:cs="Arial"/>
          <w:sz w:val="22"/>
          <w:szCs w:val="22"/>
        </w:rPr>
      </w:pPr>
    </w:p>
    <w:p w:rsidR="008617F2" w:rsidRPr="00D7150C" w:rsidRDefault="00D277A3" w:rsidP="00D715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igual modo,</w:t>
      </w:r>
      <w:r w:rsidR="008617F2" w:rsidRPr="00D7150C">
        <w:rPr>
          <w:rFonts w:ascii="Arial" w:hAnsi="Arial" w:cs="Arial"/>
          <w:sz w:val="22"/>
          <w:szCs w:val="22"/>
        </w:rPr>
        <w:t xml:space="preserve"> se propone que </w:t>
      </w:r>
      <w:r w:rsidR="00D7150C">
        <w:rPr>
          <w:rFonts w:ascii="Arial" w:hAnsi="Arial" w:cs="Arial"/>
          <w:sz w:val="22"/>
          <w:szCs w:val="22"/>
        </w:rPr>
        <w:t>el informe de gestión contemple</w:t>
      </w:r>
      <w:r w:rsidR="008617F2" w:rsidRPr="00D7150C">
        <w:rPr>
          <w:rFonts w:ascii="Arial" w:hAnsi="Arial" w:cs="Arial"/>
          <w:sz w:val="22"/>
          <w:szCs w:val="22"/>
        </w:rPr>
        <w:t xml:space="preserve">, junto a las cuestiones relacionadas con el medio ambiente y laborales, aquellas referidas al cumplimiento de reglas en materia de igualdad y no discriminación. Fórmula amplia que incorpora cualquier circunstancia contemplada en la normativa vigente, como la igualdad de género y la discapacidad. </w:t>
      </w:r>
    </w:p>
    <w:p w:rsidR="008617F2" w:rsidRPr="00D7150C" w:rsidRDefault="008617F2" w:rsidP="00D7150C">
      <w:pPr>
        <w:jc w:val="both"/>
        <w:rPr>
          <w:rFonts w:ascii="Arial" w:hAnsi="Arial" w:cs="Arial"/>
          <w:sz w:val="22"/>
          <w:szCs w:val="22"/>
        </w:rPr>
      </w:pPr>
    </w:p>
    <w:p w:rsidR="00D7150C" w:rsidRPr="00D277A3" w:rsidRDefault="00D7150C" w:rsidP="00D715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277A3">
        <w:rPr>
          <w:rFonts w:ascii="Arial" w:hAnsi="Arial" w:cs="Arial"/>
          <w:b/>
          <w:bCs/>
          <w:sz w:val="22"/>
          <w:szCs w:val="22"/>
          <w:u w:val="single"/>
        </w:rPr>
        <w:t>PROPUESTAS</w:t>
      </w:r>
    </w:p>
    <w:p w:rsidR="00D7150C" w:rsidRDefault="00D7150C" w:rsidP="00D715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7150C" w:rsidRPr="00D7150C" w:rsidRDefault="00D7150C" w:rsidP="00D715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continuación se realizan propuestas de texto alternativos:</w:t>
      </w:r>
    </w:p>
    <w:p w:rsidR="00D7150C" w:rsidRPr="00D7150C" w:rsidRDefault="00D7150C" w:rsidP="00D715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617F2" w:rsidRPr="00D7150C" w:rsidRDefault="00D7150C" w:rsidP="00D7150C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  <w:r w:rsidRPr="00D7150C">
        <w:rPr>
          <w:rFonts w:ascii="Arial" w:hAnsi="Arial" w:cs="Arial"/>
          <w:b/>
          <w:sz w:val="22"/>
          <w:szCs w:val="22"/>
        </w:rPr>
        <w:t xml:space="preserve">1. </w:t>
      </w:r>
      <w:r w:rsidR="008617F2" w:rsidRPr="00D7150C">
        <w:rPr>
          <w:rFonts w:ascii="Arial" w:hAnsi="Arial" w:cs="Arial"/>
          <w:b/>
          <w:sz w:val="22"/>
          <w:szCs w:val="22"/>
        </w:rPr>
        <w:t xml:space="preserve">Artículo 221-24. </w:t>
      </w:r>
      <w:r w:rsidR="008617F2" w:rsidRPr="00D7150C">
        <w:rPr>
          <w:rFonts w:ascii="Arial" w:hAnsi="Arial" w:cs="Arial"/>
          <w:b/>
          <w:iCs/>
          <w:sz w:val="22"/>
          <w:szCs w:val="22"/>
        </w:rPr>
        <w:t>Derecho de información de los socios colectivos.</w:t>
      </w:r>
    </w:p>
    <w:p w:rsidR="008617F2" w:rsidRPr="00D7150C" w:rsidRDefault="008617F2" w:rsidP="00D715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17F2" w:rsidRPr="00D7150C" w:rsidRDefault="008617F2" w:rsidP="00D7150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i/>
          <w:sz w:val="22"/>
          <w:szCs w:val="22"/>
        </w:rPr>
      </w:pPr>
      <w:r w:rsidRPr="00D7150C">
        <w:rPr>
          <w:rFonts w:ascii="Arial" w:hAnsi="Arial" w:cs="Arial"/>
          <w:i/>
          <w:sz w:val="22"/>
          <w:szCs w:val="22"/>
        </w:rPr>
        <w:t>1. El socio colectivo que no sea administrador podrá pedir en cualquier momento</w:t>
      </w:r>
    </w:p>
    <w:p w:rsidR="008617F2" w:rsidRPr="00D7150C" w:rsidRDefault="008617F2" w:rsidP="00D7150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i/>
          <w:sz w:val="22"/>
          <w:szCs w:val="22"/>
        </w:rPr>
      </w:pPr>
      <w:r w:rsidRPr="00D7150C">
        <w:rPr>
          <w:rFonts w:ascii="Arial" w:hAnsi="Arial" w:cs="Arial"/>
          <w:i/>
          <w:sz w:val="22"/>
          <w:szCs w:val="22"/>
        </w:rPr>
        <w:t>informaciones sobre la marcha de la sociedad, así como examinar en el domicilio social, por sí o en unión de experto contable, todos los documentos relativos a la sociedad, incluidos los que sirven de soporte o de antecedentes de las cuentas, estén o no formuladas. Cuando el socio lo solicite, la información se dará por escrito.</w:t>
      </w:r>
      <w:r w:rsidRPr="00D7150C">
        <w:rPr>
          <w:rFonts w:ascii="Arial" w:hAnsi="Arial" w:cs="Arial"/>
          <w:b/>
          <w:i/>
          <w:sz w:val="22"/>
          <w:szCs w:val="22"/>
        </w:rPr>
        <w:t xml:space="preserve"> La información se facilitará en soporte </w:t>
      </w:r>
      <w:r w:rsidR="00D277A3">
        <w:rPr>
          <w:rFonts w:ascii="Arial" w:hAnsi="Arial" w:cs="Arial"/>
          <w:b/>
          <w:i/>
          <w:sz w:val="22"/>
          <w:szCs w:val="22"/>
        </w:rPr>
        <w:t xml:space="preserve">y canales </w:t>
      </w:r>
      <w:r w:rsidRPr="00D7150C">
        <w:rPr>
          <w:rFonts w:ascii="Arial" w:hAnsi="Arial" w:cs="Arial"/>
          <w:b/>
          <w:i/>
          <w:sz w:val="22"/>
          <w:szCs w:val="22"/>
        </w:rPr>
        <w:t>accesible</w:t>
      </w:r>
      <w:r w:rsidR="00D277A3">
        <w:rPr>
          <w:rFonts w:ascii="Arial" w:hAnsi="Arial" w:cs="Arial"/>
          <w:b/>
          <w:i/>
          <w:sz w:val="22"/>
          <w:szCs w:val="22"/>
        </w:rPr>
        <w:t>s</w:t>
      </w:r>
      <w:r w:rsidRPr="00D7150C">
        <w:rPr>
          <w:rFonts w:ascii="Arial" w:hAnsi="Arial" w:cs="Arial"/>
          <w:b/>
          <w:i/>
          <w:sz w:val="22"/>
          <w:szCs w:val="22"/>
        </w:rPr>
        <w:t xml:space="preserve"> para las personas con discapacidad de cualquier tipo, cuando estas lo soliciten.</w:t>
      </w:r>
    </w:p>
    <w:p w:rsidR="008617F2" w:rsidRPr="00D7150C" w:rsidRDefault="008617F2" w:rsidP="00D7150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i/>
          <w:sz w:val="22"/>
          <w:szCs w:val="22"/>
        </w:rPr>
      </w:pPr>
    </w:p>
    <w:p w:rsidR="00AF36AF" w:rsidRPr="00D7150C" w:rsidRDefault="008617F2" w:rsidP="00D7150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i/>
          <w:sz w:val="22"/>
          <w:szCs w:val="22"/>
        </w:rPr>
      </w:pPr>
      <w:r w:rsidRPr="00D7150C">
        <w:rPr>
          <w:rFonts w:ascii="Arial" w:hAnsi="Arial" w:cs="Arial"/>
          <w:i/>
          <w:sz w:val="22"/>
          <w:szCs w:val="22"/>
        </w:rPr>
        <w:t>2. Lo dispuesto en el apartado anterior no impide ni limita el derecho del socio a que se nombre un auditor de cuentas con cargo a la sociedad, si tal derecho está reconocido en los estatutos sociales.</w:t>
      </w:r>
    </w:p>
    <w:p w:rsidR="008617F2" w:rsidRPr="00D7150C" w:rsidRDefault="008617F2" w:rsidP="00D715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17F2" w:rsidRPr="00D7150C" w:rsidRDefault="00D7150C" w:rsidP="00D7150C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  <w:r w:rsidRPr="00D7150C">
        <w:rPr>
          <w:rFonts w:ascii="Arial" w:hAnsi="Arial" w:cs="Arial"/>
          <w:b/>
          <w:sz w:val="22"/>
          <w:szCs w:val="22"/>
        </w:rPr>
        <w:t xml:space="preserve">2. </w:t>
      </w:r>
      <w:r w:rsidR="008617F2" w:rsidRPr="00D7150C">
        <w:rPr>
          <w:rFonts w:ascii="Arial" w:hAnsi="Arial" w:cs="Arial"/>
          <w:b/>
          <w:sz w:val="22"/>
          <w:szCs w:val="22"/>
        </w:rPr>
        <w:t xml:space="preserve">Artículo 222-6. </w:t>
      </w:r>
      <w:r w:rsidR="008617F2" w:rsidRPr="00D7150C">
        <w:rPr>
          <w:rFonts w:ascii="Arial" w:hAnsi="Arial" w:cs="Arial"/>
          <w:b/>
          <w:iCs/>
          <w:sz w:val="22"/>
          <w:szCs w:val="22"/>
        </w:rPr>
        <w:t>Derecho de información de los socios comanditarios.</w:t>
      </w:r>
    </w:p>
    <w:p w:rsidR="008617F2" w:rsidRPr="00D7150C" w:rsidRDefault="008617F2" w:rsidP="00D715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617F2" w:rsidRPr="001902BC" w:rsidRDefault="008617F2" w:rsidP="00D7150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i/>
          <w:sz w:val="22"/>
          <w:szCs w:val="22"/>
        </w:rPr>
      </w:pPr>
      <w:r w:rsidRPr="001902BC">
        <w:rPr>
          <w:rFonts w:ascii="Arial" w:hAnsi="Arial" w:cs="Arial"/>
          <w:i/>
          <w:sz w:val="22"/>
          <w:szCs w:val="22"/>
        </w:rPr>
        <w:t>1. Los administradores de la sociedad remitirán las cuentas anuales a todos los socios una vez que las hubieren formulado, así como en su caso el informe del auditor.</w:t>
      </w:r>
      <w:r w:rsidRPr="001902BC">
        <w:rPr>
          <w:rFonts w:ascii="Arial" w:hAnsi="Arial" w:cs="Arial"/>
          <w:b/>
          <w:i/>
          <w:sz w:val="22"/>
          <w:szCs w:val="22"/>
        </w:rPr>
        <w:t xml:space="preserve"> La información se facilitará en soporte </w:t>
      </w:r>
      <w:r w:rsidR="00D277A3">
        <w:rPr>
          <w:rFonts w:ascii="Arial" w:hAnsi="Arial" w:cs="Arial"/>
          <w:b/>
          <w:i/>
          <w:sz w:val="22"/>
          <w:szCs w:val="22"/>
        </w:rPr>
        <w:t xml:space="preserve">y canales </w:t>
      </w:r>
      <w:r w:rsidRPr="001902BC">
        <w:rPr>
          <w:rFonts w:ascii="Arial" w:hAnsi="Arial" w:cs="Arial"/>
          <w:b/>
          <w:i/>
          <w:sz w:val="22"/>
          <w:szCs w:val="22"/>
        </w:rPr>
        <w:t>accesible</w:t>
      </w:r>
      <w:r w:rsidR="00D277A3">
        <w:rPr>
          <w:rFonts w:ascii="Arial" w:hAnsi="Arial" w:cs="Arial"/>
          <w:b/>
          <w:i/>
          <w:sz w:val="22"/>
          <w:szCs w:val="22"/>
        </w:rPr>
        <w:t>s</w:t>
      </w:r>
      <w:r w:rsidRPr="001902BC">
        <w:rPr>
          <w:rFonts w:ascii="Arial" w:hAnsi="Arial" w:cs="Arial"/>
          <w:b/>
          <w:i/>
          <w:sz w:val="22"/>
          <w:szCs w:val="22"/>
        </w:rPr>
        <w:t xml:space="preserve"> para las personas con discapacidad de cualquier tipo, cuando estas lo soliciten.</w:t>
      </w:r>
    </w:p>
    <w:p w:rsidR="008617F2" w:rsidRPr="001902BC" w:rsidRDefault="008617F2" w:rsidP="00D7150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i/>
          <w:sz w:val="22"/>
          <w:szCs w:val="22"/>
        </w:rPr>
      </w:pPr>
    </w:p>
    <w:p w:rsidR="008617F2" w:rsidRPr="001902BC" w:rsidRDefault="008617F2" w:rsidP="00D7150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i/>
          <w:sz w:val="22"/>
          <w:szCs w:val="22"/>
        </w:rPr>
      </w:pPr>
      <w:r w:rsidRPr="001902BC">
        <w:rPr>
          <w:rFonts w:ascii="Arial" w:hAnsi="Arial" w:cs="Arial"/>
          <w:i/>
          <w:sz w:val="22"/>
          <w:szCs w:val="22"/>
        </w:rPr>
        <w:t xml:space="preserve">2. Dentro del mes siguiente a la remisión de esos documentos, los socios comanditarios podrán examinar en el domicilio social, por si o en unión de experto contable, los documentos </w:t>
      </w:r>
      <w:r w:rsidR="004717E5" w:rsidRPr="001902BC">
        <w:rPr>
          <w:rFonts w:ascii="Arial" w:hAnsi="Arial" w:cs="Arial"/>
          <w:i/>
          <w:sz w:val="22"/>
          <w:szCs w:val="22"/>
        </w:rPr>
        <w:t>que sirvan</w:t>
      </w:r>
      <w:r w:rsidRPr="001902BC">
        <w:rPr>
          <w:rFonts w:ascii="Arial" w:hAnsi="Arial" w:cs="Arial"/>
          <w:i/>
          <w:sz w:val="22"/>
          <w:szCs w:val="22"/>
        </w:rPr>
        <w:t xml:space="preserve"> de soporte o antecedente de dichas cuentas.</w:t>
      </w:r>
    </w:p>
    <w:p w:rsidR="008617F2" w:rsidRPr="00D7150C" w:rsidRDefault="008617F2" w:rsidP="00D715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F36AF" w:rsidRPr="001902BC" w:rsidRDefault="001902BC" w:rsidP="00D715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1902BC">
        <w:rPr>
          <w:rFonts w:ascii="Arial" w:hAnsi="Arial" w:cs="Arial"/>
          <w:b/>
          <w:sz w:val="22"/>
          <w:szCs w:val="22"/>
        </w:rPr>
        <w:t xml:space="preserve">3. </w:t>
      </w:r>
      <w:r w:rsidR="008D2C08" w:rsidRPr="001902BC">
        <w:rPr>
          <w:rFonts w:ascii="Arial" w:hAnsi="Arial" w:cs="Arial"/>
          <w:b/>
          <w:sz w:val="22"/>
          <w:szCs w:val="22"/>
        </w:rPr>
        <w:t xml:space="preserve">Artículo 231-59. </w:t>
      </w:r>
      <w:r w:rsidR="008D2C08" w:rsidRPr="001902BC">
        <w:rPr>
          <w:rFonts w:ascii="Arial" w:hAnsi="Arial" w:cs="Arial"/>
          <w:b/>
          <w:i/>
          <w:iCs/>
          <w:sz w:val="22"/>
          <w:szCs w:val="22"/>
        </w:rPr>
        <w:t>Forma de la convocatoria.</w:t>
      </w:r>
    </w:p>
    <w:p w:rsidR="008D2C08" w:rsidRPr="00D7150C" w:rsidRDefault="008D2C08" w:rsidP="00D715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2C08" w:rsidRPr="001902BC" w:rsidRDefault="008D2C08" w:rsidP="001902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i/>
          <w:sz w:val="22"/>
          <w:szCs w:val="22"/>
        </w:rPr>
      </w:pPr>
      <w:r w:rsidRPr="001902BC">
        <w:rPr>
          <w:rFonts w:ascii="Arial" w:hAnsi="Arial" w:cs="Arial"/>
          <w:i/>
          <w:sz w:val="22"/>
          <w:szCs w:val="22"/>
        </w:rPr>
        <w:t xml:space="preserve">1. Los estatutos podrán establecer que la convocatoria de la junta general se realice bien mediante comunicación individual a cada uno de los socios bien mediante anuncio público. </w:t>
      </w:r>
    </w:p>
    <w:p w:rsidR="008D2C08" w:rsidRPr="001902BC" w:rsidRDefault="008D2C08" w:rsidP="001902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i/>
          <w:sz w:val="22"/>
          <w:szCs w:val="22"/>
        </w:rPr>
      </w:pPr>
    </w:p>
    <w:p w:rsidR="001902BC" w:rsidRDefault="008D2C08" w:rsidP="001902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i/>
          <w:sz w:val="22"/>
          <w:szCs w:val="22"/>
        </w:rPr>
      </w:pPr>
      <w:r w:rsidRPr="001902BC">
        <w:rPr>
          <w:rFonts w:ascii="Arial" w:hAnsi="Arial" w:cs="Arial"/>
          <w:i/>
          <w:sz w:val="22"/>
          <w:szCs w:val="22"/>
        </w:rPr>
        <w:t>La comunicación individual de la convocatoria podrá realizarse por escrito o por medios electrónicos al domicilio o a la di</w:t>
      </w:r>
      <w:r w:rsidR="007A5CB0" w:rsidRPr="001902BC">
        <w:rPr>
          <w:rFonts w:ascii="Arial" w:hAnsi="Arial" w:cs="Arial"/>
          <w:i/>
          <w:sz w:val="22"/>
          <w:szCs w:val="22"/>
        </w:rPr>
        <w:t xml:space="preserve">rección electrónica que hubiera </w:t>
      </w:r>
      <w:r w:rsidRPr="001902BC">
        <w:rPr>
          <w:rFonts w:ascii="Arial" w:hAnsi="Arial" w:cs="Arial"/>
          <w:i/>
          <w:sz w:val="22"/>
          <w:szCs w:val="22"/>
        </w:rPr>
        <w:t>comunicado el socio o, en su defecto, a los que consten en el libro-registro de socios. El procedimiento de comunicación individual deberá</w:t>
      </w:r>
      <w:r w:rsidR="007A5CB0" w:rsidRPr="001902BC">
        <w:rPr>
          <w:rFonts w:ascii="Arial" w:hAnsi="Arial" w:cs="Arial"/>
          <w:i/>
          <w:sz w:val="22"/>
          <w:szCs w:val="22"/>
        </w:rPr>
        <w:t xml:space="preserve"> </w:t>
      </w:r>
      <w:r w:rsidRPr="001902BC">
        <w:rPr>
          <w:rFonts w:ascii="Arial" w:hAnsi="Arial" w:cs="Arial"/>
          <w:i/>
          <w:sz w:val="22"/>
          <w:szCs w:val="22"/>
        </w:rPr>
        <w:t xml:space="preserve">permitir acreditar la recepción y, en el caso de que sea electrónica, la posibilidad de descarga </w:t>
      </w:r>
      <w:r w:rsidR="007A5CB0" w:rsidRPr="001902BC">
        <w:rPr>
          <w:rFonts w:ascii="Arial" w:hAnsi="Arial" w:cs="Arial"/>
          <w:i/>
          <w:sz w:val="22"/>
          <w:szCs w:val="22"/>
        </w:rPr>
        <w:t xml:space="preserve">de </w:t>
      </w:r>
      <w:r w:rsidRPr="001902BC">
        <w:rPr>
          <w:rFonts w:ascii="Arial" w:hAnsi="Arial" w:cs="Arial"/>
          <w:i/>
          <w:sz w:val="22"/>
          <w:szCs w:val="22"/>
        </w:rPr>
        <w:t xml:space="preserve">impresión </w:t>
      </w:r>
      <w:r w:rsidR="007A5CB0" w:rsidRPr="001902BC">
        <w:rPr>
          <w:rFonts w:ascii="Arial" w:hAnsi="Arial" w:cs="Arial"/>
          <w:i/>
          <w:sz w:val="22"/>
          <w:szCs w:val="22"/>
        </w:rPr>
        <w:t>del anuncio por el destinatario.</w:t>
      </w:r>
      <w:r w:rsidR="007A5CB0" w:rsidRPr="001902BC">
        <w:rPr>
          <w:rFonts w:ascii="Arial" w:hAnsi="Arial" w:cs="Arial"/>
          <w:b/>
          <w:i/>
          <w:sz w:val="22"/>
          <w:szCs w:val="22"/>
        </w:rPr>
        <w:t xml:space="preserve"> Se facilitará en soporte </w:t>
      </w:r>
      <w:r w:rsidR="00D277A3">
        <w:rPr>
          <w:rFonts w:ascii="Arial" w:hAnsi="Arial" w:cs="Arial"/>
          <w:b/>
          <w:i/>
          <w:sz w:val="22"/>
          <w:szCs w:val="22"/>
        </w:rPr>
        <w:t xml:space="preserve">y canales </w:t>
      </w:r>
      <w:r w:rsidR="007A5CB0" w:rsidRPr="001902BC">
        <w:rPr>
          <w:rFonts w:ascii="Arial" w:hAnsi="Arial" w:cs="Arial"/>
          <w:b/>
          <w:i/>
          <w:sz w:val="22"/>
          <w:szCs w:val="22"/>
        </w:rPr>
        <w:t>accesible</w:t>
      </w:r>
      <w:r w:rsidR="00D277A3">
        <w:rPr>
          <w:rFonts w:ascii="Arial" w:hAnsi="Arial" w:cs="Arial"/>
          <w:b/>
          <w:i/>
          <w:sz w:val="22"/>
          <w:szCs w:val="22"/>
        </w:rPr>
        <w:t>s</w:t>
      </w:r>
      <w:r w:rsidR="007A5CB0" w:rsidRPr="001902BC">
        <w:rPr>
          <w:rFonts w:ascii="Arial" w:hAnsi="Arial" w:cs="Arial"/>
          <w:b/>
          <w:i/>
          <w:sz w:val="22"/>
          <w:szCs w:val="22"/>
        </w:rPr>
        <w:t xml:space="preserve"> para las personas con discapacidad de cualquier tipo</w:t>
      </w:r>
      <w:r w:rsidR="001902BC" w:rsidRPr="001902BC">
        <w:rPr>
          <w:rFonts w:ascii="Arial" w:hAnsi="Arial" w:cs="Arial"/>
          <w:b/>
          <w:i/>
          <w:sz w:val="22"/>
          <w:szCs w:val="22"/>
        </w:rPr>
        <w:t>, cuando estas lo soliciten.</w:t>
      </w:r>
    </w:p>
    <w:p w:rsidR="001902BC" w:rsidRDefault="001902BC" w:rsidP="001902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i/>
          <w:sz w:val="22"/>
          <w:szCs w:val="22"/>
        </w:rPr>
      </w:pPr>
    </w:p>
    <w:p w:rsidR="008D2C08" w:rsidRPr="001902BC" w:rsidRDefault="008D2C08" w:rsidP="001902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i/>
          <w:sz w:val="22"/>
          <w:szCs w:val="22"/>
        </w:rPr>
      </w:pPr>
      <w:r w:rsidRPr="001902BC">
        <w:rPr>
          <w:rFonts w:ascii="Arial" w:hAnsi="Arial" w:cs="Arial"/>
          <w:i/>
          <w:sz w:val="22"/>
          <w:szCs w:val="22"/>
        </w:rPr>
        <w:t>La publicación del anuncio de convocatoria podrá realizarse bien en la página web de la</w:t>
      </w:r>
      <w:r w:rsidR="007A5CB0" w:rsidRPr="001902BC">
        <w:rPr>
          <w:rFonts w:ascii="Arial" w:hAnsi="Arial" w:cs="Arial"/>
          <w:i/>
          <w:sz w:val="22"/>
          <w:szCs w:val="22"/>
        </w:rPr>
        <w:t xml:space="preserve"> </w:t>
      </w:r>
      <w:r w:rsidRPr="001902BC">
        <w:rPr>
          <w:rFonts w:ascii="Arial" w:hAnsi="Arial" w:cs="Arial"/>
          <w:i/>
          <w:sz w:val="22"/>
          <w:szCs w:val="22"/>
        </w:rPr>
        <w:t>sociedad o, en el caso de que no exista, en un diario de gran circulación en la provincia donde la</w:t>
      </w:r>
      <w:r w:rsidR="007A5CB0" w:rsidRPr="001902BC">
        <w:rPr>
          <w:rFonts w:ascii="Arial" w:hAnsi="Arial" w:cs="Arial"/>
          <w:i/>
          <w:sz w:val="22"/>
          <w:szCs w:val="22"/>
        </w:rPr>
        <w:t xml:space="preserve"> </w:t>
      </w:r>
      <w:r w:rsidRPr="001902BC">
        <w:rPr>
          <w:rFonts w:ascii="Arial" w:hAnsi="Arial" w:cs="Arial"/>
          <w:i/>
          <w:sz w:val="22"/>
          <w:szCs w:val="22"/>
        </w:rPr>
        <w:t>sociedad tenga su domicilio.</w:t>
      </w:r>
    </w:p>
    <w:p w:rsidR="007A5CB0" w:rsidRPr="00D7150C" w:rsidRDefault="007A5CB0" w:rsidP="00D715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2C08" w:rsidRPr="00D7150C" w:rsidRDefault="008D2C08" w:rsidP="00D7150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7A5CB0" w:rsidRPr="001902BC" w:rsidRDefault="001902BC" w:rsidP="00D7150C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  <w:r w:rsidRPr="001902BC">
        <w:rPr>
          <w:rFonts w:ascii="Arial" w:hAnsi="Arial" w:cs="Arial"/>
          <w:b/>
          <w:sz w:val="22"/>
          <w:szCs w:val="22"/>
        </w:rPr>
        <w:t xml:space="preserve">4. </w:t>
      </w:r>
      <w:r w:rsidR="007A5CB0" w:rsidRPr="001902BC">
        <w:rPr>
          <w:rFonts w:ascii="Arial" w:hAnsi="Arial" w:cs="Arial"/>
          <w:b/>
          <w:sz w:val="22"/>
          <w:szCs w:val="22"/>
        </w:rPr>
        <w:t xml:space="preserve">Artículo 231-61. </w:t>
      </w:r>
      <w:r w:rsidR="007A5CB0" w:rsidRPr="001902BC">
        <w:rPr>
          <w:rFonts w:ascii="Arial" w:hAnsi="Arial" w:cs="Arial"/>
          <w:b/>
          <w:iCs/>
          <w:sz w:val="22"/>
          <w:szCs w:val="22"/>
        </w:rPr>
        <w:t>Lugar de celebración de la junta general.</w:t>
      </w:r>
    </w:p>
    <w:p w:rsidR="007A5CB0" w:rsidRPr="001902BC" w:rsidRDefault="007A5CB0" w:rsidP="00D715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A5CB0" w:rsidRPr="001902BC" w:rsidRDefault="007A5CB0" w:rsidP="001902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i/>
          <w:sz w:val="22"/>
          <w:szCs w:val="22"/>
        </w:rPr>
      </w:pPr>
      <w:r w:rsidRPr="001902BC">
        <w:rPr>
          <w:rFonts w:ascii="Arial" w:hAnsi="Arial" w:cs="Arial"/>
          <w:i/>
          <w:sz w:val="22"/>
          <w:szCs w:val="22"/>
        </w:rPr>
        <w:t>1. Salvo disposición contraria de los estatutos sociales, la junta general se celebrará en el término municipal donde la sociedad tenga su domicilio.</w:t>
      </w:r>
    </w:p>
    <w:p w:rsidR="007A5CB0" w:rsidRPr="001902BC" w:rsidRDefault="007A5CB0" w:rsidP="001902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i/>
          <w:sz w:val="22"/>
          <w:szCs w:val="22"/>
        </w:rPr>
      </w:pPr>
    </w:p>
    <w:p w:rsidR="007A5CB0" w:rsidRPr="001902BC" w:rsidRDefault="007A5CB0" w:rsidP="001902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i/>
          <w:sz w:val="22"/>
          <w:szCs w:val="22"/>
        </w:rPr>
      </w:pPr>
      <w:r w:rsidRPr="001902BC">
        <w:rPr>
          <w:rFonts w:ascii="Arial" w:hAnsi="Arial" w:cs="Arial"/>
          <w:i/>
          <w:sz w:val="22"/>
          <w:szCs w:val="22"/>
        </w:rPr>
        <w:t>2. Si en la convocatoria no figurase el lugar de celebración, se entenderá que la junta ha sido convocada para su celebración en el domicilio social.</w:t>
      </w:r>
    </w:p>
    <w:p w:rsidR="007A5CB0" w:rsidRPr="001902BC" w:rsidRDefault="007A5CB0" w:rsidP="001902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i/>
          <w:sz w:val="22"/>
          <w:szCs w:val="22"/>
        </w:rPr>
      </w:pPr>
    </w:p>
    <w:p w:rsidR="00AD2BBC" w:rsidRPr="001902BC" w:rsidRDefault="007A5CB0" w:rsidP="001902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b/>
          <w:i/>
          <w:sz w:val="22"/>
          <w:szCs w:val="22"/>
        </w:rPr>
      </w:pPr>
      <w:r w:rsidRPr="001902BC">
        <w:rPr>
          <w:rFonts w:ascii="Arial" w:hAnsi="Arial" w:cs="Arial"/>
          <w:i/>
          <w:sz w:val="22"/>
          <w:szCs w:val="22"/>
        </w:rPr>
        <w:t xml:space="preserve">3. </w:t>
      </w:r>
      <w:r w:rsidRPr="004717E5">
        <w:rPr>
          <w:rFonts w:ascii="Arial" w:hAnsi="Arial" w:cs="Arial"/>
          <w:b/>
          <w:i/>
          <w:sz w:val="22"/>
          <w:szCs w:val="22"/>
        </w:rPr>
        <w:t>S</w:t>
      </w:r>
      <w:r w:rsidR="008D2C08" w:rsidRPr="001902BC">
        <w:rPr>
          <w:rFonts w:ascii="Arial" w:hAnsi="Arial" w:cs="Arial"/>
          <w:b/>
          <w:i/>
          <w:sz w:val="22"/>
          <w:szCs w:val="22"/>
        </w:rPr>
        <w:t xml:space="preserve">e garantizará la accesibilidad de las </w:t>
      </w:r>
      <w:r w:rsidRPr="001902BC">
        <w:rPr>
          <w:rFonts w:ascii="Arial" w:hAnsi="Arial" w:cs="Arial"/>
          <w:b/>
          <w:i/>
          <w:sz w:val="22"/>
          <w:szCs w:val="22"/>
        </w:rPr>
        <w:t>personas con discapacidad</w:t>
      </w:r>
      <w:r w:rsidR="008D2C08" w:rsidRPr="001902BC">
        <w:rPr>
          <w:rFonts w:ascii="Arial" w:hAnsi="Arial" w:cs="Arial"/>
          <w:b/>
          <w:i/>
          <w:sz w:val="22"/>
          <w:szCs w:val="22"/>
        </w:rPr>
        <w:t xml:space="preserve"> y de las personas mayores </w:t>
      </w:r>
      <w:r w:rsidRPr="001902BC">
        <w:rPr>
          <w:rFonts w:ascii="Arial" w:hAnsi="Arial" w:cs="Arial"/>
          <w:b/>
          <w:i/>
          <w:sz w:val="22"/>
          <w:szCs w:val="22"/>
        </w:rPr>
        <w:t>tanto a</w:t>
      </w:r>
      <w:r w:rsidR="008D2C08" w:rsidRPr="001902BC">
        <w:rPr>
          <w:rFonts w:ascii="Arial" w:hAnsi="Arial" w:cs="Arial"/>
          <w:b/>
          <w:i/>
          <w:sz w:val="22"/>
          <w:szCs w:val="22"/>
        </w:rPr>
        <w:t xml:space="preserve"> los lugares</w:t>
      </w:r>
      <w:r w:rsidR="00D277A3">
        <w:rPr>
          <w:rFonts w:ascii="Arial" w:hAnsi="Arial" w:cs="Arial"/>
          <w:b/>
          <w:i/>
          <w:sz w:val="22"/>
          <w:szCs w:val="22"/>
        </w:rPr>
        <w:t xml:space="preserve"> y recintos</w:t>
      </w:r>
      <w:r w:rsidR="008D2C08" w:rsidRPr="001902BC">
        <w:rPr>
          <w:rFonts w:ascii="Arial" w:hAnsi="Arial" w:cs="Arial"/>
          <w:b/>
          <w:i/>
          <w:sz w:val="22"/>
          <w:szCs w:val="22"/>
        </w:rPr>
        <w:t xml:space="preserve"> donde se celebren las Juntas Generales u otros órganos societarios</w:t>
      </w:r>
      <w:r w:rsidR="00D277A3">
        <w:rPr>
          <w:rFonts w:ascii="Arial" w:hAnsi="Arial" w:cs="Arial"/>
          <w:b/>
          <w:i/>
          <w:sz w:val="22"/>
          <w:szCs w:val="22"/>
        </w:rPr>
        <w:t xml:space="preserve"> y en las reuniones presenciales que mantengan</w:t>
      </w:r>
      <w:r w:rsidR="008D2C08" w:rsidRPr="001902BC">
        <w:rPr>
          <w:rFonts w:ascii="Arial" w:hAnsi="Arial" w:cs="Arial"/>
          <w:b/>
          <w:i/>
          <w:sz w:val="22"/>
          <w:szCs w:val="22"/>
        </w:rPr>
        <w:t>.</w:t>
      </w:r>
      <w:r w:rsidR="00AD2BBC" w:rsidRPr="001902BC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8D2C08" w:rsidRPr="00D7150C" w:rsidRDefault="008D2C08" w:rsidP="00D715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2C08" w:rsidRPr="00D7150C" w:rsidRDefault="008D2C08" w:rsidP="00D715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D2BBC" w:rsidRDefault="001902BC" w:rsidP="00D7150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902BC">
        <w:rPr>
          <w:rFonts w:ascii="Arial" w:hAnsi="Arial" w:cs="Arial"/>
          <w:b/>
          <w:sz w:val="22"/>
          <w:szCs w:val="22"/>
        </w:rPr>
        <w:t xml:space="preserve">5. </w:t>
      </w:r>
      <w:r w:rsidR="00AD2BBC" w:rsidRPr="001902BC">
        <w:rPr>
          <w:rFonts w:ascii="Arial" w:hAnsi="Arial" w:cs="Arial"/>
          <w:b/>
          <w:sz w:val="22"/>
          <w:szCs w:val="22"/>
        </w:rPr>
        <w:t xml:space="preserve">Artículo 231-74. </w:t>
      </w:r>
      <w:r w:rsidR="00AD2BBC" w:rsidRPr="001902BC">
        <w:rPr>
          <w:rFonts w:ascii="Arial" w:hAnsi="Arial" w:cs="Arial"/>
          <w:b/>
          <w:i/>
          <w:iCs/>
          <w:sz w:val="22"/>
          <w:szCs w:val="22"/>
        </w:rPr>
        <w:t>Derecho de información de los socios en los acuerdos por escrito.</w:t>
      </w:r>
    </w:p>
    <w:p w:rsidR="001902BC" w:rsidRPr="001902BC" w:rsidRDefault="001902BC" w:rsidP="00D7150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D7150C" w:rsidRPr="001902BC" w:rsidRDefault="00AD2BBC" w:rsidP="001902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i/>
          <w:sz w:val="22"/>
          <w:szCs w:val="22"/>
        </w:rPr>
      </w:pPr>
      <w:r w:rsidRPr="001902BC">
        <w:rPr>
          <w:rFonts w:ascii="Arial" w:hAnsi="Arial" w:cs="Arial"/>
          <w:i/>
          <w:sz w:val="22"/>
          <w:szCs w:val="22"/>
        </w:rPr>
        <w:t>En los casos en que se proponga la adopción de acuerdos por escrito, los socios podrán solicitar los informes o aclaraciones que estimen precisos acerca de los asuntos sometidos a decisión. Los administradores deberán facilitar la información solicitada a la mayor brevedad dentro de los límites establecidos para el derecho de información en este Código.</w:t>
      </w:r>
      <w:r w:rsidRPr="001902BC">
        <w:rPr>
          <w:rFonts w:ascii="Arial" w:hAnsi="Arial" w:cs="Arial"/>
          <w:b/>
          <w:i/>
          <w:sz w:val="22"/>
          <w:szCs w:val="22"/>
        </w:rPr>
        <w:t xml:space="preserve"> Dicha información se facilitará en soporte </w:t>
      </w:r>
      <w:r w:rsidR="00D277A3">
        <w:rPr>
          <w:rFonts w:ascii="Arial" w:hAnsi="Arial" w:cs="Arial"/>
          <w:b/>
          <w:i/>
          <w:sz w:val="22"/>
          <w:szCs w:val="22"/>
        </w:rPr>
        <w:t xml:space="preserve">y canales </w:t>
      </w:r>
      <w:r w:rsidRPr="001902BC">
        <w:rPr>
          <w:rFonts w:ascii="Arial" w:hAnsi="Arial" w:cs="Arial"/>
          <w:b/>
          <w:i/>
          <w:sz w:val="22"/>
          <w:szCs w:val="22"/>
        </w:rPr>
        <w:t>accesible</w:t>
      </w:r>
      <w:r w:rsidR="00D277A3">
        <w:rPr>
          <w:rFonts w:ascii="Arial" w:hAnsi="Arial" w:cs="Arial"/>
          <w:b/>
          <w:i/>
          <w:sz w:val="22"/>
          <w:szCs w:val="22"/>
        </w:rPr>
        <w:t>s</w:t>
      </w:r>
      <w:r w:rsidRPr="001902BC">
        <w:rPr>
          <w:rFonts w:ascii="Arial" w:hAnsi="Arial" w:cs="Arial"/>
          <w:b/>
          <w:i/>
          <w:sz w:val="22"/>
          <w:szCs w:val="22"/>
        </w:rPr>
        <w:t xml:space="preserve"> para las personas con discapacidad de cualquier tipo</w:t>
      </w:r>
      <w:r w:rsidR="00D7150C" w:rsidRPr="001902BC">
        <w:rPr>
          <w:rFonts w:ascii="Arial" w:hAnsi="Arial" w:cs="Arial"/>
          <w:b/>
          <w:i/>
          <w:sz w:val="22"/>
          <w:szCs w:val="22"/>
        </w:rPr>
        <w:t>, cuando estas lo soliciten.</w:t>
      </w:r>
    </w:p>
    <w:p w:rsidR="00AD2BBC" w:rsidRPr="001902BC" w:rsidRDefault="00AD2BBC" w:rsidP="00D7150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1902BC" w:rsidRDefault="001902BC" w:rsidP="00D715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D2C08" w:rsidRPr="001902BC" w:rsidRDefault="001902BC" w:rsidP="00D715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1902BC">
        <w:rPr>
          <w:rFonts w:ascii="Arial" w:hAnsi="Arial" w:cs="Arial"/>
          <w:b/>
          <w:sz w:val="22"/>
          <w:szCs w:val="22"/>
        </w:rPr>
        <w:t xml:space="preserve">6. </w:t>
      </w:r>
      <w:r w:rsidR="00D7150C" w:rsidRPr="001902BC">
        <w:rPr>
          <w:rFonts w:ascii="Arial" w:hAnsi="Arial" w:cs="Arial"/>
          <w:b/>
          <w:sz w:val="22"/>
          <w:szCs w:val="22"/>
        </w:rPr>
        <w:t xml:space="preserve">Artículo 232-30. </w:t>
      </w:r>
      <w:r w:rsidR="00D7150C" w:rsidRPr="001902BC">
        <w:rPr>
          <w:rFonts w:ascii="Arial" w:hAnsi="Arial" w:cs="Arial"/>
          <w:b/>
          <w:i/>
          <w:iCs/>
          <w:sz w:val="22"/>
          <w:szCs w:val="22"/>
        </w:rPr>
        <w:t>Derecho de información del socio.</w:t>
      </w:r>
    </w:p>
    <w:p w:rsidR="00D7150C" w:rsidRPr="00D7150C" w:rsidRDefault="00D7150C" w:rsidP="00D715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902BC" w:rsidRPr="001902BC" w:rsidRDefault="00AD2BBC" w:rsidP="001902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i/>
          <w:sz w:val="22"/>
          <w:szCs w:val="22"/>
        </w:rPr>
      </w:pPr>
      <w:r w:rsidRPr="001902BC">
        <w:rPr>
          <w:rFonts w:ascii="Arial" w:hAnsi="Arial" w:cs="Arial"/>
          <w:i/>
          <w:sz w:val="22"/>
          <w:szCs w:val="22"/>
        </w:rPr>
        <w:t>1. Los socios de la sociedad de responsabilidad limitada po</w:t>
      </w:r>
      <w:r w:rsidR="00D7150C" w:rsidRPr="001902BC">
        <w:rPr>
          <w:rFonts w:ascii="Arial" w:hAnsi="Arial" w:cs="Arial"/>
          <w:i/>
          <w:sz w:val="22"/>
          <w:szCs w:val="22"/>
        </w:rPr>
        <w:t xml:space="preserve">drán solicitar por escrito, con </w:t>
      </w:r>
      <w:r w:rsidRPr="001902BC">
        <w:rPr>
          <w:rFonts w:ascii="Arial" w:hAnsi="Arial" w:cs="Arial"/>
          <w:i/>
          <w:sz w:val="22"/>
          <w:szCs w:val="22"/>
        </w:rPr>
        <w:t>anterioridad a la reunión de la junta general o verbalmente durante la misma, los informes o</w:t>
      </w:r>
      <w:r w:rsidR="00D7150C" w:rsidRPr="001902BC">
        <w:rPr>
          <w:rFonts w:ascii="Arial" w:hAnsi="Arial" w:cs="Arial"/>
          <w:i/>
          <w:sz w:val="22"/>
          <w:szCs w:val="22"/>
        </w:rPr>
        <w:t xml:space="preserve"> </w:t>
      </w:r>
      <w:r w:rsidRPr="001902BC">
        <w:rPr>
          <w:rFonts w:ascii="Arial" w:hAnsi="Arial" w:cs="Arial"/>
          <w:i/>
          <w:sz w:val="22"/>
          <w:szCs w:val="22"/>
        </w:rPr>
        <w:t>aclaraciones que estimen precisos acerca de los asuntos comprendidos en el orden del día.</w:t>
      </w:r>
      <w:r w:rsidR="001902BC" w:rsidRPr="001902BC">
        <w:rPr>
          <w:rFonts w:ascii="Arial" w:hAnsi="Arial" w:cs="Arial"/>
          <w:b/>
          <w:i/>
          <w:sz w:val="22"/>
          <w:szCs w:val="22"/>
        </w:rPr>
        <w:t xml:space="preserve"> Dicha información se facilitará en soporte </w:t>
      </w:r>
      <w:r w:rsidR="00D277A3">
        <w:rPr>
          <w:rFonts w:ascii="Arial" w:hAnsi="Arial" w:cs="Arial"/>
          <w:b/>
          <w:i/>
          <w:sz w:val="22"/>
          <w:szCs w:val="22"/>
        </w:rPr>
        <w:lastRenderedPageBreak/>
        <w:t xml:space="preserve">y canales </w:t>
      </w:r>
      <w:r w:rsidR="001902BC" w:rsidRPr="001902BC">
        <w:rPr>
          <w:rFonts w:ascii="Arial" w:hAnsi="Arial" w:cs="Arial"/>
          <w:b/>
          <w:i/>
          <w:sz w:val="22"/>
          <w:szCs w:val="22"/>
        </w:rPr>
        <w:t>accesible</w:t>
      </w:r>
      <w:r w:rsidR="00D277A3">
        <w:rPr>
          <w:rFonts w:ascii="Arial" w:hAnsi="Arial" w:cs="Arial"/>
          <w:b/>
          <w:i/>
          <w:sz w:val="22"/>
          <w:szCs w:val="22"/>
        </w:rPr>
        <w:t>s</w:t>
      </w:r>
      <w:r w:rsidR="001902BC" w:rsidRPr="001902BC">
        <w:rPr>
          <w:rFonts w:ascii="Arial" w:hAnsi="Arial" w:cs="Arial"/>
          <w:b/>
          <w:i/>
          <w:sz w:val="22"/>
          <w:szCs w:val="22"/>
        </w:rPr>
        <w:t xml:space="preserve"> para las personas con discapacidad de cualquier tipo, cuando estas lo soliciten.</w:t>
      </w:r>
    </w:p>
    <w:p w:rsidR="00AD2BBC" w:rsidRPr="001902BC" w:rsidRDefault="00AD2BBC" w:rsidP="00D7150C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D7150C" w:rsidRPr="00D7150C" w:rsidRDefault="00D7150C" w:rsidP="00D715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D2BBC" w:rsidRPr="001902BC" w:rsidRDefault="001902BC" w:rsidP="00D7150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</w:t>
      </w:r>
      <w:r w:rsidR="00AD2BBC" w:rsidRPr="001902BC">
        <w:rPr>
          <w:rFonts w:ascii="Arial" w:hAnsi="Arial" w:cs="Arial"/>
          <w:b/>
          <w:sz w:val="22"/>
          <w:szCs w:val="22"/>
        </w:rPr>
        <w:t xml:space="preserve">Artículo 233-39. </w:t>
      </w:r>
      <w:r w:rsidR="00AD2BBC" w:rsidRPr="001902BC">
        <w:rPr>
          <w:rFonts w:ascii="Arial" w:hAnsi="Arial" w:cs="Arial"/>
          <w:b/>
          <w:i/>
          <w:iCs/>
          <w:sz w:val="22"/>
          <w:szCs w:val="22"/>
        </w:rPr>
        <w:t>Ejercicio del derecho de información en la junta general.</w:t>
      </w:r>
    </w:p>
    <w:p w:rsidR="00D7150C" w:rsidRPr="001902BC" w:rsidRDefault="00D7150C" w:rsidP="00D715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7150C" w:rsidRPr="001902BC" w:rsidRDefault="00AD2BBC" w:rsidP="001902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i/>
          <w:sz w:val="22"/>
          <w:szCs w:val="22"/>
        </w:rPr>
      </w:pPr>
      <w:r w:rsidRPr="001902BC">
        <w:rPr>
          <w:rFonts w:ascii="Arial" w:hAnsi="Arial" w:cs="Arial"/>
          <w:i/>
          <w:sz w:val="22"/>
          <w:szCs w:val="22"/>
        </w:rPr>
        <w:t>1. Durante la celebración de la junta general cualquier socio,</w:t>
      </w:r>
      <w:r w:rsidR="00D7150C" w:rsidRPr="001902BC">
        <w:rPr>
          <w:rFonts w:ascii="Arial" w:hAnsi="Arial" w:cs="Arial"/>
          <w:i/>
          <w:sz w:val="22"/>
          <w:szCs w:val="22"/>
        </w:rPr>
        <w:t xml:space="preserve"> presente o representado, podrá </w:t>
      </w:r>
      <w:r w:rsidRPr="001902BC">
        <w:rPr>
          <w:rFonts w:ascii="Arial" w:hAnsi="Arial" w:cs="Arial"/>
          <w:i/>
          <w:sz w:val="22"/>
          <w:szCs w:val="22"/>
        </w:rPr>
        <w:t>solicitar verbalmente las informaciones o aclaraciones que consideren convenientes acerca de los</w:t>
      </w:r>
      <w:r w:rsidR="00D7150C" w:rsidRPr="001902BC">
        <w:rPr>
          <w:rFonts w:ascii="Arial" w:hAnsi="Arial" w:cs="Arial"/>
          <w:i/>
          <w:sz w:val="22"/>
          <w:szCs w:val="22"/>
        </w:rPr>
        <w:t xml:space="preserve"> </w:t>
      </w:r>
      <w:r w:rsidRPr="001902BC">
        <w:rPr>
          <w:rFonts w:ascii="Arial" w:hAnsi="Arial" w:cs="Arial"/>
          <w:i/>
          <w:sz w:val="22"/>
          <w:szCs w:val="22"/>
        </w:rPr>
        <w:t>asuntos comprendidos en el orden del día. Si el derecho del accionista no se pudiera satisfacer en</w:t>
      </w:r>
      <w:r w:rsidR="00D7150C" w:rsidRPr="001902BC">
        <w:rPr>
          <w:rFonts w:ascii="Arial" w:hAnsi="Arial" w:cs="Arial"/>
          <w:i/>
          <w:sz w:val="22"/>
          <w:szCs w:val="22"/>
        </w:rPr>
        <w:t xml:space="preserve"> ese momento los </w:t>
      </w:r>
      <w:r w:rsidRPr="001902BC">
        <w:rPr>
          <w:rFonts w:ascii="Arial" w:hAnsi="Arial" w:cs="Arial"/>
          <w:i/>
          <w:sz w:val="22"/>
          <w:szCs w:val="22"/>
        </w:rPr>
        <w:t>administradores estarán obligados a facilitar esa información por escrito dentro de</w:t>
      </w:r>
      <w:r w:rsidR="00D7150C" w:rsidRPr="001902BC">
        <w:rPr>
          <w:rFonts w:ascii="Arial" w:hAnsi="Arial" w:cs="Arial"/>
          <w:i/>
          <w:sz w:val="22"/>
          <w:szCs w:val="22"/>
        </w:rPr>
        <w:t xml:space="preserve"> </w:t>
      </w:r>
      <w:r w:rsidRPr="001902BC">
        <w:rPr>
          <w:rFonts w:ascii="Arial" w:hAnsi="Arial" w:cs="Arial"/>
          <w:i/>
          <w:sz w:val="22"/>
          <w:szCs w:val="22"/>
        </w:rPr>
        <w:t>los siete días siguientes al de la terminación de la junta.</w:t>
      </w:r>
      <w:r w:rsidR="00D7150C" w:rsidRPr="001902BC">
        <w:rPr>
          <w:rFonts w:ascii="Arial" w:hAnsi="Arial" w:cs="Arial"/>
          <w:b/>
          <w:i/>
          <w:sz w:val="22"/>
          <w:szCs w:val="22"/>
        </w:rPr>
        <w:t xml:space="preserve"> Dicha información se facilitará en soporte </w:t>
      </w:r>
      <w:r w:rsidR="00D277A3">
        <w:rPr>
          <w:rFonts w:ascii="Arial" w:hAnsi="Arial" w:cs="Arial"/>
          <w:b/>
          <w:i/>
          <w:sz w:val="22"/>
          <w:szCs w:val="22"/>
        </w:rPr>
        <w:t xml:space="preserve">y canales </w:t>
      </w:r>
      <w:r w:rsidR="00D7150C" w:rsidRPr="001902BC">
        <w:rPr>
          <w:rFonts w:ascii="Arial" w:hAnsi="Arial" w:cs="Arial"/>
          <w:b/>
          <w:i/>
          <w:sz w:val="22"/>
          <w:szCs w:val="22"/>
        </w:rPr>
        <w:t>accesible</w:t>
      </w:r>
      <w:r w:rsidR="00D277A3">
        <w:rPr>
          <w:rFonts w:ascii="Arial" w:hAnsi="Arial" w:cs="Arial"/>
          <w:b/>
          <w:i/>
          <w:sz w:val="22"/>
          <w:szCs w:val="22"/>
        </w:rPr>
        <w:t>s</w:t>
      </w:r>
      <w:r w:rsidR="00D7150C" w:rsidRPr="001902BC">
        <w:rPr>
          <w:rFonts w:ascii="Arial" w:hAnsi="Arial" w:cs="Arial"/>
          <w:b/>
          <w:i/>
          <w:sz w:val="22"/>
          <w:szCs w:val="22"/>
        </w:rPr>
        <w:t xml:space="preserve"> para las personas con discapacidad de cualquier tipo, cuando estas lo soliciten.</w:t>
      </w:r>
    </w:p>
    <w:p w:rsidR="00AF36AF" w:rsidRPr="001902BC" w:rsidRDefault="00AF36AF" w:rsidP="001902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i/>
          <w:sz w:val="22"/>
          <w:szCs w:val="22"/>
        </w:rPr>
      </w:pPr>
    </w:p>
    <w:p w:rsidR="00AD2BBC" w:rsidRPr="00D7150C" w:rsidRDefault="00AD2BBC" w:rsidP="00D715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D2BBC" w:rsidRPr="001902BC" w:rsidRDefault="001902BC" w:rsidP="00D7150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902BC">
        <w:rPr>
          <w:rFonts w:ascii="Arial" w:hAnsi="Arial" w:cs="Arial"/>
          <w:b/>
          <w:sz w:val="22"/>
          <w:szCs w:val="22"/>
        </w:rPr>
        <w:t xml:space="preserve">8. </w:t>
      </w:r>
      <w:r w:rsidR="00AD2BBC" w:rsidRPr="001902BC">
        <w:rPr>
          <w:rFonts w:ascii="Arial" w:hAnsi="Arial" w:cs="Arial"/>
          <w:b/>
          <w:sz w:val="22"/>
          <w:szCs w:val="22"/>
        </w:rPr>
        <w:t xml:space="preserve">Artículo 243-1. </w:t>
      </w:r>
      <w:r w:rsidR="00AD2BBC" w:rsidRPr="001902BC">
        <w:rPr>
          <w:rFonts w:ascii="Arial" w:hAnsi="Arial" w:cs="Arial"/>
          <w:b/>
          <w:i/>
          <w:iCs/>
          <w:sz w:val="22"/>
          <w:szCs w:val="22"/>
        </w:rPr>
        <w:t>Contenido del informe de gestión.</w:t>
      </w:r>
    </w:p>
    <w:p w:rsidR="00D7150C" w:rsidRPr="00D7150C" w:rsidRDefault="00D7150C" w:rsidP="00D715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D2BBC" w:rsidRPr="001902BC" w:rsidRDefault="00AD2BBC" w:rsidP="001902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i/>
          <w:sz w:val="22"/>
          <w:szCs w:val="22"/>
        </w:rPr>
      </w:pPr>
      <w:r w:rsidRPr="001902BC">
        <w:rPr>
          <w:rFonts w:ascii="Arial" w:hAnsi="Arial" w:cs="Arial"/>
          <w:i/>
          <w:sz w:val="22"/>
          <w:szCs w:val="22"/>
        </w:rPr>
        <w:t>1. El informe de gestión habrá de contener una exposición</w:t>
      </w:r>
      <w:r w:rsidR="00D7150C" w:rsidRPr="001902BC">
        <w:rPr>
          <w:rFonts w:ascii="Arial" w:hAnsi="Arial" w:cs="Arial"/>
          <w:i/>
          <w:sz w:val="22"/>
          <w:szCs w:val="22"/>
        </w:rPr>
        <w:t xml:space="preserve"> fiel sobre la evolución de los </w:t>
      </w:r>
      <w:r w:rsidRPr="001902BC">
        <w:rPr>
          <w:rFonts w:ascii="Arial" w:hAnsi="Arial" w:cs="Arial"/>
          <w:i/>
          <w:sz w:val="22"/>
          <w:szCs w:val="22"/>
        </w:rPr>
        <w:t>negocios y la situación de la sociedad, junto con una descripción de los principales riesgos e</w:t>
      </w:r>
      <w:r w:rsidR="00D7150C" w:rsidRPr="001902BC">
        <w:rPr>
          <w:rFonts w:ascii="Arial" w:hAnsi="Arial" w:cs="Arial"/>
          <w:i/>
          <w:sz w:val="22"/>
          <w:szCs w:val="22"/>
        </w:rPr>
        <w:t xml:space="preserve"> </w:t>
      </w:r>
      <w:r w:rsidRPr="001902BC">
        <w:rPr>
          <w:rFonts w:ascii="Arial" w:hAnsi="Arial" w:cs="Arial"/>
          <w:i/>
          <w:sz w:val="22"/>
          <w:szCs w:val="22"/>
        </w:rPr>
        <w:t>incertidumbres a los que se enfrenta.</w:t>
      </w:r>
    </w:p>
    <w:p w:rsidR="00D7150C" w:rsidRPr="001902BC" w:rsidRDefault="00D7150C" w:rsidP="001902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i/>
          <w:sz w:val="22"/>
          <w:szCs w:val="22"/>
        </w:rPr>
      </w:pPr>
    </w:p>
    <w:p w:rsidR="00AD2BBC" w:rsidRPr="001902BC" w:rsidRDefault="00AD2BBC" w:rsidP="001902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i/>
          <w:sz w:val="22"/>
          <w:szCs w:val="22"/>
        </w:rPr>
      </w:pPr>
      <w:r w:rsidRPr="001902BC">
        <w:rPr>
          <w:rFonts w:ascii="Arial" w:hAnsi="Arial" w:cs="Arial"/>
          <w:i/>
          <w:sz w:val="22"/>
          <w:szCs w:val="22"/>
        </w:rPr>
        <w:t xml:space="preserve">La exposición consistirá en un análisis equilibrado y exhaustivo </w:t>
      </w:r>
      <w:r w:rsidR="00D7150C" w:rsidRPr="001902BC">
        <w:rPr>
          <w:rFonts w:ascii="Arial" w:hAnsi="Arial" w:cs="Arial"/>
          <w:i/>
          <w:sz w:val="22"/>
          <w:szCs w:val="22"/>
        </w:rPr>
        <w:t xml:space="preserve">de la evolución y resultados de </w:t>
      </w:r>
      <w:r w:rsidRPr="001902BC">
        <w:rPr>
          <w:rFonts w:ascii="Arial" w:hAnsi="Arial" w:cs="Arial"/>
          <w:i/>
          <w:sz w:val="22"/>
          <w:szCs w:val="22"/>
        </w:rPr>
        <w:t>los negocios y la situación de la sociedad, teniendo en cuenta la magnitud y la complejidad de la</w:t>
      </w:r>
      <w:r w:rsidR="00D7150C" w:rsidRPr="001902BC">
        <w:rPr>
          <w:rFonts w:ascii="Arial" w:hAnsi="Arial" w:cs="Arial"/>
          <w:i/>
          <w:sz w:val="22"/>
          <w:szCs w:val="22"/>
        </w:rPr>
        <w:t xml:space="preserve"> </w:t>
      </w:r>
      <w:r w:rsidRPr="001902BC">
        <w:rPr>
          <w:rFonts w:ascii="Arial" w:hAnsi="Arial" w:cs="Arial"/>
          <w:i/>
          <w:sz w:val="22"/>
          <w:szCs w:val="22"/>
        </w:rPr>
        <w:t>misma.</w:t>
      </w:r>
    </w:p>
    <w:p w:rsidR="00D7150C" w:rsidRPr="001902BC" w:rsidRDefault="00D7150C" w:rsidP="001902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i/>
          <w:sz w:val="22"/>
          <w:szCs w:val="22"/>
        </w:rPr>
      </w:pPr>
    </w:p>
    <w:p w:rsidR="00AD2BBC" w:rsidRPr="001902BC" w:rsidRDefault="00AD2BBC" w:rsidP="001902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i/>
          <w:sz w:val="22"/>
          <w:szCs w:val="22"/>
        </w:rPr>
      </w:pPr>
      <w:r w:rsidRPr="001902BC">
        <w:rPr>
          <w:rFonts w:ascii="Arial" w:hAnsi="Arial" w:cs="Arial"/>
          <w:i/>
          <w:sz w:val="22"/>
          <w:szCs w:val="22"/>
        </w:rPr>
        <w:t xml:space="preserve">En la medida necesaria para la comprensión de la evolución, los </w:t>
      </w:r>
      <w:r w:rsidR="00D7150C" w:rsidRPr="001902BC">
        <w:rPr>
          <w:rFonts w:ascii="Arial" w:hAnsi="Arial" w:cs="Arial"/>
          <w:i/>
          <w:sz w:val="22"/>
          <w:szCs w:val="22"/>
        </w:rPr>
        <w:t xml:space="preserve">resultados o la situación de la </w:t>
      </w:r>
      <w:r w:rsidRPr="001902BC">
        <w:rPr>
          <w:rFonts w:ascii="Arial" w:hAnsi="Arial" w:cs="Arial"/>
          <w:i/>
          <w:sz w:val="22"/>
          <w:szCs w:val="22"/>
        </w:rPr>
        <w:t>sociedad, este análisis incluirá tanto indicadores clave financieros como, cuando proceda, de carácter</w:t>
      </w:r>
      <w:r w:rsidR="00D7150C" w:rsidRPr="001902BC">
        <w:rPr>
          <w:rFonts w:ascii="Arial" w:hAnsi="Arial" w:cs="Arial"/>
          <w:i/>
          <w:sz w:val="22"/>
          <w:szCs w:val="22"/>
        </w:rPr>
        <w:t xml:space="preserve"> </w:t>
      </w:r>
      <w:r w:rsidRPr="001902BC">
        <w:rPr>
          <w:rFonts w:ascii="Arial" w:hAnsi="Arial" w:cs="Arial"/>
          <w:i/>
          <w:sz w:val="22"/>
          <w:szCs w:val="22"/>
        </w:rPr>
        <w:t>no financiero, que sean pertinentes respecto de la actividad empresarial concreta, incluida</w:t>
      </w:r>
      <w:r w:rsidR="00D7150C" w:rsidRPr="001902BC">
        <w:rPr>
          <w:rFonts w:ascii="Arial" w:hAnsi="Arial" w:cs="Arial"/>
          <w:i/>
          <w:sz w:val="22"/>
          <w:szCs w:val="22"/>
        </w:rPr>
        <w:t xml:space="preserve"> </w:t>
      </w:r>
      <w:r w:rsidRPr="001902BC">
        <w:rPr>
          <w:rFonts w:ascii="Arial" w:hAnsi="Arial" w:cs="Arial"/>
          <w:i/>
          <w:sz w:val="22"/>
          <w:szCs w:val="22"/>
        </w:rPr>
        <w:t>información sobre cuestiones relativas al medio ambiente y al personal</w:t>
      </w:r>
      <w:r w:rsidR="00D7150C" w:rsidRPr="001902BC">
        <w:rPr>
          <w:rFonts w:ascii="Arial" w:hAnsi="Arial" w:cs="Arial"/>
          <w:b/>
          <w:i/>
          <w:sz w:val="22"/>
          <w:szCs w:val="22"/>
        </w:rPr>
        <w:t xml:space="preserve"> y al cumplimiento de reglas en materia de igualdad y no discriminación.</w:t>
      </w:r>
      <w:r w:rsidRPr="001902BC">
        <w:rPr>
          <w:rFonts w:ascii="Arial" w:hAnsi="Arial" w:cs="Arial"/>
          <w:i/>
          <w:sz w:val="22"/>
          <w:szCs w:val="22"/>
        </w:rPr>
        <w:t xml:space="preserve"> Se exceptúa de la obligación</w:t>
      </w:r>
      <w:r w:rsidR="00D7150C" w:rsidRPr="001902BC">
        <w:rPr>
          <w:rFonts w:ascii="Arial" w:hAnsi="Arial" w:cs="Arial"/>
          <w:i/>
          <w:sz w:val="22"/>
          <w:szCs w:val="22"/>
        </w:rPr>
        <w:t xml:space="preserve"> </w:t>
      </w:r>
      <w:r w:rsidRPr="001902BC">
        <w:rPr>
          <w:rFonts w:ascii="Arial" w:hAnsi="Arial" w:cs="Arial"/>
          <w:i/>
          <w:sz w:val="22"/>
          <w:szCs w:val="22"/>
        </w:rPr>
        <w:t>de incluir información de carácter no financiero a las sociedades que puedan presentar cuenta de</w:t>
      </w:r>
      <w:r w:rsidR="00D7150C" w:rsidRPr="001902BC">
        <w:rPr>
          <w:rFonts w:ascii="Arial" w:hAnsi="Arial" w:cs="Arial"/>
          <w:i/>
          <w:sz w:val="22"/>
          <w:szCs w:val="22"/>
        </w:rPr>
        <w:t xml:space="preserve"> </w:t>
      </w:r>
      <w:r w:rsidRPr="001902BC">
        <w:rPr>
          <w:rFonts w:ascii="Arial" w:hAnsi="Arial" w:cs="Arial"/>
          <w:i/>
          <w:sz w:val="22"/>
          <w:szCs w:val="22"/>
        </w:rPr>
        <w:t>pérdidas y ganancias abreviada.</w:t>
      </w:r>
    </w:p>
    <w:p w:rsidR="00D7150C" w:rsidRPr="001902BC" w:rsidRDefault="00D7150C" w:rsidP="001902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i/>
          <w:sz w:val="22"/>
          <w:szCs w:val="22"/>
        </w:rPr>
      </w:pPr>
    </w:p>
    <w:p w:rsidR="00AD2BBC" w:rsidRPr="001902BC" w:rsidRDefault="00AD2BBC" w:rsidP="001902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i/>
          <w:sz w:val="22"/>
          <w:szCs w:val="22"/>
        </w:rPr>
      </w:pPr>
      <w:r w:rsidRPr="001902BC">
        <w:rPr>
          <w:rFonts w:ascii="Arial" w:hAnsi="Arial" w:cs="Arial"/>
          <w:i/>
          <w:sz w:val="22"/>
          <w:szCs w:val="22"/>
        </w:rPr>
        <w:t>Al proporcionar este análisis, el informe de gestión incl</w:t>
      </w:r>
      <w:r w:rsidR="00D7150C" w:rsidRPr="001902BC">
        <w:rPr>
          <w:rFonts w:ascii="Arial" w:hAnsi="Arial" w:cs="Arial"/>
          <w:i/>
          <w:sz w:val="22"/>
          <w:szCs w:val="22"/>
        </w:rPr>
        <w:t xml:space="preserve">uirá, si procede, referencias y </w:t>
      </w:r>
      <w:r w:rsidRPr="001902BC">
        <w:rPr>
          <w:rFonts w:ascii="Arial" w:hAnsi="Arial" w:cs="Arial"/>
          <w:i/>
          <w:sz w:val="22"/>
          <w:szCs w:val="22"/>
        </w:rPr>
        <w:t>explicaciones complementarias sobre los importes detallados en las cuentas anuales.</w:t>
      </w:r>
    </w:p>
    <w:p w:rsidR="001902BC" w:rsidRDefault="001902BC" w:rsidP="001902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i/>
          <w:sz w:val="22"/>
          <w:szCs w:val="22"/>
        </w:rPr>
      </w:pPr>
    </w:p>
    <w:p w:rsidR="00AD2BBC" w:rsidRPr="001902BC" w:rsidRDefault="00AD2BBC" w:rsidP="001902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i/>
          <w:sz w:val="22"/>
          <w:szCs w:val="22"/>
        </w:rPr>
      </w:pPr>
      <w:r w:rsidRPr="001902BC">
        <w:rPr>
          <w:rFonts w:ascii="Arial" w:hAnsi="Arial" w:cs="Arial"/>
          <w:i/>
          <w:sz w:val="22"/>
          <w:szCs w:val="22"/>
        </w:rPr>
        <w:t>Las sociedades que no puedan presentar cuenta de pérdida</w:t>
      </w:r>
      <w:r w:rsidR="00D7150C" w:rsidRPr="001902BC">
        <w:rPr>
          <w:rFonts w:ascii="Arial" w:hAnsi="Arial" w:cs="Arial"/>
          <w:i/>
          <w:sz w:val="22"/>
          <w:szCs w:val="22"/>
        </w:rPr>
        <w:t xml:space="preserve">s y ganancias abreviada deberán </w:t>
      </w:r>
      <w:r w:rsidRPr="001902BC">
        <w:rPr>
          <w:rFonts w:ascii="Arial" w:hAnsi="Arial" w:cs="Arial"/>
          <w:i/>
          <w:sz w:val="22"/>
          <w:szCs w:val="22"/>
        </w:rPr>
        <w:t>indicar en el informe de gestión el periodo medio de pago a sus proveedores; en caso de que dicho</w:t>
      </w:r>
      <w:r w:rsidR="00D7150C" w:rsidRPr="001902BC">
        <w:rPr>
          <w:rFonts w:ascii="Arial" w:hAnsi="Arial" w:cs="Arial"/>
          <w:i/>
          <w:sz w:val="22"/>
          <w:szCs w:val="22"/>
        </w:rPr>
        <w:t xml:space="preserve"> </w:t>
      </w:r>
      <w:r w:rsidRPr="001902BC">
        <w:rPr>
          <w:rFonts w:ascii="Arial" w:hAnsi="Arial" w:cs="Arial"/>
          <w:i/>
          <w:sz w:val="22"/>
          <w:szCs w:val="22"/>
        </w:rPr>
        <w:t>periodo medio sea superior al máximo establecido en la normativa de morosidad. Habrán de indicarse</w:t>
      </w:r>
      <w:r w:rsidR="00D7150C" w:rsidRPr="001902BC">
        <w:rPr>
          <w:rFonts w:ascii="Arial" w:hAnsi="Arial" w:cs="Arial"/>
          <w:i/>
          <w:sz w:val="22"/>
          <w:szCs w:val="22"/>
        </w:rPr>
        <w:t xml:space="preserve"> </w:t>
      </w:r>
      <w:r w:rsidRPr="001902BC">
        <w:rPr>
          <w:rFonts w:ascii="Arial" w:hAnsi="Arial" w:cs="Arial"/>
          <w:i/>
          <w:sz w:val="22"/>
          <w:szCs w:val="22"/>
        </w:rPr>
        <w:t>asimismo las medidas a aplicar en el siguiente ejercicio para su reducción hasta alcanzar dicho</w:t>
      </w:r>
      <w:r w:rsidR="00D7150C" w:rsidRPr="001902BC">
        <w:rPr>
          <w:rFonts w:ascii="Arial" w:hAnsi="Arial" w:cs="Arial"/>
          <w:i/>
          <w:sz w:val="22"/>
          <w:szCs w:val="22"/>
        </w:rPr>
        <w:t xml:space="preserve"> </w:t>
      </w:r>
      <w:r w:rsidRPr="001902BC">
        <w:rPr>
          <w:rFonts w:ascii="Arial" w:hAnsi="Arial" w:cs="Arial"/>
          <w:i/>
          <w:sz w:val="22"/>
          <w:szCs w:val="22"/>
        </w:rPr>
        <w:t>máximo.</w:t>
      </w:r>
    </w:p>
    <w:p w:rsidR="00AD2BBC" w:rsidRPr="001902BC" w:rsidRDefault="00AD2BBC" w:rsidP="001902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b/>
          <w:i/>
          <w:sz w:val="22"/>
          <w:szCs w:val="22"/>
        </w:rPr>
      </w:pPr>
    </w:p>
    <w:p w:rsidR="00B07AA5" w:rsidRDefault="001902BC" w:rsidP="00D715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07AA5">
        <w:rPr>
          <w:rFonts w:ascii="Arial" w:hAnsi="Arial" w:cs="Arial"/>
          <w:b/>
          <w:sz w:val="22"/>
          <w:szCs w:val="22"/>
        </w:rPr>
        <w:tab/>
      </w:r>
      <w:r w:rsidR="00B07AA5">
        <w:rPr>
          <w:rFonts w:ascii="Arial" w:hAnsi="Arial" w:cs="Arial"/>
          <w:b/>
          <w:sz w:val="22"/>
          <w:szCs w:val="22"/>
        </w:rPr>
        <w:tab/>
      </w:r>
    </w:p>
    <w:p w:rsidR="00D277A3" w:rsidRDefault="00B07AA5" w:rsidP="00D277A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717E5" w:rsidRPr="00D277A3">
        <w:rPr>
          <w:rFonts w:ascii="Arial" w:hAnsi="Arial" w:cs="Arial"/>
          <w:sz w:val="22"/>
          <w:szCs w:val="22"/>
        </w:rPr>
        <w:t xml:space="preserve">4 </w:t>
      </w:r>
      <w:r w:rsidRPr="00D277A3">
        <w:rPr>
          <w:rFonts w:ascii="Arial" w:hAnsi="Arial" w:cs="Arial"/>
          <w:sz w:val="22"/>
          <w:szCs w:val="22"/>
        </w:rPr>
        <w:t>de junio de 2014</w:t>
      </w:r>
      <w:r w:rsidR="00D277A3">
        <w:rPr>
          <w:rFonts w:ascii="Arial" w:hAnsi="Arial" w:cs="Arial"/>
          <w:sz w:val="22"/>
          <w:szCs w:val="22"/>
        </w:rPr>
        <w:t>.</w:t>
      </w:r>
    </w:p>
    <w:p w:rsidR="00D277A3" w:rsidRDefault="00D277A3" w:rsidP="00D277A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D277A3" w:rsidRPr="00D277A3" w:rsidRDefault="00D277A3" w:rsidP="00D277A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277A3">
        <w:rPr>
          <w:rFonts w:ascii="Arial" w:hAnsi="Arial" w:cs="Arial"/>
          <w:b/>
          <w:sz w:val="22"/>
          <w:szCs w:val="22"/>
        </w:rPr>
        <w:t>CERMI</w:t>
      </w:r>
    </w:p>
    <w:p w:rsidR="00D277A3" w:rsidRPr="00D277A3" w:rsidRDefault="00D277A3" w:rsidP="00D277A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hyperlink r:id="rId9" w:history="1">
        <w:r w:rsidRPr="00D277A3">
          <w:rPr>
            <w:rStyle w:val="Hipervnculo"/>
            <w:rFonts w:ascii="Arial" w:hAnsi="Arial" w:cs="Arial"/>
            <w:b/>
            <w:sz w:val="22"/>
            <w:szCs w:val="22"/>
          </w:rPr>
          <w:t>www.cermi.es</w:t>
        </w:r>
      </w:hyperlink>
    </w:p>
    <w:p w:rsidR="00D7150C" w:rsidRPr="00D277A3" w:rsidRDefault="00D7150C" w:rsidP="00D277A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D7150C" w:rsidRPr="00D7150C" w:rsidRDefault="00D7150C" w:rsidP="00D715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7150C" w:rsidRPr="00D7150C" w:rsidRDefault="00D7150C" w:rsidP="00D715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7150C" w:rsidRPr="00D7150C" w:rsidRDefault="00D7150C" w:rsidP="00D715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7150C">
        <w:rPr>
          <w:rFonts w:ascii="Arial" w:hAnsi="Arial" w:cs="Arial"/>
          <w:b/>
          <w:sz w:val="22"/>
          <w:szCs w:val="22"/>
        </w:rPr>
        <w:tab/>
      </w:r>
      <w:r w:rsidRPr="00D7150C">
        <w:rPr>
          <w:rFonts w:ascii="Arial" w:hAnsi="Arial" w:cs="Arial"/>
          <w:b/>
          <w:sz w:val="22"/>
          <w:szCs w:val="22"/>
        </w:rPr>
        <w:tab/>
      </w:r>
      <w:r w:rsidRPr="00D7150C">
        <w:rPr>
          <w:rFonts w:ascii="Arial" w:hAnsi="Arial" w:cs="Arial"/>
          <w:b/>
          <w:sz w:val="22"/>
          <w:szCs w:val="22"/>
        </w:rPr>
        <w:tab/>
      </w:r>
      <w:r w:rsidRPr="00D7150C">
        <w:rPr>
          <w:rFonts w:ascii="Arial" w:hAnsi="Arial" w:cs="Arial"/>
          <w:b/>
          <w:sz w:val="22"/>
          <w:szCs w:val="22"/>
        </w:rPr>
        <w:tab/>
      </w:r>
      <w:r w:rsidRPr="00D7150C">
        <w:rPr>
          <w:rFonts w:ascii="Arial" w:hAnsi="Arial" w:cs="Arial"/>
          <w:b/>
          <w:sz w:val="22"/>
          <w:szCs w:val="22"/>
        </w:rPr>
        <w:tab/>
        <w:t xml:space="preserve">ANEXO </w:t>
      </w:r>
    </w:p>
    <w:p w:rsidR="00D7150C" w:rsidRPr="00D7150C" w:rsidRDefault="00D7150C" w:rsidP="00D715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F36AF" w:rsidRPr="00D7150C" w:rsidRDefault="00AF36AF" w:rsidP="00D715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7150C">
        <w:rPr>
          <w:rFonts w:ascii="Arial" w:hAnsi="Arial" w:cs="Arial"/>
          <w:b/>
          <w:sz w:val="22"/>
          <w:szCs w:val="22"/>
        </w:rPr>
        <w:t>REFERENCIAS A LAS PERSONAS CON DISCAPACIDAD</w:t>
      </w:r>
      <w:r w:rsidR="00D277A3">
        <w:rPr>
          <w:rFonts w:ascii="Arial" w:hAnsi="Arial" w:cs="Arial"/>
          <w:b/>
          <w:sz w:val="22"/>
          <w:szCs w:val="22"/>
        </w:rPr>
        <w:t xml:space="preserve"> EN EL ANTEPROYECTO DE LEY DE CÓ</w:t>
      </w:r>
      <w:r w:rsidRPr="00D7150C">
        <w:rPr>
          <w:rFonts w:ascii="Arial" w:hAnsi="Arial" w:cs="Arial"/>
          <w:b/>
          <w:sz w:val="22"/>
          <w:szCs w:val="22"/>
        </w:rPr>
        <w:t>DIGO MERCANTIL</w:t>
      </w:r>
    </w:p>
    <w:p w:rsidR="00AF36AF" w:rsidRPr="00D7150C" w:rsidRDefault="00AF36AF" w:rsidP="00D715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F36AF" w:rsidRPr="00D7150C" w:rsidRDefault="00AF36AF" w:rsidP="00D715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C7D0C" w:rsidRPr="001902BC" w:rsidRDefault="007C7D0C" w:rsidP="00D7150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902BC">
        <w:rPr>
          <w:rFonts w:ascii="Arial" w:hAnsi="Arial" w:cs="Arial"/>
          <w:b/>
          <w:sz w:val="22"/>
          <w:szCs w:val="22"/>
        </w:rPr>
        <w:t xml:space="preserve">Artículo 242-2. </w:t>
      </w:r>
      <w:r w:rsidRPr="001902BC">
        <w:rPr>
          <w:rFonts w:ascii="Arial" w:hAnsi="Arial" w:cs="Arial"/>
          <w:b/>
          <w:i/>
          <w:iCs/>
          <w:sz w:val="22"/>
          <w:szCs w:val="22"/>
        </w:rPr>
        <w:t>Contenido de la memoria.</w:t>
      </w:r>
    </w:p>
    <w:p w:rsidR="00AF36AF" w:rsidRPr="00D7150C" w:rsidRDefault="00AF36AF" w:rsidP="00D715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C7D0C" w:rsidRPr="001902BC" w:rsidRDefault="007C7D0C" w:rsidP="001902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i/>
          <w:sz w:val="22"/>
          <w:szCs w:val="22"/>
        </w:rPr>
      </w:pPr>
      <w:r w:rsidRPr="001902BC">
        <w:rPr>
          <w:rFonts w:ascii="Arial" w:hAnsi="Arial" w:cs="Arial"/>
          <w:i/>
          <w:sz w:val="22"/>
          <w:szCs w:val="22"/>
        </w:rPr>
        <w:t>La memoria deberá contener, además de las indicaciones específicamente previstas por este</w:t>
      </w:r>
      <w:r w:rsidR="00AF36AF" w:rsidRPr="001902BC">
        <w:rPr>
          <w:rFonts w:ascii="Arial" w:hAnsi="Arial" w:cs="Arial"/>
          <w:i/>
          <w:sz w:val="22"/>
          <w:szCs w:val="22"/>
        </w:rPr>
        <w:t xml:space="preserve"> </w:t>
      </w:r>
      <w:r w:rsidRPr="001902BC">
        <w:rPr>
          <w:rFonts w:ascii="Arial" w:hAnsi="Arial" w:cs="Arial"/>
          <w:i/>
          <w:sz w:val="22"/>
          <w:szCs w:val="22"/>
        </w:rPr>
        <w:t>Código y por los correspondientes desarrollos reglamentarios de éste, al menos, las siguientes</w:t>
      </w:r>
      <w:r w:rsidR="00AF36AF" w:rsidRPr="001902BC">
        <w:rPr>
          <w:rFonts w:ascii="Arial" w:hAnsi="Arial" w:cs="Arial"/>
          <w:i/>
          <w:sz w:val="22"/>
          <w:szCs w:val="22"/>
        </w:rPr>
        <w:t xml:space="preserve"> </w:t>
      </w:r>
      <w:r w:rsidRPr="001902BC">
        <w:rPr>
          <w:rFonts w:ascii="Arial" w:hAnsi="Arial" w:cs="Arial"/>
          <w:i/>
          <w:sz w:val="22"/>
          <w:szCs w:val="22"/>
        </w:rPr>
        <w:t>menciones:</w:t>
      </w:r>
    </w:p>
    <w:p w:rsidR="008E15A9" w:rsidRPr="001902BC" w:rsidRDefault="008E15A9" w:rsidP="001902BC">
      <w:pPr>
        <w:ind w:left="284" w:right="284"/>
        <w:jc w:val="both"/>
        <w:rPr>
          <w:rFonts w:ascii="Arial" w:hAnsi="Arial" w:cs="Arial"/>
          <w:i/>
          <w:sz w:val="22"/>
          <w:szCs w:val="22"/>
        </w:rPr>
      </w:pPr>
      <w:r w:rsidRPr="001902BC">
        <w:rPr>
          <w:rFonts w:ascii="Arial" w:hAnsi="Arial" w:cs="Arial"/>
          <w:i/>
          <w:sz w:val="22"/>
          <w:szCs w:val="22"/>
        </w:rPr>
        <w:t>...</w:t>
      </w:r>
    </w:p>
    <w:p w:rsidR="00AF36AF" w:rsidRPr="001902BC" w:rsidRDefault="00AF36AF" w:rsidP="001902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i/>
          <w:sz w:val="22"/>
          <w:szCs w:val="22"/>
        </w:rPr>
      </w:pPr>
    </w:p>
    <w:p w:rsidR="008E15A9" w:rsidRPr="001902BC" w:rsidRDefault="008E15A9" w:rsidP="001902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b/>
          <w:i/>
          <w:sz w:val="22"/>
          <w:szCs w:val="22"/>
        </w:rPr>
      </w:pPr>
      <w:r w:rsidRPr="001902BC">
        <w:rPr>
          <w:rFonts w:ascii="Arial" w:hAnsi="Arial" w:cs="Arial"/>
          <w:b/>
          <w:i/>
          <w:sz w:val="22"/>
          <w:szCs w:val="22"/>
        </w:rPr>
        <w:t>El número medio de personas empleada</w:t>
      </w:r>
      <w:r w:rsidR="00AF36AF" w:rsidRPr="001902BC">
        <w:rPr>
          <w:rFonts w:ascii="Arial" w:hAnsi="Arial" w:cs="Arial"/>
          <w:b/>
          <w:i/>
          <w:sz w:val="22"/>
          <w:szCs w:val="22"/>
        </w:rPr>
        <w:t xml:space="preserve">s en el curso del ejercicio con </w:t>
      </w:r>
      <w:r w:rsidRPr="001902BC">
        <w:rPr>
          <w:rFonts w:ascii="Arial" w:hAnsi="Arial" w:cs="Arial"/>
          <w:b/>
          <w:i/>
          <w:sz w:val="22"/>
          <w:szCs w:val="22"/>
        </w:rPr>
        <w:t>discapacidad mayor o</w:t>
      </w:r>
      <w:r w:rsidR="00AF36AF" w:rsidRPr="001902BC">
        <w:rPr>
          <w:rFonts w:ascii="Arial" w:hAnsi="Arial" w:cs="Arial"/>
          <w:b/>
          <w:i/>
          <w:sz w:val="22"/>
          <w:szCs w:val="22"/>
        </w:rPr>
        <w:t xml:space="preserve"> </w:t>
      </w:r>
      <w:r w:rsidRPr="001902BC">
        <w:rPr>
          <w:rFonts w:ascii="Arial" w:hAnsi="Arial" w:cs="Arial"/>
          <w:b/>
          <w:i/>
          <w:sz w:val="22"/>
          <w:szCs w:val="22"/>
        </w:rPr>
        <w:t>igual al treinta y tres por ciento, indicando las categorías a que pertenecen.</w:t>
      </w:r>
    </w:p>
    <w:p w:rsidR="008E15A9" w:rsidRPr="001902BC" w:rsidRDefault="008E15A9" w:rsidP="001902BC">
      <w:pPr>
        <w:ind w:left="284" w:right="284"/>
        <w:jc w:val="both"/>
        <w:rPr>
          <w:rFonts w:ascii="Arial" w:hAnsi="Arial" w:cs="Arial"/>
          <w:i/>
          <w:sz w:val="22"/>
          <w:szCs w:val="22"/>
        </w:rPr>
      </w:pPr>
    </w:p>
    <w:p w:rsidR="008E15A9" w:rsidRPr="001902BC" w:rsidRDefault="008E15A9" w:rsidP="00D7150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902BC">
        <w:rPr>
          <w:rFonts w:ascii="Arial" w:hAnsi="Arial" w:cs="Arial"/>
          <w:b/>
          <w:sz w:val="22"/>
          <w:szCs w:val="22"/>
        </w:rPr>
        <w:t xml:space="preserve">Artículo 322-7. </w:t>
      </w:r>
      <w:r w:rsidRPr="001902BC">
        <w:rPr>
          <w:rFonts w:ascii="Arial" w:hAnsi="Arial" w:cs="Arial"/>
          <w:b/>
          <w:i/>
          <w:iCs/>
          <w:sz w:val="22"/>
          <w:szCs w:val="22"/>
        </w:rPr>
        <w:t>Actos de denigración.</w:t>
      </w:r>
    </w:p>
    <w:p w:rsidR="00AF36AF" w:rsidRPr="00D7150C" w:rsidRDefault="00AF36AF" w:rsidP="00D715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15A9" w:rsidRPr="00D7150C" w:rsidRDefault="008E15A9" w:rsidP="001902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sz w:val="22"/>
          <w:szCs w:val="22"/>
        </w:rPr>
      </w:pPr>
      <w:r w:rsidRPr="00D7150C">
        <w:rPr>
          <w:rFonts w:ascii="Arial" w:hAnsi="Arial" w:cs="Arial"/>
          <w:sz w:val="22"/>
          <w:szCs w:val="22"/>
        </w:rPr>
        <w:t>Se considera desleal la realización o difusión de manifest</w:t>
      </w:r>
      <w:r w:rsidR="00AF36AF" w:rsidRPr="00D7150C">
        <w:rPr>
          <w:rFonts w:ascii="Arial" w:hAnsi="Arial" w:cs="Arial"/>
          <w:sz w:val="22"/>
          <w:szCs w:val="22"/>
        </w:rPr>
        <w:t xml:space="preserve">aciones sobre la actividad, las </w:t>
      </w:r>
      <w:r w:rsidRPr="00D7150C">
        <w:rPr>
          <w:rFonts w:ascii="Arial" w:hAnsi="Arial" w:cs="Arial"/>
          <w:sz w:val="22"/>
          <w:szCs w:val="22"/>
        </w:rPr>
        <w:t>prestaciones, el establecimiento o las relaciones mercantiles de un tercero que sean aptas para</w:t>
      </w:r>
      <w:r w:rsidR="00AF36AF" w:rsidRPr="00D7150C">
        <w:rPr>
          <w:rFonts w:ascii="Arial" w:hAnsi="Arial" w:cs="Arial"/>
          <w:sz w:val="22"/>
          <w:szCs w:val="22"/>
        </w:rPr>
        <w:t xml:space="preserve"> </w:t>
      </w:r>
      <w:r w:rsidRPr="00D7150C">
        <w:rPr>
          <w:rFonts w:ascii="Arial" w:hAnsi="Arial" w:cs="Arial"/>
          <w:sz w:val="22"/>
          <w:szCs w:val="22"/>
        </w:rPr>
        <w:t>menoscabar su crédito en el mercado, a no ser que sean exactas, verdaderas y pertinentes.</w:t>
      </w:r>
    </w:p>
    <w:p w:rsidR="00AF36AF" w:rsidRPr="00D7150C" w:rsidRDefault="00AF36AF" w:rsidP="001902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sz w:val="22"/>
          <w:szCs w:val="22"/>
        </w:rPr>
      </w:pPr>
    </w:p>
    <w:p w:rsidR="008E15A9" w:rsidRPr="00D7150C" w:rsidRDefault="008E15A9" w:rsidP="001902BC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sz w:val="22"/>
          <w:szCs w:val="22"/>
        </w:rPr>
      </w:pPr>
      <w:r w:rsidRPr="00D7150C">
        <w:rPr>
          <w:rFonts w:ascii="Arial" w:hAnsi="Arial" w:cs="Arial"/>
          <w:sz w:val="22"/>
          <w:szCs w:val="22"/>
        </w:rPr>
        <w:t>En particular, no se estiman pertinentes las manifestaciones que tenga</w:t>
      </w:r>
      <w:r w:rsidR="00AF36AF" w:rsidRPr="00D7150C">
        <w:rPr>
          <w:rFonts w:ascii="Arial" w:hAnsi="Arial" w:cs="Arial"/>
          <w:sz w:val="22"/>
          <w:szCs w:val="22"/>
        </w:rPr>
        <w:t xml:space="preserve">n por objeto la </w:t>
      </w:r>
      <w:r w:rsidRPr="00D7150C">
        <w:rPr>
          <w:rFonts w:ascii="Arial" w:hAnsi="Arial" w:cs="Arial"/>
          <w:sz w:val="22"/>
          <w:szCs w:val="22"/>
        </w:rPr>
        <w:t xml:space="preserve">nacionalidad, las creencias o ideología, </w:t>
      </w:r>
      <w:r w:rsidRPr="001902BC">
        <w:rPr>
          <w:rFonts w:ascii="Arial" w:hAnsi="Arial" w:cs="Arial"/>
          <w:b/>
          <w:sz w:val="22"/>
          <w:szCs w:val="22"/>
        </w:rPr>
        <w:t>discapacidad,</w:t>
      </w:r>
      <w:r w:rsidRPr="00D7150C">
        <w:rPr>
          <w:rFonts w:ascii="Arial" w:hAnsi="Arial" w:cs="Arial"/>
          <w:sz w:val="22"/>
          <w:szCs w:val="22"/>
        </w:rPr>
        <w:t xml:space="preserve"> la vida privada o cualesquiera otras</w:t>
      </w:r>
      <w:r w:rsidR="00AF36AF" w:rsidRPr="00D7150C">
        <w:rPr>
          <w:rFonts w:ascii="Arial" w:hAnsi="Arial" w:cs="Arial"/>
          <w:sz w:val="22"/>
          <w:szCs w:val="22"/>
        </w:rPr>
        <w:t xml:space="preserve"> </w:t>
      </w:r>
      <w:r w:rsidRPr="00D7150C">
        <w:rPr>
          <w:rFonts w:ascii="Arial" w:hAnsi="Arial" w:cs="Arial"/>
          <w:sz w:val="22"/>
          <w:szCs w:val="22"/>
        </w:rPr>
        <w:t>circunstancias estrictamente personales del afectado.</w:t>
      </w:r>
    </w:p>
    <w:sectPr w:rsidR="008E15A9" w:rsidRPr="00D7150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1E8" w:rsidRDefault="00CA31E8" w:rsidP="00D277A3">
      <w:r>
        <w:separator/>
      </w:r>
    </w:p>
  </w:endnote>
  <w:endnote w:type="continuationSeparator" w:id="1">
    <w:p w:rsidR="00CA31E8" w:rsidRDefault="00CA31E8" w:rsidP="00D27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1E8" w:rsidRDefault="00CA31E8" w:rsidP="00D277A3">
      <w:r>
        <w:separator/>
      </w:r>
    </w:p>
  </w:footnote>
  <w:footnote w:type="continuationSeparator" w:id="1">
    <w:p w:rsidR="00CA31E8" w:rsidRDefault="00CA31E8" w:rsidP="00D27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A3" w:rsidRDefault="006C150C" w:rsidP="00D277A3">
    <w:pPr>
      <w:pStyle w:val="Encabezado"/>
      <w:jc w:val="center"/>
    </w:pPr>
    <w:r>
      <w:rPr>
        <w:noProof/>
        <w:color w:val="0000FF"/>
        <w:lang w:val="es-ES" w:eastAsia="es-ES"/>
      </w:rPr>
      <w:drawing>
        <wp:inline distT="0" distB="0" distL="0" distR="0">
          <wp:extent cx="1476375" cy="1000125"/>
          <wp:effectExtent l="19050" t="0" r="9525" b="0"/>
          <wp:docPr id="1" name="Imagen 1" descr="Descripción: Comite Español de Representantes de Personas con Discapacidad. Ir a página de inicio">
            <a:hlinkClick xmlns:a="http://schemas.openxmlformats.org/drawingml/2006/main" r:id="rId1" tooltip="&quot;Comite Español de Representantes de Personas con Discapacidad. Ir a página de inicio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omite Español de Representantes de Personas con Discapacidad. Ir a página de inici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D0C"/>
    <w:rsid w:val="00185ABE"/>
    <w:rsid w:val="001902BC"/>
    <w:rsid w:val="004717E5"/>
    <w:rsid w:val="006C150C"/>
    <w:rsid w:val="007A5CB0"/>
    <w:rsid w:val="007C7D0C"/>
    <w:rsid w:val="008617F2"/>
    <w:rsid w:val="008D2C08"/>
    <w:rsid w:val="008E15A9"/>
    <w:rsid w:val="009C4EB6"/>
    <w:rsid w:val="00AD2BBC"/>
    <w:rsid w:val="00AF36AF"/>
    <w:rsid w:val="00B07AA5"/>
    <w:rsid w:val="00CA31E8"/>
    <w:rsid w:val="00D277A3"/>
    <w:rsid w:val="00D7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D277A3"/>
    <w:rPr>
      <w:color w:val="0000FF"/>
      <w:u w:val="single"/>
    </w:rPr>
  </w:style>
  <w:style w:type="paragraph" w:styleId="Encabezado">
    <w:name w:val="header"/>
    <w:basedOn w:val="Normal"/>
    <w:link w:val="EncabezadoCar"/>
    <w:rsid w:val="00D277A3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rsid w:val="00D277A3"/>
    <w:rPr>
      <w:sz w:val="24"/>
      <w:szCs w:val="24"/>
    </w:rPr>
  </w:style>
  <w:style w:type="paragraph" w:styleId="Piedepgina">
    <w:name w:val="footer"/>
    <w:basedOn w:val="Normal"/>
    <w:link w:val="PiedepginaCar"/>
    <w:rsid w:val="00D277A3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rsid w:val="00D277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ermi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ermi.es/es-ES/Paginas/Portada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AF66A8-C81B-458D-8096-4E81D01EE7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485DBE-76B0-416A-AD74-4B8F74C39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0CDCCBD-64F7-4F0C-9D92-11C26E0B657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1331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242-2</vt:lpstr>
    </vt:vector>
  </TitlesOfParts>
  <Company>Hewlett-Packard Company</Company>
  <LinksUpToDate>false</LinksUpToDate>
  <CharactersWithSpaces>8635</CharactersWithSpaces>
  <SharedDoc>false</SharedDoc>
  <HLinks>
    <vt:vector size="12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http://www.cermi.es/</vt:lpwstr>
      </vt:variant>
      <vt:variant>
        <vt:lpwstr/>
      </vt:variant>
      <vt:variant>
        <vt:i4>3932199</vt:i4>
      </vt:variant>
      <vt:variant>
        <vt:i4>0</vt:i4>
      </vt:variant>
      <vt:variant>
        <vt:i4>0</vt:i4>
      </vt:variant>
      <vt:variant>
        <vt:i4>5</vt:i4>
      </vt:variant>
      <vt:variant>
        <vt:lpwstr>http://www.cermi.es/es-ES/Paginas/Portada.aspx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242-2</dc:title>
  <dc:subject/>
  <dc:creator>Pcermi</dc:creator>
  <cp:keywords/>
  <cp:lastModifiedBy>babella.svm</cp:lastModifiedBy>
  <cp:revision>2</cp:revision>
  <dcterms:created xsi:type="dcterms:W3CDTF">2014-06-04T15:21:00Z</dcterms:created>
  <dcterms:modified xsi:type="dcterms:W3CDTF">2014-06-04T15:21:00Z</dcterms:modified>
</cp:coreProperties>
</file>