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90B" w:rsidRDefault="00FF75A2" w:rsidP="001D090B">
      <w:pPr>
        <w:jc w:val="center"/>
        <w:rPr>
          <w:b/>
          <w:bCs/>
          <w:i/>
          <w:iCs/>
          <w:sz w:val="24"/>
          <w:szCs w:val="24"/>
        </w:rPr>
      </w:pPr>
      <w:r>
        <w:rPr>
          <w:b/>
          <w:bCs/>
          <w:i/>
          <w:iCs/>
          <w:noProof/>
          <w:sz w:val="24"/>
          <w:szCs w:val="24"/>
          <w:lang w:eastAsia="es-ES"/>
        </w:rPr>
        <w:drawing>
          <wp:inline distT="0" distB="0" distL="0" distR="0">
            <wp:extent cx="2495550" cy="1181100"/>
            <wp:effectExtent l="19050" t="0" r="0" b="0"/>
            <wp:docPr id="1" name="Imagen 1" descr="Logo Conferencia CERMI Territorio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Conferencia CERMI Territorios 2014"/>
                    <pic:cNvPicPr>
                      <a:picLocks noChangeAspect="1" noChangeArrowheads="1"/>
                    </pic:cNvPicPr>
                  </pic:nvPicPr>
                  <pic:blipFill>
                    <a:blip r:embed="rId11"/>
                    <a:srcRect/>
                    <a:stretch>
                      <a:fillRect/>
                    </a:stretch>
                  </pic:blipFill>
                  <pic:spPr bwMode="auto">
                    <a:xfrm>
                      <a:off x="0" y="0"/>
                      <a:ext cx="2495550" cy="1181100"/>
                    </a:xfrm>
                    <a:prstGeom prst="rect">
                      <a:avLst/>
                    </a:prstGeom>
                    <a:noFill/>
                    <a:ln w="9525">
                      <a:noFill/>
                      <a:miter lim="800000"/>
                      <a:headEnd/>
                      <a:tailEnd/>
                    </a:ln>
                  </pic:spPr>
                </pic:pic>
              </a:graphicData>
            </a:graphic>
          </wp:inline>
        </w:drawing>
      </w:r>
    </w:p>
    <w:p w:rsidR="00755721" w:rsidRPr="00755721" w:rsidRDefault="00755721" w:rsidP="00755721">
      <w:pPr>
        <w:jc w:val="center"/>
        <w:rPr>
          <w:rFonts w:ascii="Arial" w:hAnsi="Arial" w:cs="Arial"/>
          <w:b/>
          <w:bCs/>
          <w:sz w:val="36"/>
          <w:szCs w:val="36"/>
          <w:u w:val="single"/>
        </w:rPr>
      </w:pPr>
      <w:r w:rsidRPr="00755721">
        <w:rPr>
          <w:rFonts w:ascii="Arial" w:hAnsi="Arial" w:cs="Arial"/>
          <w:b/>
          <w:bCs/>
          <w:i/>
          <w:iCs/>
          <w:sz w:val="36"/>
          <w:szCs w:val="36"/>
          <w:u w:val="single"/>
          <w:lang w:val="es-ES_tradnl"/>
        </w:rPr>
        <w:t>Los Fondos Estructurales Europeos como oportunidad para la dimensión territorial de la Discapacidad</w:t>
      </w:r>
    </w:p>
    <w:p w:rsidR="00640D06" w:rsidRDefault="00640D06" w:rsidP="00640D06">
      <w:pPr>
        <w:jc w:val="both"/>
        <w:rPr>
          <w:rFonts w:ascii="Arial" w:hAnsi="Arial" w:cs="Arial"/>
          <w:b/>
          <w:bCs/>
          <w:sz w:val="24"/>
          <w:szCs w:val="24"/>
        </w:rPr>
      </w:pPr>
    </w:p>
    <w:p w:rsidR="00765D23" w:rsidRDefault="00765D23" w:rsidP="00765D23">
      <w:pPr>
        <w:spacing w:after="0" w:line="240" w:lineRule="auto"/>
        <w:rPr>
          <w:rFonts w:ascii="Arial" w:hAnsi="Arial" w:cs="Arial"/>
          <w:b/>
          <w:bCs/>
          <w:i/>
          <w:iCs/>
          <w:sz w:val="24"/>
          <w:szCs w:val="24"/>
          <w:lang w:val="es-ES_tradnl"/>
        </w:rPr>
      </w:pPr>
    </w:p>
    <w:p w:rsidR="00765D23" w:rsidRDefault="00765D23" w:rsidP="00765D23">
      <w:pPr>
        <w:spacing w:after="0" w:line="240" w:lineRule="auto"/>
        <w:rPr>
          <w:rFonts w:ascii="Arial" w:hAnsi="Arial" w:cs="Arial"/>
          <w:b/>
          <w:bCs/>
          <w:i/>
          <w:iCs/>
          <w:sz w:val="24"/>
          <w:szCs w:val="24"/>
          <w:lang w:val="es-ES_tradnl"/>
        </w:rPr>
      </w:pPr>
      <w:r>
        <w:rPr>
          <w:rFonts w:ascii="Arial" w:hAnsi="Arial" w:cs="Arial"/>
          <w:b/>
          <w:bCs/>
          <w:i/>
          <w:iCs/>
          <w:sz w:val="24"/>
          <w:szCs w:val="24"/>
          <w:lang w:val="es-ES_tradnl"/>
        </w:rPr>
        <w:t>Madrid, 11 de julio de 2014</w:t>
      </w:r>
    </w:p>
    <w:p w:rsidR="00765D23" w:rsidRDefault="00765D23" w:rsidP="00765D23">
      <w:pPr>
        <w:spacing w:after="0" w:line="240" w:lineRule="auto"/>
        <w:rPr>
          <w:rFonts w:ascii="Arial" w:hAnsi="Arial" w:cs="Arial"/>
          <w:b/>
          <w:bCs/>
          <w:i/>
          <w:iCs/>
          <w:sz w:val="24"/>
          <w:szCs w:val="24"/>
          <w:lang w:val="es-ES_tradnl"/>
        </w:rPr>
      </w:pPr>
    </w:p>
    <w:p w:rsidR="00765D23" w:rsidRDefault="00765D23" w:rsidP="00765D23">
      <w:pPr>
        <w:spacing w:after="0" w:line="240" w:lineRule="auto"/>
        <w:rPr>
          <w:rFonts w:ascii="Arial" w:hAnsi="Arial" w:cs="Arial"/>
          <w:b/>
          <w:bCs/>
          <w:i/>
          <w:iCs/>
          <w:sz w:val="24"/>
          <w:szCs w:val="24"/>
          <w:lang w:val="es-ES_tradnl"/>
        </w:rPr>
      </w:pPr>
      <w:r>
        <w:rPr>
          <w:rFonts w:ascii="Arial" w:hAnsi="Arial" w:cs="Arial"/>
          <w:b/>
          <w:bCs/>
          <w:i/>
          <w:iCs/>
          <w:sz w:val="24"/>
          <w:szCs w:val="24"/>
          <w:lang w:val="es-ES_tradnl"/>
        </w:rPr>
        <w:t xml:space="preserve">Ponente: </w:t>
      </w:r>
    </w:p>
    <w:p w:rsidR="00765D23" w:rsidRDefault="00765D23" w:rsidP="00765D23">
      <w:pPr>
        <w:spacing w:after="0" w:line="240" w:lineRule="auto"/>
        <w:rPr>
          <w:rFonts w:ascii="Arial" w:hAnsi="Arial" w:cs="Arial"/>
          <w:b/>
          <w:bCs/>
          <w:i/>
          <w:iCs/>
          <w:sz w:val="24"/>
          <w:szCs w:val="24"/>
          <w:lang w:val="es-ES_tradnl"/>
        </w:rPr>
      </w:pPr>
    </w:p>
    <w:p w:rsidR="00765D23" w:rsidRPr="007A4882" w:rsidRDefault="00765D23" w:rsidP="00765D23">
      <w:pPr>
        <w:spacing w:after="0" w:line="240" w:lineRule="auto"/>
        <w:rPr>
          <w:rFonts w:ascii="Arial" w:hAnsi="Arial" w:cs="Arial"/>
          <w:sz w:val="24"/>
          <w:szCs w:val="24"/>
        </w:rPr>
      </w:pPr>
      <w:r w:rsidRPr="007A4882">
        <w:rPr>
          <w:rFonts w:ascii="Arial" w:hAnsi="Arial" w:cs="Arial"/>
          <w:b/>
          <w:bCs/>
          <w:i/>
          <w:iCs/>
          <w:sz w:val="24"/>
          <w:szCs w:val="24"/>
          <w:lang w:val="es-ES_tradnl"/>
        </w:rPr>
        <w:t>Maria Tussy</w:t>
      </w:r>
    </w:p>
    <w:p w:rsidR="00765D23" w:rsidRPr="007A4882" w:rsidRDefault="00765D23" w:rsidP="00765D23">
      <w:pPr>
        <w:spacing w:after="0" w:line="240" w:lineRule="auto"/>
        <w:rPr>
          <w:rFonts w:ascii="Arial" w:hAnsi="Arial" w:cs="Arial"/>
          <w:sz w:val="24"/>
          <w:szCs w:val="24"/>
        </w:rPr>
      </w:pPr>
      <w:r w:rsidRPr="007A4882">
        <w:rPr>
          <w:rFonts w:ascii="Arial" w:hAnsi="Arial" w:cs="Arial"/>
          <w:b/>
          <w:bCs/>
          <w:i/>
          <w:iCs/>
          <w:sz w:val="24"/>
          <w:szCs w:val="24"/>
          <w:lang w:val="es-ES_tradnl"/>
        </w:rPr>
        <w:t>Jefa de Unidad de Programas Europeos</w:t>
      </w:r>
    </w:p>
    <w:p w:rsidR="00765D23" w:rsidRPr="007A4882" w:rsidRDefault="00765D23" w:rsidP="00765D23">
      <w:pPr>
        <w:spacing w:after="0" w:line="240" w:lineRule="auto"/>
        <w:rPr>
          <w:rFonts w:ascii="Arial" w:hAnsi="Arial" w:cs="Arial"/>
          <w:sz w:val="24"/>
          <w:szCs w:val="24"/>
        </w:rPr>
      </w:pPr>
      <w:r w:rsidRPr="007A4882">
        <w:rPr>
          <w:rFonts w:ascii="Arial" w:hAnsi="Arial" w:cs="Arial"/>
          <w:b/>
          <w:bCs/>
          <w:i/>
          <w:iCs/>
          <w:sz w:val="24"/>
          <w:szCs w:val="24"/>
          <w:lang w:val="es-ES_tradnl"/>
        </w:rPr>
        <w:t xml:space="preserve">Fundación ONCE </w:t>
      </w:r>
    </w:p>
    <w:p w:rsidR="00765D23" w:rsidRPr="007A4882" w:rsidRDefault="00765D23" w:rsidP="00765D23">
      <w:pPr>
        <w:spacing w:after="0" w:line="240" w:lineRule="auto"/>
        <w:rPr>
          <w:rFonts w:ascii="Arial" w:hAnsi="Arial" w:cs="Arial"/>
          <w:sz w:val="24"/>
          <w:szCs w:val="24"/>
        </w:rPr>
      </w:pPr>
      <w:hyperlink r:id="rId12" w:history="1">
        <w:r w:rsidRPr="007A4882">
          <w:rPr>
            <w:rStyle w:val="Hipervnculo"/>
            <w:rFonts w:ascii="Arial" w:hAnsi="Arial" w:cs="Arial"/>
            <w:b/>
            <w:bCs/>
            <w:i/>
            <w:iCs/>
            <w:sz w:val="24"/>
            <w:szCs w:val="24"/>
            <w:lang w:val="es-ES_tradnl"/>
          </w:rPr>
          <w:t>mtussy@fundaciononce.es</w:t>
        </w:r>
      </w:hyperlink>
      <w:r w:rsidRPr="007A4882">
        <w:rPr>
          <w:rFonts w:ascii="Arial" w:hAnsi="Arial" w:cs="Arial"/>
          <w:b/>
          <w:bCs/>
          <w:i/>
          <w:iCs/>
          <w:sz w:val="24"/>
          <w:szCs w:val="24"/>
          <w:lang w:val="es-ES_tradnl"/>
        </w:rPr>
        <w:t xml:space="preserve"> </w:t>
      </w:r>
    </w:p>
    <w:p w:rsidR="00765D23" w:rsidRDefault="00765D23" w:rsidP="00765D23">
      <w:pPr>
        <w:spacing w:after="0" w:line="240" w:lineRule="auto"/>
      </w:pPr>
    </w:p>
    <w:p w:rsidR="00765D23" w:rsidRPr="00AF78FF" w:rsidRDefault="00765D23" w:rsidP="00765D23">
      <w:pPr>
        <w:pStyle w:val="Prrafodelista"/>
        <w:ind w:left="0"/>
        <w:jc w:val="both"/>
        <w:rPr>
          <w:rFonts w:ascii="Arial" w:hAnsi="Arial" w:cs="Arial"/>
        </w:rPr>
      </w:pPr>
    </w:p>
    <w:p w:rsidR="00765D23" w:rsidRPr="00487877" w:rsidRDefault="00765D23" w:rsidP="00640D06">
      <w:pPr>
        <w:jc w:val="both"/>
        <w:rPr>
          <w:rFonts w:ascii="Arial" w:hAnsi="Arial" w:cs="Arial"/>
          <w:b/>
          <w:bCs/>
          <w:sz w:val="24"/>
          <w:szCs w:val="24"/>
        </w:rPr>
      </w:pPr>
    </w:p>
    <w:p w:rsidR="008A650A" w:rsidRPr="00487877" w:rsidRDefault="001349B1" w:rsidP="00FA6F64">
      <w:pPr>
        <w:jc w:val="both"/>
        <w:rPr>
          <w:rFonts w:ascii="Arial" w:hAnsi="Arial" w:cs="Arial"/>
          <w:b/>
          <w:sz w:val="24"/>
          <w:szCs w:val="24"/>
        </w:rPr>
      </w:pPr>
      <w:r w:rsidRPr="00487877">
        <w:rPr>
          <w:rFonts w:ascii="Arial" w:hAnsi="Arial" w:cs="Arial"/>
          <w:b/>
          <w:sz w:val="24"/>
          <w:szCs w:val="24"/>
        </w:rPr>
        <w:t>LOS REGLAMENTOS QUE REGULAN LOS FONDOS</w:t>
      </w:r>
    </w:p>
    <w:p w:rsidR="001349B1" w:rsidRPr="00487877" w:rsidRDefault="001349B1" w:rsidP="001349B1">
      <w:pPr>
        <w:jc w:val="both"/>
        <w:rPr>
          <w:rFonts w:ascii="Arial" w:hAnsi="Arial" w:cs="Arial"/>
          <w:sz w:val="24"/>
          <w:szCs w:val="24"/>
        </w:rPr>
      </w:pPr>
      <w:r w:rsidRPr="00487877">
        <w:rPr>
          <w:rFonts w:ascii="Arial" w:hAnsi="Arial" w:cs="Arial"/>
          <w:sz w:val="24"/>
          <w:szCs w:val="24"/>
        </w:rPr>
        <w:t xml:space="preserve">Las nuevas normas y la legislación que regirán la siguiente ronda de inversiones de la Política de Cohesión de la UE en el periodo 2014-2020 entraron en vigor el </w:t>
      </w:r>
      <w:r w:rsidRPr="00487877">
        <w:rPr>
          <w:rFonts w:ascii="Arial" w:hAnsi="Arial" w:cs="Arial"/>
          <w:b/>
          <w:bCs/>
          <w:sz w:val="24"/>
          <w:szCs w:val="24"/>
        </w:rPr>
        <w:t xml:space="preserve">21 de diciembre de 2013 </w:t>
      </w:r>
      <w:r w:rsidRPr="00487877">
        <w:rPr>
          <w:rFonts w:ascii="Arial" w:hAnsi="Arial" w:cs="Arial"/>
          <w:sz w:val="24"/>
          <w:szCs w:val="24"/>
        </w:rPr>
        <w:t>tras su publicación en el Diario Oficial de la Unión (L 347, 20 de diciembre de 2013).</w:t>
      </w:r>
    </w:p>
    <w:p w:rsidR="001349B1" w:rsidRPr="00487877" w:rsidRDefault="001349B1" w:rsidP="001349B1">
      <w:pPr>
        <w:jc w:val="both"/>
        <w:rPr>
          <w:rFonts w:ascii="Arial" w:hAnsi="Arial" w:cs="Arial"/>
          <w:sz w:val="24"/>
          <w:szCs w:val="24"/>
        </w:rPr>
      </w:pPr>
      <w:r w:rsidRPr="00487877">
        <w:rPr>
          <w:rFonts w:ascii="Arial" w:hAnsi="Arial" w:cs="Arial"/>
          <w:bCs/>
          <w:sz w:val="24"/>
          <w:szCs w:val="24"/>
        </w:rPr>
        <w:t xml:space="preserve">REGLAMENTOS DE LOS FONDOS ESTRUCTURALES Y DE INVERSIÓN EUROPEOS (“Fondos EIE”) DEL PERIODO 2014-2020 </w:t>
      </w:r>
    </w:p>
    <w:p w:rsidR="001349B1" w:rsidRPr="00487877" w:rsidRDefault="001349B1" w:rsidP="001349B1">
      <w:pPr>
        <w:rPr>
          <w:rFonts w:ascii="Arial" w:hAnsi="Arial" w:cs="Arial"/>
          <w:bCs/>
          <w:sz w:val="24"/>
          <w:szCs w:val="24"/>
          <w:u w:val="single"/>
        </w:rPr>
      </w:pPr>
      <w:r w:rsidRPr="00487877">
        <w:rPr>
          <w:rFonts w:ascii="Arial" w:hAnsi="Arial" w:cs="Arial"/>
          <w:bCs/>
          <w:sz w:val="24"/>
          <w:szCs w:val="24"/>
          <w:u w:val="single"/>
        </w:rPr>
        <w:t>Reglamento de disposiciones comunes</w:t>
      </w:r>
      <w:r w:rsidR="00640D06" w:rsidRPr="00487877">
        <w:rPr>
          <w:rFonts w:ascii="Arial" w:hAnsi="Arial" w:cs="Arial"/>
          <w:bCs/>
          <w:sz w:val="24"/>
          <w:szCs w:val="24"/>
          <w:u w:val="single"/>
        </w:rPr>
        <w:t xml:space="preserve"> (RDC)</w:t>
      </w:r>
      <w:r w:rsidRPr="00487877">
        <w:rPr>
          <w:rFonts w:ascii="Arial" w:hAnsi="Arial" w:cs="Arial"/>
          <w:bCs/>
          <w:sz w:val="24"/>
          <w:szCs w:val="24"/>
          <w:u w:val="single"/>
        </w:rPr>
        <w:t>:</w:t>
      </w:r>
    </w:p>
    <w:p w:rsidR="001349B1" w:rsidRPr="00487877" w:rsidRDefault="001349B1" w:rsidP="00640D06">
      <w:pPr>
        <w:numPr>
          <w:ilvl w:val="0"/>
          <w:numId w:val="2"/>
        </w:numPr>
        <w:rPr>
          <w:rFonts w:ascii="Arial" w:hAnsi="Arial" w:cs="Arial"/>
          <w:bCs/>
          <w:sz w:val="24"/>
          <w:szCs w:val="24"/>
        </w:rPr>
      </w:pPr>
      <w:r w:rsidRPr="00487877">
        <w:rPr>
          <w:rFonts w:ascii="Arial" w:hAnsi="Arial" w:cs="Arial"/>
          <w:bCs/>
          <w:sz w:val="24"/>
          <w:szCs w:val="24"/>
        </w:rPr>
        <w:t>Reglamento (UE) nº 1303/2013 del Parlamento Europeo y del Consejo, de 17 de diciembre de 2013, por el que se establecen disposiciones comunes relativas al FEDER, al FSE, al FC, al Feader y al FEMP</w:t>
      </w:r>
    </w:p>
    <w:p w:rsidR="001349B1" w:rsidRPr="00487877" w:rsidRDefault="001349B1" w:rsidP="001349B1">
      <w:pPr>
        <w:jc w:val="both"/>
        <w:rPr>
          <w:rFonts w:ascii="Arial" w:hAnsi="Arial" w:cs="Arial"/>
          <w:bCs/>
          <w:sz w:val="24"/>
          <w:szCs w:val="24"/>
          <w:u w:val="single"/>
        </w:rPr>
      </w:pPr>
      <w:r w:rsidRPr="00487877">
        <w:rPr>
          <w:rFonts w:ascii="Arial" w:hAnsi="Arial" w:cs="Arial"/>
          <w:bCs/>
          <w:sz w:val="24"/>
          <w:szCs w:val="24"/>
          <w:u w:val="single"/>
        </w:rPr>
        <w:t>Reglamentos específicos:</w:t>
      </w:r>
    </w:p>
    <w:p w:rsidR="001349B1" w:rsidRPr="00487877" w:rsidRDefault="001349B1" w:rsidP="001349B1">
      <w:pPr>
        <w:numPr>
          <w:ilvl w:val="0"/>
          <w:numId w:val="1"/>
        </w:numPr>
        <w:spacing w:after="0" w:line="240" w:lineRule="auto"/>
        <w:jc w:val="both"/>
        <w:rPr>
          <w:rFonts w:ascii="Arial" w:hAnsi="Arial" w:cs="Arial"/>
          <w:sz w:val="24"/>
          <w:szCs w:val="24"/>
        </w:rPr>
      </w:pPr>
      <w:r w:rsidRPr="00487877">
        <w:rPr>
          <w:rFonts w:ascii="Arial" w:hAnsi="Arial" w:cs="Arial"/>
          <w:sz w:val="24"/>
          <w:szCs w:val="24"/>
        </w:rPr>
        <w:t xml:space="preserve">Reglamento (UE) nº </w:t>
      </w:r>
      <w:r w:rsidRPr="00487877">
        <w:rPr>
          <w:rFonts w:ascii="Arial" w:hAnsi="Arial" w:cs="Arial"/>
          <w:b/>
          <w:bCs/>
          <w:sz w:val="24"/>
          <w:szCs w:val="24"/>
        </w:rPr>
        <w:t>1301/2013</w:t>
      </w:r>
      <w:r w:rsidRPr="00487877">
        <w:rPr>
          <w:rFonts w:ascii="Arial" w:hAnsi="Arial" w:cs="Arial"/>
          <w:sz w:val="24"/>
          <w:szCs w:val="24"/>
        </w:rPr>
        <w:t xml:space="preserve"> del Parlamento Europeo y del Consejo, de 17 de diciembre de 2013, sobre el </w:t>
      </w:r>
      <w:r w:rsidRPr="00487877">
        <w:rPr>
          <w:rFonts w:ascii="Arial" w:hAnsi="Arial" w:cs="Arial"/>
          <w:b/>
          <w:bCs/>
          <w:sz w:val="24"/>
          <w:szCs w:val="24"/>
        </w:rPr>
        <w:t>FEDER</w:t>
      </w:r>
    </w:p>
    <w:p w:rsidR="001349B1" w:rsidRPr="00487877" w:rsidRDefault="001349B1" w:rsidP="001349B1">
      <w:pPr>
        <w:numPr>
          <w:ilvl w:val="0"/>
          <w:numId w:val="1"/>
        </w:numPr>
        <w:spacing w:after="0" w:line="240" w:lineRule="auto"/>
        <w:jc w:val="both"/>
        <w:rPr>
          <w:rFonts w:ascii="Arial" w:hAnsi="Arial" w:cs="Arial"/>
          <w:sz w:val="24"/>
          <w:szCs w:val="24"/>
        </w:rPr>
      </w:pPr>
      <w:r w:rsidRPr="00487877">
        <w:rPr>
          <w:rFonts w:ascii="Arial" w:hAnsi="Arial" w:cs="Arial"/>
          <w:sz w:val="24"/>
          <w:szCs w:val="24"/>
        </w:rPr>
        <w:lastRenderedPageBreak/>
        <w:t xml:space="preserve">Reglamento (UE) nº </w:t>
      </w:r>
      <w:r w:rsidRPr="00487877">
        <w:rPr>
          <w:rFonts w:ascii="Arial" w:hAnsi="Arial" w:cs="Arial"/>
          <w:b/>
          <w:bCs/>
          <w:sz w:val="24"/>
          <w:szCs w:val="24"/>
        </w:rPr>
        <w:t>1304/2013</w:t>
      </w:r>
      <w:r w:rsidRPr="00487877">
        <w:rPr>
          <w:rFonts w:ascii="Arial" w:hAnsi="Arial" w:cs="Arial"/>
          <w:sz w:val="24"/>
          <w:szCs w:val="24"/>
        </w:rPr>
        <w:t xml:space="preserve"> del Parlamento Europeo y del Consejo, de 17 de diciembre de 2013, relativo al </w:t>
      </w:r>
      <w:r w:rsidRPr="00487877">
        <w:rPr>
          <w:rFonts w:ascii="Arial" w:hAnsi="Arial" w:cs="Arial"/>
          <w:b/>
          <w:bCs/>
          <w:sz w:val="24"/>
          <w:szCs w:val="24"/>
        </w:rPr>
        <w:t>FSE</w:t>
      </w:r>
    </w:p>
    <w:p w:rsidR="001349B1" w:rsidRPr="00487877" w:rsidRDefault="001349B1" w:rsidP="001349B1">
      <w:pPr>
        <w:numPr>
          <w:ilvl w:val="0"/>
          <w:numId w:val="1"/>
        </w:numPr>
        <w:spacing w:after="0" w:line="240" w:lineRule="auto"/>
        <w:jc w:val="both"/>
        <w:rPr>
          <w:rFonts w:ascii="Arial" w:hAnsi="Arial" w:cs="Arial"/>
          <w:sz w:val="24"/>
          <w:szCs w:val="24"/>
        </w:rPr>
      </w:pPr>
      <w:r w:rsidRPr="00487877">
        <w:rPr>
          <w:rFonts w:ascii="Arial" w:hAnsi="Arial" w:cs="Arial"/>
          <w:sz w:val="24"/>
          <w:szCs w:val="24"/>
        </w:rPr>
        <w:t xml:space="preserve">Reglamento (UE) nº </w:t>
      </w:r>
      <w:r w:rsidRPr="00487877">
        <w:rPr>
          <w:rFonts w:ascii="Arial" w:hAnsi="Arial" w:cs="Arial"/>
          <w:b/>
          <w:bCs/>
          <w:sz w:val="24"/>
          <w:szCs w:val="24"/>
        </w:rPr>
        <w:t>1305/2013</w:t>
      </w:r>
      <w:r w:rsidRPr="00487877">
        <w:rPr>
          <w:rFonts w:ascii="Arial" w:hAnsi="Arial" w:cs="Arial"/>
          <w:sz w:val="24"/>
          <w:szCs w:val="24"/>
        </w:rPr>
        <w:t xml:space="preserve"> del Parlamento Europeo y del Consejo, de 17 de diciembre de 2013, relativo a la ayuda al desarrollo rural a través del </w:t>
      </w:r>
      <w:r w:rsidRPr="00487877">
        <w:rPr>
          <w:rFonts w:ascii="Arial" w:hAnsi="Arial" w:cs="Arial"/>
          <w:b/>
          <w:bCs/>
          <w:sz w:val="24"/>
          <w:szCs w:val="24"/>
        </w:rPr>
        <w:t>Feader</w:t>
      </w:r>
    </w:p>
    <w:p w:rsidR="00BC5F5A" w:rsidRPr="00487877" w:rsidRDefault="00BC5F5A" w:rsidP="00B14694">
      <w:pPr>
        <w:jc w:val="both"/>
        <w:rPr>
          <w:rFonts w:ascii="Arial" w:hAnsi="Arial" w:cs="Arial"/>
          <w:sz w:val="24"/>
          <w:szCs w:val="24"/>
        </w:rPr>
      </w:pPr>
    </w:p>
    <w:p w:rsidR="001D090B" w:rsidRPr="00487877" w:rsidRDefault="001D090B" w:rsidP="001D090B">
      <w:pPr>
        <w:spacing w:after="0" w:line="240" w:lineRule="auto"/>
        <w:jc w:val="both"/>
        <w:rPr>
          <w:rFonts w:ascii="Arial" w:hAnsi="Arial" w:cs="Arial"/>
          <w:b/>
          <w:bCs/>
          <w:sz w:val="24"/>
          <w:szCs w:val="24"/>
        </w:rPr>
      </w:pPr>
      <w:r w:rsidRPr="00487877">
        <w:rPr>
          <w:rFonts w:ascii="Arial" w:hAnsi="Arial" w:cs="Arial"/>
          <w:b/>
          <w:bCs/>
          <w:sz w:val="24"/>
          <w:szCs w:val="24"/>
        </w:rPr>
        <w:t xml:space="preserve">OBJETIVOS TEMÁTICOS DE LOS FONDOS EIE 2014-2020 </w:t>
      </w:r>
    </w:p>
    <w:p w:rsidR="001D090B" w:rsidRPr="00487877" w:rsidRDefault="001D090B" w:rsidP="001D090B">
      <w:pPr>
        <w:spacing w:after="0" w:line="240" w:lineRule="auto"/>
        <w:jc w:val="both"/>
        <w:rPr>
          <w:rFonts w:ascii="Arial" w:hAnsi="Arial" w:cs="Arial"/>
          <w:bCs/>
          <w:sz w:val="24"/>
          <w:szCs w:val="24"/>
        </w:rPr>
      </w:pPr>
    </w:p>
    <w:p w:rsidR="001D090B" w:rsidRPr="00487877" w:rsidRDefault="001D090B" w:rsidP="001D090B">
      <w:pPr>
        <w:spacing w:after="0" w:line="240" w:lineRule="auto"/>
        <w:jc w:val="both"/>
        <w:rPr>
          <w:rFonts w:ascii="Arial" w:hAnsi="Arial" w:cs="Arial"/>
          <w:bCs/>
          <w:sz w:val="24"/>
          <w:szCs w:val="24"/>
        </w:rPr>
      </w:pPr>
      <w:r w:rsidRPr="00487877">
        <w:rPr>
          <w:rFonts w:ascii="Arial" w:hAnsi="Arial" w:cs="Arial"/>
          <w:bCs/>
          <w:sz w:val="24"/>
          <w:szCs w:val="24"/>
        </w:rPr>
        <w:t xml:space="preserve">OT1 Potenciar la investigación, el desarrollo tecnológico y la innovación </w:t>
      </w:r>
    </w:p>
    <w:p w:rsidR="001D090B" w:rsidRPr="00487877" w:rsidRDefault="001D090B" w:rsidP="001D090B">
      <w:pPr>
        <w:spacing w:after="0" w:line="240" w:lineRule="auto"/>
        <w:jc w:val="both"/>
        <w:rPr>
          <w:rFonts w:ascii="Arial" w:hAnsi="Arial" w:cs="Arial"/>
          <w:bCs/>
          <w:sz w:val="24"/>
          <w:szCs w:val="24"/>
        </w:rPr>
      </w:pPr>
      <w:r w:rsidRPr="00487877">
        <w:rPr>
          <w:rFonts w:ascii="Arial" w:hAnsi="Arial" w:cs="Arial"/>
          <w:bCs/>
          <w:sz w:val="24"/>
          <w:szCs w:val="24"/>
        </w:rPr>
        <w:t>OT2 Mejorar el uso y la calidad de las TIC y el acceso a las mismas</w:t>
      </w:r>
    </w:p>
    <w:p w:rsidR="001D090B" w:rsidRPr="00487877" w:rsidRDefault="001D090B" w:rsidP="001D090B">
      <w:pPr>
        <w:spacing w:after="0" w:line="240" w:lineRule="auto"/>
        <w:jc w:val="both"/>
        <w:rPr>
          <w:rFonts w:ascii="Arial" w:hAnsi="Arial" w:cs="Arial"/>
          <w:bCs/>
          <w:sz w:val="24"/>
          <w:szCs w:val="24"/>
        </w:rPr>
      </w:pPr>
      <w:r w:rsidRPr="00487877">
        <w:rPr>
          <w:rFonts w:ascii="Arial" w:hAnsi="Arial" w:cs="Arial"/>
          <w:bCs/>
          <w:sz w:val="24"/>
          <w:szCs w:val="24"/>
        </w:rPr>
        <w:t>OT3 Mejorar la competitividad de las pymes</w:t>
      </w:r>
    </w:p>
    <w:p w:rsidR="001D090B" w:rsidRPr="00487877" w:rsidRDefault="001D090B" w:rsidP="001D090B">
      <w:pPr>
        <w:spacing w:after="0" w:line="240" w:lineRule="auto"/>
        <w:jc w:val="both"/>
        <w:rPr>
          <w:rFonts w:ascii="Arial" w:hAnsi="Arial" w:cs="Arial"/>
          <w:bCs/>
          <w:sz w:val="24"/>
          <w:szCs w:val="24"/>
        </w:rPr>
      </w:pPr>
      <w:r w:rsidRPr="00487877">
        <w:rPr>
          <w:rFonts w:ascii="Arial" w:hAnsi="Arial" w:cs="Arial"/>
          <w:bCs/>
          <w:sz w:val="24"/>
          <w:szCs w:val="24"/>
        </w:rPr>
        <w:t>OT4 Favorecer la transición a una economía baja en carbono en todos los sectores</w:t>
      </w:r>
    </w:p>
    <w:p w:rsidR="001D090B" w:rsidRPr="00487877" w:rsidRDefault="001D090B" w:rsidP="001D090B">
      <w:pPr>
        <w:spacing w:after="0" w:line="240" w:lineRule="auto"/>
        <w:jc w:val="both"/>
        <w:rPr>
          <w:rFonts w:ascii="Arial" w:hAnsi="Arial" w:cs="Arial"/>
          <w:bCs/>
          <w:sz w:val="24"/>
          <w:szCs w:val="24"/>
        </w:rPr>
      </w:pPr>
      <w:r w:rsidRPr="00487877">
        <w:rPr>
          <w:rFonts w:ascii="Arial" w:hAnsi="Arial" w:cs="Arial"/>
          <w:bCs/>
          <w:sz w:val="24"/>
          <w:szCs w:val="24"/>
        </w:rPr>
        <w:t>OT5 Promover la adaptación al cambio climático y la prevención y gestión de riesgos</w:t>
      </w:r>
    </w:p>
    <w:p w:rsidR="001D090B" w:rsidRPr="00487877" w:rsidRDefault="001D090B" w:rsidP="001D090B">
      <w:pPr>
        <w:spacing w:after="0" w:line="240" w:lineRule="auto"/>
        <w:jc w:val="both"/>
        <w:rPr>
          <w:rFonts w:ascii="Arial" w:hAnsi="Arial" w:cs="Arial"/>
          <w:bCs/>
          <w:sz w:val="24"/>
          <w:szCs w:val="24"/>
        </w:rPr>
      </w:pPr>
      <w:r w:rsidRPr="00487877">
        <w:rPr>
          <w:rFonts w:ascii="Arial" w:hAnsi="Arial" w:cs="Arial"/>
          <w:bCs/>
          <w:sz w:val="24"/>
          <w:szCs w:val="24"/>
        </w:rPr>
        <w:t>OT6 Conservar y proteger el medio ambiente y promover la eficiencia de los recursos</w:t>
      </w:r>
    </w:p>
    <w:p w:rsidR="001D090B" w:rsidRPr="00487877" w:rsidRDefault="001D090B" w:rsidP="001D090B">
      <w:pPr>
        <w:spacing w:after="0" w:line="240" w:lineRule="auto"/>
        <w:jc w:val="both"/>
        <w:rPr>
          <w:rFonts w:ascii="Arial" w:hAnsi="Arial" w:cs="Arial"/>
          <w:bCs/>
          <w:sz w:val="24"/>
          <w:szCs w:val="24"/>
        </w:rPr>
      </w:pPr>
      <w:r w:rsidRPr="00487877">
        <w:rPr>
          <w:rFonts w:ascii="Arial" w:hAnsi="Arial" w:cs="Arial"/>
          <w:bCs/>
          <w:sz w:val="24"/>
          <w:szCs w:val="24"/>
        </w:rPr>
        <w:t>OT7 Promover el transporte sostenible y eliminar los estrangulamientos en las infraestructuras de red fundamentales</w:t>
      </w:r>
    </w:p>
    <w:p w:rsidR="001D090B" w:rsidRPr="00487877" w:rsidRDefault="001D090B" w:rsidP="001D090B">
      <w:pPr>
        <w:spacing w:after="0" w:line="240" w:lineRule="auto"/>
        <w:jc w:val="both"/>
        <w:rPr>
          <w:rFonts w:ascii="Arial" w:hAnsi="Arial" w:cs="Arial"/>
          <w:bCs/>
          <w:sz w:val="24"/>
          <w:szCs w:val="24"/>
        </w:rPr>
      </w:pPr>
      <w:r w:rsidRPr="00487877">
        <w:rPr>
          <w:rFonts w:ascii="Arial" w:hAnsi="Arial" w:cs="Arial"/>
          <w:bCs/>
          <w:sz w:val="24"/>
          <w:szCs w:val="24"/>
        </w:rPr>
        <w:t>OT8 Promover la sostenibilidad y la calidad en el empleo y favorecer la movilidad laboral</w:t>
      </w:r>
    </w:p>
    <w:p w:rsidR="001D090B" w:rsidRPr="00487877" w:rsidRDefault="001D090B" w:rsidP="001D090B">
      <w:pPr>
        <w:spacing w:after="0" w:line="240" w:lineRule="auto"/>
        <w:jc w:val="both"/>
        <w:rPr>
          <w:rFonts w:ascii="Arial" w:hAnsi="Arial" w:cs="Arial"/>
          <w:bCs/>
          <w:sz w:val="24"/>
          <w:szCs w:val="24"/>
        </w:rPr>
      </w:pPr>
      <w:r w:rsidRPr="00487877">
        <w:rPr>
          <w:rFonts w:ascii="Arial" w:hAnsi="Arial" w:cs="Arial"/>
          <w:bCs/>
          <w:sz w:val="24"/>
          <w:szCs w:val="24"/>
        </w:rPr>
        <w:t>OT9 Promover la inclusión social y luchar contra la pobreza y cualquier forma de discriminación</w:t>
      </w:r>
    </w:p>
    <w:p w:rsidR="001D090B" w:rsidRPr="00487877" w:rsidRDefault="001D090B" w:rsidP="001D090B">
      <w:pPr>
        <w:spacing w:after="0" w:line="240" w:lineRule="auto"/>
        <w:jc w:val="both"/>
        <w:rPr>
          <w:rFonts w:ascii="Arial" w:hAnsi="Arial" w:cs="Arial"/>
          <w:bCs/>
          <w:sz w:val="24"/>
          <w:szCs w:val="24"/>
        </w:rPr>
      </w:pPr>
      <w:r w:rsidRPr="00487877">
        <w:rPr>
          <w:rFonts w:ascii="Arial" w:hAnsi="Arial" w:cs="Arial"/>
          <w:bCs/>
          <w:sz w:val="24"/>
          <w:szCs w:val="24"/>
        </w:rPr>
        <w:t>OT10 Invertir en educación, formación y formación profesional para la adquisición de capacidades y un aprendizaje permanente</w:t>
      </w:r>
    </w:p>
    <w:p w:rsidR="001D090B" w:rsidRPr="00487877" w:rsidRDefault="001D090B" w:rsidP="001D090B">
      <w:pPr>
        <w:spacing w:after="0" w:line="240" w:lineRule="auto"/>
        <w:jc w:val="both"/>
        <w:rPr>
          <w:rFonts w:ascii="Arial" w:hAnsi="Arial" w:cs="Arial"/>
          <w:bCs/>
          <w:sz w:val="24"/>
          <w:szCs w:val="24"/>
        </w:rPr>
      </w:pPr>
      <w:r w:rsidRPr="00487877">
        <w:rPr>
          <w:rFonts w:ascii="Arial" w:hAnsi="Arial" w:cs="Arial"/>
          <w:bCs/>
          <w:sz w:val="24"/>
          <w:szCs w:val="24"/>
        </w:rPr>
        <w:t>OT11 Mejorar la capacidad institucional de las autoridades públicas y las partes interesadas y la eficiencia de la administración pública</w:t>
      </w:r>
    </w:p>
    <w:p w:rsidR="001D090B" w:rsidRDefault="001D090B" w:rsidP="00BC5F5A">
      <w:pPr>
        <w:jc w:val="both"/>
        <w:rPr>
          <w:rFonts w:ascii="Arial" w:hAnsi="Arial" w:cs="Arial"/>
          <w:sz w:val="24"/>
          <w:szCs w:val="24"/>
        </w:rPr>
      </w:pPr>
    </w:p>
    <w:p w:rsidR="00BC5F5A" w:rsidRPr="00487877" w:rsidRDefault="00BC5F5A" w:rsidP="00BC5F5A">
      <w:pPr>
        <w:jc w:val="both"/>
        <w:rPr>
          <w:rFonts w:ascii="Arial" w:hAnsi="Arial" w:cs="Arial"/>
          <w:sz w:val="24"/>
          <w:szCs w:val="24"/>
        </w:rPr>
      </w:pPr>
      <w:r w:rsidRPr="00487877">
        <w:rPr>
          <w:rFonts w:ascii="Arial" w:hAnsi="Arial" w:cs="Arial"/>
          <w:b/>
          <w:bCs/>
          <w:sz w:val="24"/>
          <w:szCs w:val="24"/>
        </w:rPr>
        <w:t xml:space="preserve">ESTRUCTURA DE LA PROGRAMACIÓN: DOCUMENTOS PROGRAMÁTICOS </w:t>
      </w:r>
    </w:p>
    <w:p w:rsidR="007D4BE1" w:rsidRPr="00487877" w:rsidRDefault="007D4BE1" w:rsidP="00E619BF">
      <w:pPr>
        <w:spacing w:after="0" w:line="240" w:lineRule="auto"/>
        <w:jc w:val="both"/>
        <w:rPr>
          <w:rFonts w:ascii="Arial" w:hAnsi="Arial" w:cs="Arial"/>
          <w:sz w:val="24"/>
          <w:szCs w:val="24"/>
        </w:rPr>
      </w:pPr>
      <w:r w:rsidRPr="00487877">
        <w:rPr>
          <w:rFonts w:ascii="Arial" w:hAnsi="Arial" w:cs="Arial"/>
          <w:b/>
          <w:bCs/>
          <w:sz w:val="24"/>
          <w:szCs w:val="24"/>
        </w:rPr>
        <w:t xml:space="preserve">Marco Estratégico Común (MEC) </w:t>
      </w:r>
    </w:p>
    <w:p w:rsidR="007D4BE1" w:rsidRPr="00487877" w:rsidRDefault="007D4BE1" w:rsidP="00FA6251">
      <w:pPr>
        <w:numPr>
          <w:ilvl w:val="1"/>
          <w:numId w:val="3"/>
        </w:numPr>
        <w:spacing w:after="0" w:line="240" w:lineRule="auto"/>
        <w:ind w:left="1434" w:hanging="357"/>
        <w:jc w:val="both"/>
        <w:rPr>
          <w:rFonts w:ascii="Arial" w:hAnsi="Arial" w:cs="Arial"/>
          <w:sz w:val="24"/>
          <w:szCs w:val="24"/>
        </w:rPr>
      </w:pPr>
      <w:r w:rsidRPr="00487877">
        <w:rPr>
          <w:rFonts w:ascii="Arial" w:hAnsi="Arial" w:cs="Arial"/>
          <w:sz w:val="24"/>
          <w:szCs w:val="24"/>
        </w:rPr>
        <w:t xml:space="preserve">Elaborado por la Comisión: Anexo I del RDC. </w:t>
      </w:r>
    </w:p>
    <w:p w:rsidR="007D4BE1" w:rsidRPr="00487877" w:rsidRDefault="007D4BE1" w:rsidP="00FA6251">
      <w:pPr>
        <w:numPr>
          <w:ilvl w:val="1"/>
          <w:numId w:val="3"/>
        </w:numPr>
        <w:spacing w:after="0" w:line="240" w:lineRule="auto"/>
        <w:ind w:left="1434" w:hanging="357"/>
        <w:jc w:val="both"/>
        <w:rPr>
          <w:rFonts w:ascii="Arial" w:hAnsi="Arial" w:cs="Arial"/>
          <w:sz w:val="24"/>
          <w:szCs w:val="24"/>
        </w:rPr>
      </w:pPr>
      <w:r w:rsidRPr="00487877">
        <w:rPr>
          <w:rFonts w:ascii="Arial" w:hAnsi="Arial" w:cs="Arial"/>
          <w:sz w:val="24"/>
          <w:szCs w:val="24"/>
        </w:rPr>
        <w:t xml:space="preserve">Establece las prioridades estratégicas y los retos territoriales en línea con la Estrategia Europa 2020 </w:t>
      </w:r>
    </w:p>
    <w:p w:rsidR="007D4BE1" w:rsidRPr="00487877" w:rsidRDefault="007D4BE1" w:rsidP="00E619BF">
      <w:pPr>
        <w:spacing w:after="0" w:line="240" w:lineRule="auto"/>
        <w:jc w:val="both"/>
        <w:rPr>
          <w:rFonts w:ascii="Arial" w:hAnsi="Arial" w:cs="Arial"/>
          <w:sz w:val="24"/>
          <w:szCs w:val="24"/>
        </w:rPr>
      </w:pPr>
      <w:r w:rsidRPr="00487877">
        <w:rPr>
          <w:rFonts w:ascii="Arial" w:hAnsi="Arial" w:cs="Arial"/>
          <w:b/>
          <w:bCs/>
          <w:sz w:val="24"/>
          <w:szCs w:val="24"/>
        </w:rPr>
        <w:t xml:space="preserve">Acuerdo de Asociación (AA) </w:t>
      </w:r>
    </w:p>
    <w:p w:rsidR="007D4BE1" w:rsidRPr="00487877" w:rsidRDefault="007D4BE1" w:rsidP="00FA6251">
      <w:pPr>
        <w:numPr>
          <w:ilvl w:val="1"/>
          <w:numId w:val="3"/>
        </w:numPr>
        <w:spacing w:after="0" w:line="240" w:lineRule="auto"/>
        <w:ind w:left="1434" w:hanging="357"/>
        <w:jc w:val="both"/>
        <w:rPr>
          <w:rFonts w:ascii="Arial" w:hAnsi="Arial" w:cs="Arial"/>
          <w:sz w:val="24"/>
          <w:szCs w:val="24"/>
        </w:rPr>
      </w:pPr>
      <w:r w:rsidRPr="00487877">
        <w:rPr>
          <w:rFonts w:ascii="Arial" w:hAnsi="Arial" w:cs="Arial"/>
          <w:sz w:val="24"/>
          <w:szCs w:val="24"/>
        </w:rPr>
        <w:t xml:space="preserve">Elaborado por el Estado miembro. </w:t>
      </w:r>
    </w:p>
    <w:p w:rsidR="007D4BE1" w:rsidRPr="00487877" w:rsidRDefault="007D4BE1" w:rsidP="00FA6251">
      <w:pPr>
        <w:numPr>
          <w:ilvl w:val="1"/>
          <w:numId w:val="3"/>
        </w:numPr>
        <w:spacing w:after="0" w:line="240" w:lineRule="auto"/>
        <w:ind w:left="1434" w:hanging="357"/>
        <w:jc w:val="both"/>
        <w:rPr>
          <w:rFonts w:ascii="Arial" w:hAnsi="Arial" w:cs="Arial"/>
          <w:sz w:val="24"/>
          <w:szCs w:val="24"/>
        </w:rPr>
      </w:pPr>
      <w:r w:rsidRPr="00487877">
        <w:rPr>
          <w:rFonts w:ascii="Arial" w:hAnsi="Arial" w:cs="Arial"/>
          <w:sz w:val="24"/>
          <w:szCs w:val="24"/>
        </w:rPr>
        <w:t xml:space="preserve">Traduce el MEC al contexto nacional. </w:t>
      </w:r>
    </w:p>
    <w:p w:rsidR="007D4BE1" w:rsidRPr="00487877" w:rsidRDefault="007D4BE1" w:rsidP="00FA6251">
      <w:pPr>
        <w:numPr>
          <w:ilvl w:val="1"/>
          <w:numId w:val="3"/>
        </w:numPr>
        <w:spacing w:after="0" w:line="240" w:lineRule="auto"/>
        <w:ind w:left="1434" w:hanging="357"/>
        <w:jc w:val="both"/>
        <w:rPr>
          <w:rFonts w:ascii="Arial" w:hAnsi="Arial" w:cs="Arial"/>
          <w:sz w:val="24"/>
          <w:szCs w:val="24"/>
        </w:rPr>
      </w:pPr>
      <w:r w:rsidRPr="00487877">
        <w:rPr>
          <w:rFonts w:ascii="Arial" w:hAnsi="Arial" w:cs="Arial"/>
          <w:sz w:val="24"/>
          <w:szCs w:val="24"/>
        </w:rPr>
        <w:t xml:space="preserve">Incluye compromisos para conseguir los objetivos de la UE a través de la programación de los Fondos </w:t>
      </w:r>
    </w:p>
    <w:p w:rsidR="007D4BE1" w:rsidRPr="00487877" w:rsidRDefault="007D4BE1" w:rsidP="00E619BF">
      <w:pPr>
        <w:spacing w:after="0" w:line="240" w:lineRule="auto"/>
        <w:jc w:val="both"/>
        <w:rPr>
          <w:rFonts w:ascii="Arial" w:hAnsi="Arial" w:cs="Arial"/>
          <w:sz w:val="24"/>
          <w:szCs w:val="24"/>
        </w:rPr>
      </w:pPr>
      <w:r w:rsidRPr="00487877">
        <w:rPr>
          <w:rFonts w:ascii="Arial" w:hAnsi="Arial" w:cs="Arial"/>
          <w:b/>
          <w:bCs/>
          <w:sz w:val="24"/>
          <w:szCs w:val="24"/>
        </w:rPr>
        <w:t xml:space="preserve">Programas  Operativos (PO) </w:t>
      </w:r>
    </w:p>
    <w:p w:rsidR="007D4BE1" w:rsidRPr="00487877" w:rsidRDefault="007D4BE1" w:rsidP="00FA6251">
      <w:pPr>
        <w:numPr>
          <w:ilvl w:val="1"/>
          <w:numId w:val="3"/>
        </w:numPr>
        <w:spacing w:after="0" w:line="240" w:lineRule="auto"/>
        <w:jc w:val="both"/>
        <w:rPr>
          <w:rFonts w:ascii="Arial" w:hAnsi="Arial" w:cs="Arial"/>
          <w:sz w:val="24"/>
          <w:szCs w:val="24"/>
        </w:rPr>
      </w:pPr>
      <w:r w:rsidRPr="00487877">
        <w:rPr>
          <w:rFonts w:ascii="Arial" w:hAnsi="Arial" w:cs="Arial"/>
          <w:sz w:val="24"/>
          <w:szCs w:val="24"/>
        </w:rPr>
        <w:t xml:space="preserve">El MEC y el AA se implementan a través de programas de ámbito nacional y regional. </w:t>
      </w:r>
    </w:p>
    <w:p w:rsidR="007D4BE1" w:rsidRPr="00487877" w:rsidRDefault="007D4BE1" w:rsidP="00FA6251">
      <w:pPr>
        <w:numPr>
          <w:ilvl w:val="1"/>
          <w:numId w:val="3"/>
        </w:numPr>
        <w:spacing w:after="0" w:line="240" w:lineRule="auto"/>
        <w:jc w:val="both"/>
        <w:rPr>
          <w:rFonts w:ascii="Arial" w:hAnsi="Arial" w:cs="Arial"/>
          <w:sz w:val="24"/>
          <w:szCs w:val="24"/>
        </w:rPr>
      </w:pPr>
      <w:r w:rsidRPr="00487877">
        <w:rPr>
          <w:rFonts w:ascii="Arial" w:hAnsi="Arial" w:cs="Arial"/>
          <w:sz w:val="24"/>
          <w:szCs w:val="24"/>
        </w:rPr>
        <w:t xml:space="preserve">Elaborados, al igual que el AA, en estrecha colaboración con los distintos agentes (partenariado). </w:t>
      </w:r>
    </w:p>
    <w:p w:rsidR="001349B1" w:rsidRPr="00487877" w:rsidRDefault="001349B1" w:rsidP="00BC5F5A">
      <w:pPr>
        <w:spacing w:after="0" w:line="240" w:lineRule="auto"/>
        <w:jc w:val="both"/>
        <w:rPr>
          <w:rFonts w:ascii="Arial" w:hAnsi="Arial" w:cs="Arial"/>
          <w:sz w:val="24"/>
          <w:szCs w:val="24"/>
        </w:rPr>
      </w:pPr>
    </w:p>
    <w:p w:rsidR="007D4BE1" w:rsidRPr="00487877" w:rsidRDefault="007D4BE1" w:rsidP="007D4BE1">
      <w:pPr>
        <w:spacing w:after="0" w:line="240" w:lineRule="auto"/>
        <w:jc w:val="both"/>
        <w:rPr>
          <w:rFonts w:ascii="Arial" w:hAnsi="Arial" w:cs="Arial"/>
          <w:b/>
          <w:bCs/>
          <w:sz w:val="24"/>
          <w:szCs w:val="24"/>
        </w:rPr>
      </w:pPr>
      <w:r w:rsidRPr="00487877">
        <w:rPr>
          <w:rFonts w:ascii="Arial" w:hAnsi="Arial" w:cs="Arial"/>
          <w:b/>
          <w:bCs/>
          <w:sz w:val="24"/>
          <w:szCs w:val="24"/>
        </w:rPr>
        <w:t xml:space="preserve">PROGRAMAS OPERATIVOS EN ESPAÑA </w:t>
      </w:r>
    </w:p>
    <w:p w:rsidR="007D4BE1" w:rsidRPr="00487877" w:rsidRDefault="007D4BE1" w:rsidP="007D4BE1">
      <w:pPr>
        <w:spacing w:after="0" w:line="240" w:lineRule="auto"/>
        <w:jc w:val="both"/>
        <w:rPr>
          <w:rFonts w:ascii="Arial" w:hAnsi="Arial" w:cs="Arial"/>
          <w:b/>
          <w:bCs/>
          <w:sz w:val="24"/>
          <w:szCs w:val="24"/>
        </w:rPr>
      </w:pPr>
    </w:p>
    <w:p w:rsidR="007D4BE1" w:rsidRPr="00487877" w:rsidRDefault="007D4BE1" w:rsidP="007D4BE1">
      <w:pPr>
        <w:spacing w:after="0" w:line="240" w:lineRule="auto"/>
        <w:jc w:val="both"/>
        <w:rPr>
          <w:rFonts w:ascii="Arial" w:hAnsi="Arial" w:cs="Arial"/>
          <w:sz w:val="24"/>
          <w:szCs w:val="24"/>
        </w:rPr>
      </w:pPr>
      <w:r w:rsidRPr="00487877">
        <w:rPr>
          <w:rFonts w:ascii="Arial" w:hAnsi="Arial" w:cs="Arial"/>
          <w:bCs/>
          <w:sz w:val="24"/>
          <w:szCs w:val="24"/>
        </w:rPr>
        <w:t xml:space="preserve">Programas  Operativos (PO) </w:t>
      </w:r>
    </w:p>
    <w:p w:rsidR="007D4BE1" w:rsidRPr="00487877" w:rsidRDefault="007D4BE1" w:rsidP="00FA6251">
      <w:pPr>
        <w:numPr>
          <w:ilvl w:val="0"/>
          <w:numId w:val="4"/>
        </w:numPr>
        <w:spacing w:after="0" w:line="240" w:lineRule="auto"/>
        <w:jc w:val="both"/>
        <w:rPr>
          <w:rFonts w:ascii="Arial" w:hAnsi="Arial" w:cs="Arial"/>
          <w:sz w:val="24"/>
          <w:szCs w:val="24"/>
        </w:rPr>
      </w:pPr>
      <w:r w:rsidRPr="00487877">
        <w:rPr>
          <w:rFonts w:ascii="Arial" w:hAnsi="Arial" w:cs="Arial"/>
          <w:sz w:val="24"/>
          <w:szCs w:val="24"/>
        </w:rPr>
        <w:t xml:space="preserve">El MEC y el AA se implementan a través de programas de ámbito nacional y regional. </w:t>
      </w:r>
    </w:p>
    <w:p w:rsidR="0056235F" w:rsidRPr="00533F1F" w:rsidRDefault="007D4BE1" w:rsidP="00FA6251">
      <w:pPr>
        <w:numPr>
          <w:ilvl w:val="0"/>
          <w:numId w:val="4"/>
        </w:numPr>
        <w:spacing w:after="0" w:line="240" w:lineRule="auto"/>
        <w:jc w:val="both"/>
        <w:rPr>
          <w:rFonts w:ascii="Arial" w:hAnsi="Arial" w:cs="Arial"/>
          <w:sz w:val="24"/>
          <w:szCs w:val="24"/>
        </w:rPr>
      </w:pPr>
      <w:r w:rsidRPr="00487877">
        <w:rPr>
          <w:rFonts w:ascii="Arial" w:hAnsi="Arial" w:cs="Arial"/>
          <w:sz w:val="24"/>
          <w:szCs w:val="24"/>
        </w:rPr>
        <w:t xml:space="preserve">Elaborados, al igual que el AA, en estrecha colaboración con los distintos agentes (partenariado). </w:t>
      </w:r>
    </w:p>
    <w:p w:rsidR="0056235F" w:rsidRPr="00487877" w:rsidRDefault="00CD3D4F" w:rsidP="00FA6251">
      <w:pPr>
        <w:numPr>
          <w:ilvl w:val="0"/>
          <w:numId w:val="4"/>
        </w:numPr>
        <w:spacing w:after="0" w:line="240" w:lineRule="auto"/>
        <w:jc w:val="both"/>
        <w:rPr>
          <w:rFonts w:ascii="Arial" w:hAnsi="Arial" w:cs="Arial"/>
          <w:sz w:val="24"/>
          <w:szCs w:val="24"/>
        </w:rPr>
      </w:pPr>
      <w:r w:rsidRPr="00487877">
        <w:rPr>
          <w:rFonts w:ascii="Arial" w:hAnsi="Arial" w:cs="Arial"/>
          <w:bCs/>
          <w:sz w:val="24"/>
          <w:szCs w:val="24"/>
        </w:rPr>
        <w:t>ÁMBITO</w:t>
      </w:r>
      <w:r w:rsidR="0056235F" w:rsidRPr="00487877">
        <w:rPr>
          <w:rFonts w:ascii="Arial" w:hAnsi="Arial" w:cs="Arial"/>
          <w:bCs/>
          <w:sz w:val="24"/>
          <w:szCs w:val="24"/>
        </w:rPr>
        <w:t xml:space="preserve"> / FONDO: Plurirrergionales </w:t>
      </w:r>
      <w:r w:rsidR="006319B9" w:rsidRPr="00487877">
        <w:rPr>
          <w:rFonts w:ascii="Arial" w:hAnsi="Arial" w:cs="Arial"/>
          <w:bCs/>
          <w:sz w:val="24"/>
          <w:szCs w:val="24"/>
        </w:rPr>
        <w:t>–</w:t>
      </w:r>
      <w:r w:rsidR="0056235F" w:rsidRPr="00487877">
        <w:rPr>
          <w:rFonts w:ascii="Arial" w:hAnsi="Arial" w:cs="Arial"/>
          <w:bCs/>
          <w:sz w:val="24"/>
          <w:szCs w:val="24"/>
        </w:rPr>
        <w:t xml:space="preserve"> regionales</w:t>
      </w:r>
      <w:r w:rsidR="006319B9" w:rsidRPr="00487877">
        <w:rPr>
          <w:rFonts w:ascii="Arial" w:hAnsi="Arial" w:cs="Arial"/>
          <w:bCs/>
          <w:sz w:val="24"/>
          <w:szCs w:val="24"/>
        </w:rPr>
        <w:t xml:space="preserve"> (1 por cada CCAA mas Ceuta y Melilla)</w:t>
      </w:r>
    </w:p>
    <w:p w:rsidR="0056235F" w:rsidRPr="00487877" w:rsidRDefault="0056235F" w:rsidP="00FA6251">
      <w:pPr>
        <w:numPr>
          <w:ilvl w:val="0"/>
          <w:numId w:val="4"/>
        </w:numPr>
        <w:spacing w:after="0" w:line="240" w:lineRule="auto"/>
        <w:jc w:val="both"/>
        <w:rPr>
          <w:rFonts w:ascii="Arial" w:hAnsi="Arial" w:cs="Arial"/>
          <w:bCs/>
          <w:sz w:val="24"/>
          <w:szCs w:val="24"/>
        </w:rPr>
      </w:pPr>
      <w:r w:rsidRPr="00487877">
        <w:rPr>
          <w:rFonts w:ascii="Arial" w:hAnsi="Arial" w:cs="Arial"/>
          <w:bCs/>
          <w:sz w:val="24"/>
          <w:szCs w:val="24"/>
        </w:rPr>
        <w:t xml:space="preserve">FSE: Empleo, formación y  educación, empleo juvenil , inclusión social y </w:t>
      </w:r>
      <w:r w:rsidR="00CD3D4F" w:rsidRPr="00487877">
        <w:rPr>
          <w:rFonts w:ascii="Arial" w:hAnsi="Arial" w:cs="Arial"/>
          <w:bCs/>
          <w:sz w:val="24"/>
          <w:szCs w:val="24"/>
        </w:rPr>
        <w:t>economía</w:t>
      </w:r>
      <w:r w:rsidRPr="00487877">
        <w:rPr>
          <w:rFonts w:ascii="Arial" w:hAnsi="Arial" w:cs="Arial"/>
          <w:bCs/>
          <w:sz w:val="24"/>
          <w:szCs w:val="24"/>
        </w:rPr>
        <w:t xml:space="preserve"> social, asistencia técnica</w:t>
      </w:r>
    </w:p>
    <w:p w:rsidR="0056235F" w:rsidRPr="00487877" w:rsidRDefault="006319B9" w:rsidP="00FA6251">
      <w:pPr>
        <w:numPr>
          <w:ilvl w:val="0"/>
          <w:numId w:val="4"/>
        </w:numPr>
        <w:spacing w:after="0" w:line="240" w:lineRule="auto"/>
        <w:jc w:val="both"/>
        <w:rPr>
          <w:rFonts w:ascii="Arial" w:hAnsi="Arial" w:cs="Arial"/>
          <w:bCs/>
          <w:sz w:val="24"/>
          <w:szCs w:val="24"/>
        </w:rPr>
      </w:pPr>
      <w:r w:rsidRPr="00487877">
        <w:rPr>
          <w:rFonts w:ascii="Arial" w:hAnsi="Arial" w:cs="Arial"/>
          <w:bCs/>
          <w:sz w:val="24"/>
          <w:szCs w:val="24"/>
        </w:rPr>
        <w:t xml:space="preserve"> FEDER: </w:t>
      </w:r>
      <w:r w:rsidR="00CD3D4F" w:rsidRPr="00487877">
        <w:rPr>
          <w:rFonts w:ascii="Arial" w:hAnsi="Arial" w:cs="Arial"/>
          <w:bCs/>
          <w:sz w:val="24"/>
          <w:szCs w:val="24"/>
        </w:rPr>
        <w:t>Crecimiento</w:t>
      </w:r>
      <w:r w:rsidRPr="00487877">
        <w:rPr>
          <w:rFonts w:ascii="Arial" w:hAnsi="Arial" w:cs="Arial"/>
          <w:bCs/>
          <w:sz w:val="24"/>
          <w:szCs w:val="24"/>
        </w:rPr>
        <w:t xml:space="preserve"> inteligente, crecimiento sostenible , iniciativa </w:t>
      </w:r>
      <w:r w:rsidR="0056235F" w:rsidRPr="00487877">
        <w:rPr>
          <w:rFonts w:ascii="Arial" w:hAnsi="Arial" w:cs="Arial"/>
          <w:bCs/>
          <w:sz w:val="24"/>
          <w:szCs w:val="24"/>
        </w:rPr>
        <w:t xml:space="preserve">PYME </w:t>
      </w:r>
    </w:p>
    <w:p w:rsidR="006319B9" w:rsidRPr="00487877" w:rsidRDefault="006319B9" w:rsidP="006319B9">
      <w:pPr>
        <w:spacing w:after="0" w:line="240" w:lineRule="auto"/>
        <w:jc w:val="both"/>
        <w:rPr>
          <w:rFonts w:ascii="Arial" w:hAnsi="Arial" w:cs="Arial"/>
          <w:b/>
          <w:bCs/>
          <w:sz w:val="24"/>
          <w:szCs w:val="24"/>
        </w:rPr>
      </w:pPr>
    </w:p>
    <w:p w:rsidR="00182490" w:rsidRDefault="00182490" w:rsidP="00182490">
      <w:pPr>
        <w:spacing w:after="0" w:line="240" w:lineRule="auto"/>
        <w:jc w:val="both"/>
        <w:rPr>
          <w:rFonts w:ascii="Arial" w:hAnsi="Arial" w:cs="Arial"/>
          <w:b/>
          <w:bCs/>
          <w:sz w:val="24"/>
          <w:szCs w:val="24"/>
        </w:rPr>
      </w:pPr>
      <w:r w:rsidRPr="00487877">
        <w:rPr>
          <w:rFonts w:ascii="Arial" w:hAnsi="Arial" w:cs="Arial"/>
          <w:b/>
          <w:bCs/>
          <w:sz w:val="24"/>
          <w:szCs w:val="24"/>
        </w:rPr>
        <w:t xml:space="preserve">ACTORES CLAVE EN LA GESTIÓN DE LOS FONDOS </w:t>
      </w:r>
    </w:p>
    <w:p w:rsidR="00487877" w:rsidRPr="00487877" w:rsidRDefault="00487877" w:rsidP="00182490">
      <w:pPr>
        <w:spacing w:after="0" w:line="240" w:lineRule="auto"/>
        <w:jc w:val="both"/>
        <w:rPr>
          <w:rFonts w:ascii="Arial" w:hAnsi="Arial" w:cs="Arial"/>
          <w:sz w:val="24"/>
          <w:szCs w:val="24"/>
        </w:rPr>
      </w:pPr>
    </w:p>
    <w:p w:rsidR="003E7316" w:rsidRPr="00487877" w:rsidRDefault="003E7316" w:rsidP="00FA6251">
      <w:pPr>
        <w:numPr>
          <w:ilvl w:val="0"/>
          <w:numId w:val="5"/>
        </w:numPr>
        <w:jc w:val="both"/>
        <w:rPr>
          <w:rFonts w:ascii="Arial" w:hAnsi="Arial" w:cs="Arial"/>
          <w:sz w:val="24"/>
          <w:szCs w:val="24"/>
        </w:rPr>
      </w:pPr>
      <w:r w:rsidRPr="00487877">
        <w:rPr>
          <w:rFonts w:ascii="Arial" w:hAnsi="Arial" w:cs="Arial"/>
          <w:sz w:val="24"/>
          <w:szCs w:val="24"/>
        </w:rPr>
        <w:t xml:space="preserve">AUTORIDAD DE GESTIÓN: FEDER: MINHAP; FSE: UAFSE </w:t>
      </w:r>
    </w:p>
    <w:p w:rsidR="006D3EDE" w:rsidRPr="00487877" w:rsidRDefault="006D3EDE" w:rsidP="00FA6251">
      <w:pPr>
        <w:numPr>
          <w:ilvl w:val="0"/>
          <w:numId w:val="5"/>
        </w:numPr>
        <w:jc w:val="both"/>
        <w:rPr>
          <w:rFonts w:ascii="Arial" w:hAnsi="Arial" w:cs="Arial"/>
          <w:sz w:val="24"/>
          <w:szCs w:val="24"/>
        </w:rPr>
      </w:pPr>
      <w:r w:rsidRPr="00487877">
        <w:rPr>
          <w:rFonts w:ascii="Arial" w:hAnsi="Arial" w:cs="Arial"/>
          <w:sz w:val="24"/>
          <w:szCs w:val="24"/>
        </w:rPr>
        <w:t>ORGANISMOS INTERMEDIOS PLURIRREGIONALES: ORGANI</w:t>
      </w:r>
      <w:r w:rsidR="0009433F" w:rsidRPr="00487877">
        <w:rPr>
          <w:rFonts w:ascii="Arial" w:hAnsi="Arial" w:cs="Arial"/>
          <w:sz w:val="24"/>
          <w:szCs w:val="24"/>
        </w:rPr>
        <w:t xml:space="preserve">SMOS AGE Y OPERADORES EN POISES, </w:t>
      </w:r>
      <w:r w:rsidRPr="00487877">
        <w:rPr>
          <w:rFonts w:ascii="Arial" w:hAnsi="Arial" w:cs="Arial"/>
          <w:sz w:val="24"/>
          <w:szCs w:val="24"/>
        </w:rPr>
        <w:t xml:space="preserve">CCAA: ORGANISMOS RESPONSABLES DE FONDOS </w:t>
      </w:r>
    </w:p>
    <w:p w:rsidR="006D3EDE" w:rsidRPr="00487877" w:rsidRDefault="006D3EDE" w:rsidP="00FA6251">
      <w:pPr>
        <w:numPr>
          <w:ilvl w:val="0"/>
          <w:numId w:val="5"/>
        </w:numPr>
        <w:jc w:val="both"/>
        <w:rPr>
          <w:rFonts w:ascii="Arial" w:hAnsi="Arial" w:cs="Arial"/>
          <w:sz w:val="24"/>
          <w:szCs w:val="24"/>
        </w:rPr>
      </w:pPr>
      <w:r w:rsidRPr="00487877">
        <w:rPr>
          <w:rFonts w:ascii="Arial" w:hAnsi="Arial" w:cs="Arial"/>
          <w:sz w:val="24"/>
          <w:szCs w:val="24"/>
        </w:rPr>
        <w:t>BENEFI</w:t>
      </w:r>
      <w:r w:rsidR="00CD3D4F" w:rsidRPr="00487877">
        <w:rPr>
          <w:rFonts w:ascii="Arial" w:hAnsi="Arial" w:cs="Arial"/>
          <w:sz w:val="24"/>
          <w:szCs w:val="24"/>
        </w:rPr>
        <w:t>CI</w:t>
      </w:r>
      <w:r w:rsidRPr="00487877">
        <w:rPr>
          <w:rFonts w:ascii="Arial" w:hAnsi="Arial" w:cs="Arial"/>
          <w:sz w:val="24"/>
          <w:szCs w:val="24"/>
        </w:rPr>
        <w:t xml:space="preserve">ARIOS FINALES (GESTORES) ENCARGADOS DE EJECUTAR LAS ACTUACIONES ORGANISMOS PÚBLICOS Y PRIVADOS </w:t>
      </w:r>
    </w:p>
    <w:p w:rsidR="006D3EDE" w:rsidRDefault="006D3EDE" w:rsidP="00FA6251">
      <w:pPr>
        <w:numPr>
          <w:ilvl w:val="0"/>
          <w:numId w:val="5"/>
        </w:numPr>
        <w:jc w:val="both"/>
        <w:rPr>
          <w:rFonts w:ascii="Arial" w:hAnsi="Arial" w:cs="Arial"/>
          <w:sz w:val="24"/>
          <w:szCs w:val="24"/>
        </w:rPr>
      </w:pPr>
      <w:r w:rsidRPr="00487877">
        <w:rPr>
          <w:rFonts w:ascii="Arial" w:hAnsi="Arial" w:cs="Arial"/>
          <w:sz w:val="24"/>
          <w:szCs w:val="24"/>
        </w:rPr>
        <w:t xml:space="preserve">DESTINATARIOS ÚLTIMOS RECEPTORES FINALES DE LAS AYUDAS/SERVICIOS (PARTICIPANTES: PERSONAS O EMPRESAS) </w:t>
      </w:r>
    </w:p>
    <w:p w:rsidR="00533F1F" w:rsidRPr="00533F1F" w:rsidRDefault="00533F1F" w:rsidP="00533F1F">
      <w:pPr>
        <w:jc w:val="center"/>
        <w:rPr>
          <w:rFonts w:ascii="Arial" w:hAnsi="Arial" w:cs="Arial"/>
          <w:sz w:val="28"/>
          <w:szCs w:val="28"/>
          <w:u w:val="single"/>
        </w:rPr>
      </w:pPr>
      <w:r w:rsidRPr="00533F1F">
        <w:rPr>
          <w:rFonts w:ascii="Arial" w:hAnsi="Arial" w:cs="Arial"/>
          <w:b/>
          <w:bCs/>
          <w:sz w:val="28"/>
          <w:szCs w:val="28"/>
          <w:u w:val="single"/>
        </w:rPr>
        <w:t>Discapacidad y Accesibilidad en los Fondos Estructurales y de inversión Europeos 2014-2020</w:t>
      </w:r>
    </w:p>
    <w:p w:rsidR="008A128F" w:rsidRDefault="008A128F" w:rsidP="00533F1F">
      <w:pPr>
        <w:jc w:val="both"/>
        <w:rPr>
          <w:rFonts w:ascii="Arial" w:hAnsi="Arial" w:cs="Arial"/>
          <w:i/>
          <w:iCs/>
          <w:sz w:val="24"/>
          <w:szCs w:val="24"/>
        </w:rPr>
      </w:pPr>
      <w:r w:rsidRPr="008A128F">
        <w:rPr>
          <w:rFonts w:ascii="Arial" w:hAnsi="Arial" w:cs="Arial"/>
          <w:b/>
          <w:bCs/>
          <w:i/>
          <w:iCs/>
          <w:sz w:val="24"/>
          <w:szCs w:val="24"/>
          <w:lang w:val="es-ES_tradnl"/>
        </w:rPr>
        <w:t xml:space="preserve">Base jurídica: </w:t>
      </w:r>
      <w:r w:rsidRPr="008A128F">
        <w:rPr>
          <w:rFonts w:ascii="Arial" w:hAnsi="Arial" w:cs="Arial"/>
          <w:b/>
          <w:bCs/>
          <w:i/>
          <w:iCs/>
          <w:sz w:val="24"/>
          <w:szCs w:val="24"/>
        </w:rPr>
        <w:t>Convención de Naciones Unidas sobre los derechos de la personas con discapacidad</w:t>
      </w:r>
    </w:p>
    <w:p w:rsidR="00533F1F" w:rsidRPr="005845F6" w:rsidRDefault="008A128F" w:rsidP="00533F1F">
      <w:pPr>
        <w:jc w:val="both"/>
        <w:rPr>
          <w:rFonts w:ascii="Arial" w:hAnsi="Arial" w:cs="Arial"/>
          <w:sz w:val="24"/>
          <w:szCs w:val="24"/>
        </w:rPr>
      </w:pPr>
      <w:r>
        <w:rPr>
          <w:rFonts w:ascii="Arial" w:hAnsi="Arial" w:cs="Arial"/>
          <w:i/>
          <w:iCs/>
          <w:sz w:val="24"/>
          <w:szCs w:val="24"/>
        </w:rPr>
        <w:t>“</w:t>
      </w:r>
      <w:r w:rsidR="00533F1F" w:rsidRPr="005845F6">
        <w:rPr>
          <w:rFonts w:ascii="Arial" w:hAnsi="Arial" w:cs="Arial"/>
          <w:i/>
          <w:iCs/>
          <w:sz w:val="24"/>
          <w:szCs w:val="24"/>
        </w:rPr>
        <w:t xml:space="preserve">Los Estados Partes adoptarán medidas pertinentes para asegurar </w:t>
      </w:r>
      <w:r w:rsidR="00533F1F" w:rsidRPr="005845F6">
        <w:rPr>
          <w:rFonts w:ascii="Arial" w:hAnsi="Arial" w:cs="Arial"/>
          <w:b/>
          <w:bCs/>
          <w:i/>
          <w:iCs/>
          <w:sz w:val="24"/>
          <w:szCs w:val="24"/>
        </w:rPr>
        <w:t xml:space="preserve">el acceso </w:t>
      </w:r>
      <w:r w:rsidR="00533F1F" w:rsidRPr="005845F6">
        <w:rPr>
          <w:rFonts w:ascii="Arial" w:hAnsi="Arial" w:cs="Arial"/>
          <w:i/>
          <w:iCs/>
          <w:sz w:val="24"/>
          <w:szCs w:val="24"/>
        </w:rPr>
        <w:t>de las personas con discapacidad, en igualdad de condiciones con las demás, al entorno físico, el transporte, la información y las comunicaciones, incluidos los sistemas y las tecnologías de la información y las comunicaciones, y a otros servicios e instalaciones abiertos al público o de uso público, tanto en zonas urbanas como rurales.</w:t>
      </w:r>
      <w:r>
        <w:rPr>
          <w:rFonts w:ascii="Arial" w:hAnsi="Arial" w:cs="Arial"/>
          <w:i/>
          <w:iCs/>
          <w:sz w:val="24"/>
          <w:szCs w:val="24"/>
        </w:rPr>
        <w:t>”</w:t>
      </w:r>
    </w:p>
    <w:p w:rsidR="00533F1F" w:rsidRPr="005845F6" w:rsidRDefault="00533F1F" w:rsidP="00533F1F">
      <w:pPr>
        <w:jc w:val="both"/>
        <w:rPr>
          <w:rFonts w:ascii="Arial" w:hAnsi="Arial" w:cs="Arial"/>
          <w:sz w:val="24"/>
          <w:szCs w:val="24"/>
        </w:rPr>
      </w:pPr>
      <w:r w:rsidRPr="005845F6">
        <w:rPr>
          <w:rFonts w:ascii="Arial" w:hAnsi="Arial" w:cs="Arial"/>
          <w:b/>
          <w:bCs/>
          <w:sz w:val="24"/>
          <w:szCs w:val="24"/>
          <w:lang w:val="es-ES_tradnl"/>
        </w:rPr>
        <w:t>ÁMBITOS DE APLICACIÓN</w:t>
      </w:r>
      <w:r w:rsidRPr="005845F6">
        <w:rPr>
          <w:rFonts w:ascii="Arial" w:hAnsi="Arial" w:cs="Arial"/>
          <w:b/>
          <w:bCs/>
          <w:sz w:val="24"/>
          <w:szCs w:val="24"/>
        </w:rPr>
        <w:t xml:space="preserve"> </w:t>
      </w:r>
    </w:p>
    <w:p w:rsidR="00533F1F" w:rsidRPr="005845F6" w:rsidRDefault="00533F1F" w:rsidP="00FA6251">
      <w:pPr>
        <w:numPr>
          <w:ilvl w:val="0"/>
          <w:numId w:val="6"/>
        </w:numPr>
        <w:spacing w:after="0" w:line="240" w:lineRule="auto"/>
        <w:ind w:left="714" w:hanging="357"/>
        <w:jc w:val="both"/>
        <w:rPr>
          <w:rFonts w:ascii="Arial" w:hAnsi="Arial" w:cs="Arial"/>
          <w:sz w:val="24"/>
          <w:szCs w:val="24"/>
        </w:rPr>
      </w:pPr>
      <w:r w:rsidRPr="005845F6">
        <w:rPr>
          <w:rFonts w:ascii="Arial" w:hAnsi="Arial" w:cs="Arial"/>
          <w:sz w:val="24"/>
          <w:szCs w:val="24"/>
        </w:rPr>
        <w:t>Educación</w:t>
      </w:r>
    </w:p>
    <w:p w:rsidR="00533F1F" w:rsidRPr="005845F6" w:rsidRDefault="00533F1F" w:rsidP="00FA6251">
      <w:pPr>
        <w:numPr>
          <w:ilvl w:val="0"/>
          <w:numId w:val="6"/>
        </w:numPr>
        <w:spacing w:after="0" w:line="240" w:lineRule="auto"/>
        <w:ind w:left="714" w:hanging="357"/>
        <w:jc w:val="both"/>
        <w:rPr>
          <w:rFonts w:ascii="Arial" w:hAnsi="Arial" w:cs="Arial"/>
          <w:sz w:val="24"/>
          <w:szCs w:val="24"/>
        </w:rPr>
      </w:pPr>
      <w:r w:rsidRPr="005845F6">
        <w:rPr>
          <w:rFonts w:ascii="Arial" w:hAnsi="Arial" w:cs="Arial"/>
          <w:sz w:val="24"/>
          <w:szCs w:val="24"/>
        </w:rPr>
        <w:t>I+D+i</w:t>
      </w:r>
    </w:p>
    <w:p w:rsidR="00533F1F" w:rsidRPr="005845F6" w:rsidRDefault="00533F1F" w:rsidP="00FA6251">
      <w:pPr>
        <w:numPr>
          <w:ilvl w:val="0"/>
          <w:numId w:val="6"/>
        </w:numPr>
        <w:spacing w:after="0" w:line="240" w:lineRule="auto"/>
        <w:ind w:left="714" w:hanging="357"/>
        <w:jc w:val="both"/>
        <w:rPr>
          <w:rFonts w:ascii="Arial" w:hAnsi="Arial" w:cs="Arial"/>
          <w:sz w:val="24"/>
          <w:szCs w:val="24"/>
        </w:rPr>
      </w:pPr>
      <w:r w:rsidRPr="005845F6">
        <w:rPr>
          <w:rFonts w:ascii="Arial" w:hAnsi="Arial" w:cs="Arial"/>
          <w:sz w:val="24"/>
          <w:szCs w:val="24"/>
        </w:rPr>
        <w:t>Empleo</w:t>
      </w:r>
    </w:p>
    <w:p w:rsidR="00533F1F" w:rsidRPr="005845F6" w:rsidRDefault="00533F1F" w:rsidP="00FA6251">
      <w:pPr>
        <w:numPr>
          <w:ilvl w:val="0"/>
          <w:numId w:val="6"/>
        </w:numPr>
        <w:spacing w:after="0" w:line="240" w:lineRule="auto"/>
        <w:ind w:left="714" w:hanging="357"/>
        <w:jc w:val="both"/>
        <w:rPr>
          <w:rFonts w:ascii="Arial" w:hAnsi="Arial" w:cs="Arial"/>
          <w:sz w:val="24"/>
          <w:szCs w:val="24"/>
        </w:rPr>
      </w:pPr>
      <w:r w:rsidRPr="005845F6">
        <w:rPr>
          <w:rFonts w:ascii="Arial" w:hAnsi="Arial" w:cs="Arial"/>
          <w:sz w:val="24"/>
          <w:szCs w:val="24"/>
        </w:rPr>
        <w:t>Transportes</w:t>
      </w:r>
    </w:p>
    <w:p w:rsidR="00533F1F" w:rsidRPr="005845F6" w:rsidRDefault="00533F1F" w:rsidP="00FA6251">
      <w:pPr>
        <w:numPr>
          <w:ilvl w:val="0"/>
          <w:numId w:val="6"/>
        </w:numPr>
        <w:spacing w:after="0" w:line="240" w:lineRule="auto"/>
        <w:ind w:left="714" w:hanging="357"/>
        <w:jc w:val="both"/>
        <w:rPr>
          <w:rFonts w:ascii="Arial" w:hAnsi="Arial" w:cs="Arial"/>
          <w:sz w:val="24"/>
          <w:szCs w:val="24"/>
        </w:rPr>
      </w:pPr>
      <w:r w:rsidRPr="005845F6">
        <w:rPr>
          <w:rFonts w:ascii="Arial" w:hAnsi="Arial" w:cs="Arial"/>
          <w:sz w:val="24"/>
          <w:szCs w:val="24"/>
        </w:rPr>
        <w:t>Innovación social y emprendimiento</w:t>
      </w:r>
    </w:p>
    <w:p w:rsidR="00533F1F" w:rsidRPr="005845F6" w:rsidRDefault="00533F1F" w:rsidP="00FA6251">
      <w:pPr>
        <w:numPr>
          <w:ilvl w:val="0"/>
          <w:numId w:val="6"/>
        </w:numPr>
        <w:spacing w:after="0" w:line="240" w:lineRule="auto"/>
        <w:ind w:left="714" w:hanging="357"/>
        <w:jc w:val="both"/>
        <w:rPr>
          <w:rFonts w:ascii="Arial" w:hAnsi="Arial" w:cs="Arial"/>
          <w:sz w:val="24"/>
          <w:szCs w:val="24"/>
        </w:rPr>
      </w:pPr>
      <w:r w:rsidRPr="005845F6">
        <w:rPr>
          <w:rFonts w:ascii="Arial" w:hAnsi="Arial" w:cs="Arial"/>
          <w:sz w:val="24"/>
          <w:szCs w:val="24"/>
        </w:rPr>
        <w:lastRenderedPageBreak/>
        <w:t>Sanidad y Servicios Sociales</w:t>
      </w:r>
    </w:p>
    <w:p w:rsidR="00533F1F" w:rsidRPr="005845F6" w:rsidRDefault="00533F1F" w:rsidP="00FA6251">
      <w:pPr>
        <w:numPr>
          <w:ilvl w:val="0"/>
          <w:numId w:val="6"/>
        </w:numPr>
        <w:spacing w:after="0" w:line="240" w:lineRule="auto"/>
        <w:ind w:left="714" w:hanging="357"/>
        <w:jc w:val="both"/>
        <w:rPr>
          <w:rFonts w:ascii="Arial" w:hAnsi="Arial" w:cs="Arial"/>
          <w:sz w:val="24"/>
          <w:szCs w:val="24"/>
        </w:rPr>
      </w:pPr>
      <w:r w:rsidRPr="005845F6">
        <w:rPr>
          <w:rFonts w:ascii="Arial" w:hAnsi="Arial" w:cs="Arial"/>
          <w:sz w:val="24"/>
          <w:szCs w:val="24"/>
        </w:rPr>
        <w:t>Gobernabilidad</w:t>
      </w:r>
    </w:p>
    <w:p w:rsidR="00533F1F" w:rsidRPr="005845F6" w:rsidRDefault="00533F1F" w:rsidP="00533F1F">
      <w:pPr>
        <w:jc w:val="both"/>
        <w:rPr>
          <w:rFonts w:ascii="Arial" w:hAnsi="Arial" w:cs="Arial"/>
          <w:b/>
          <w:bCs/>
          <w:sz w:val="24"/>
          <w:szCs w:val="24"/>
          <w:lang w:val="es-ES_tradnl"/>
        </w:rPr>
      </w:pPr>
    </w:p>
    <w:p w:rsidR="00533F1F" w:rsidRPr="005845F6" w:rsidRDefault="00533F1F" w:rsidP="00533F1F">
      <w:pPr>
        <w:jc w:val="both"/>
        <w:rPr>
          <w:rFonts w:ascii="Arial" w:hAnsi="Arial" w:cs="Arial"/>
          <w:sz w:val="24"/>
          <w:szCs w:val="24"/>
        </w:rPr>
      </w:pPr>
      <w:r w:rsidRPr="005845F6">
        <w:rPr>
          <w:rFonts w:ascii="Arial" w:hAnsi="Arial" w:cs="Arial"/>
          <w:b/>
          <w:bCs/>
          <w:sz w:val="24"/>
          <w:szCs w:val="24"/>
          <w:lang w:val="es-ES_tradnl"/>
        </w:rPr>
        <w:t>LA ACCESIBILIDAD  - OBJETIVO HORIZONTAL EN EL PERIODO PROGRAMACIÓN 2014- 2020</w:t>
      </w:r>
    </w:p>
    <w:p w:rsidR="00533F1F" w:rsidRPr="005845F6" w:rsidRDefault="00533F1F" w:rsidP="00533F1F">
      <w:pPr>
        <w:jc w:val="both"/>
        <w:rPr>
          <w:rFonts w:ascii="Arial" w:hAnsi="Arial" w:cs="Arial"/>
          <w:sz w:val="24"/>
          <w:szCs w:val="24"/>
        </w:rPr>
      </w:pPr>
      <w:r w:rsidRPr="005845F6">
        <w:rPr>
          <w:rFonts w:ascii="Arial" w:hAnsi="Arial" w:cs="Arial"/>
          <w:b/>
          <w:bCs/>
          <w:sz w:val="24"/>
          <w:szCs w:val="24"/>
          <w:u w:val="single"/>
          <w:lang w:val="es-ES_tradnl"/>
        </w:rPr>
        <w:t>Recogido en el Acuerdo de Asociación de España</w:t>
      </w:r>
      <w:r w:rsidRPr="005845F6">
        <w:rPr>
          <w:rFonts w:ascii="Arial" w:hAnsi="Arial" w:cs="Arial"/>
          <w:sz w:val="24"/>
          <w:szCs w:val="24"/>
          <w:lang w:val="es-ES_tradnl"/>
        </w:rPr>
        <w:t>. Los Fondos deben contribuir a la accesibilidad universal en todos los ámbitos, especialmente en: TIC y Sociedad de la Información, Transporte, Empleo, Educación, Servicios Sociales e Innovación y emprendimiento social.</w:t>
      </w:r>
    </w:p>
    <w:p w:rsidR="00533F1F" w:rsidRPr="005845F6" w:rsidRDefault="00533F1F" w:rsidP="00533F1F">
      <w:pPr>
        <w:jc w:val="both"/>
        <w:rPr>
          <w:rFonts w:ascii="Arial" w:hAnsi="Arial" w:cs="Arial"/>
          <w:sz w:val="24"/>
          <w:szCs w:val="24"/>
        </w:rPr>
      </w:pPr>
      <w:r w:rsidRPr="005845F6">
        <w:rPr>
          <w:rFonts w:ascii="Arial" w:hAnsi="Arial" w:cs="Arial"/>
          <w:b/>
          <w:bCs/>
          <w:sz w:val="24"/>
          <w:szCs w:val="24"/>
          <w:u w:val="single"/>
          <w:lang w:val="es-ES_tradnl"/>
        </w:rPr>
        <w:t>¿Por qué?</w:t>
      </w:r>
    </w:p>
    <w:p w:rsidR="00533F1F" w:rsidRPr="005845F6" w:rsidRDefault="00533F1F" w:rsidP="00FA6251">
      <w:pPr>
        <w:numPr>
          <w:ilvl w:val="0"/>
          <w:numId w:val="7"/>
        </w:numPr>
        <w:jc w:val="both"/>
        <w:rPr>
          <w:rFonts w:ascii="Arial" w:hAnsi="Arial" w:cs="Arial"/>
          <w:sz w:val="24"/>
          <w:szCs w:val="24"/>
        </w:rPr>
      </w:pPr>
      <w:r w:rsidRPr="005845F6">
        <w:rPr>
          <w:rFonts w:ascii="Arial" w:hAnsi="Arial" w:cs="Arial"/>
          <w:sz w:val="24"/>
          <w:szCs w:val="24"/>
          <w:lang w:val="es-ES_tradnl"/>
        </w:rPr>
        <w:t>Es uno de los principios generales de la Convención de la ONU sobre los derechos de las personas con discapacidad – permite emancipar e integrar a las personas con discapacidad un diseños universal, un diseño  para todos.</w:t>
      </w:r>
    </w:p>
    <w:p w:rsidR="00533F1F" w:rsidRPr="005845F6" w:rsidRDefault="00533F1F" w:rsidP="00FA6251">
      <w:pPr>
        <w:numPr>
          <w:ilvl w:val="0"/>
          <w:numId w:val="7"/>
        </w:numPr>
        <w:jc w:val="both"/>
        <w:rPr>
          <w:rFonts w:ascii="Arial" w:hAnsi="Arial" w:cs="Arial"/>
          <w:sz w:val="24"/>
          <w:szCs w:val="24"/>
        </w:rPr>
      </w:pPr>
      <w:r w:rsidRPr="005845F6">
        <w:rPr>
          <w:rFonts w:ascii="Arial" w:hAnsi="Arial" w:cs="Arial"/>
          <w:sz w:val="24"/>
          <w:szCs w:val="24"/>
          <w:lang w:val="es-ES_tradnl"/>
        </w:rPr>
        <w:t>“La Estrategia Europea sobre discapacidad 2010-2020”: Un compromiso renovado para una Europa sin barreras. Es un instrumento político activo para dar cumplimiento a la “Convención de las Naciones Unidas sobre los derechos de las personas con discapacidad”.</w:t>
      </w:r>
    </w:p>
    <w:p w:rsidR="00533F1F" w:rsidRPr="005845F6" w:rsidRDefault="00533F1F" w:rsidP="00FA6251">
      <w:pPr>
        <w:numPr>
          <w:ilvl w:val="0"/>
          <w:numId w:val="7"/>
        </w:numPr>
        <w:jc w:val="both"/>
        <w:rPr>
          <w:rFonts w:ascii="Arial" w:hAnsi="Arial" w:cs="Arial"/>
          <w:sz w:val="24"/>
          <w:szCs w:val="24"/>
        </w:rPr>
      </w:pPr>
      <w:r w:rsidRPr="005845F6">
        <w:rPr>
          <w:rFonts w:ascii="Arial" w:hAnsi="Arial" w:cs="Arial"/>
          <w:sz w:val="24"/>
          <w:szCs w:val="24"/>
          <w:lang w:val="es-ES_tradnl"/>
        </w:rPr>
        <w:t>“El plan de Acción de la Estrategia Española sobre discapacidad 2012-2020” en él la accesibilidad es un objetivo principal de actuación e imprescindible para la consecución de la Estrategia Europea 2020, estrategia de crecimiento de UE para la próxima década y del Programa Nacional de Reformas.</w:t>
      </w:r>
    </w:p>
    <w:p w:rsidR="00533F1F" w:rsidRPr="005845F6" w:rsidRDefault="00533F1F" w:rsidP="00FA6251">
      <w:pPr>
        <w:numPr>
          <w:ilvl w:val="0"/>
          <w:numId w:val="7"/>
        </w:numPr>
        <w:jc w:val="both"/>
        <w:rPr>
          <w:rFonts w:ascii="Arial" w:hAnsi="Arial" w:cs="Arial"/>
          <w:sz w:val="24"/>
          <w:szCs w:val="24"/>
        </w:rPr>
      </w:pPr>
      <w:r w:rsidRPr="005845F6">
        <w:rPr>
          <w:rFonts w:ascii="Arial" w:hAnsi="Arial" w:cs="Arial"/>
          <w:sz w:val="24"/>
          <w:szCs w:val="24"/>
          <w:lang w:val="es-ES_tradnl"/>
        </w:rPr>
        <w:t xml:space="preserve">La legislación española contempla la accesibilidad universal como condición indispensable para que todos los entornos, bienes, productos y servicios puedan ser utilizables por todas las personas. </w:t>
      </w:r>
    </w:p>
    <w:p w:rsidR="00533F1F" w:rsidRDefault="00533F1F" w:rsidP="00533F1F">
      <w:pPr>
        <w:jc w:val="both"/>
        <w:rPr>
          <w:rFonts w:ascii="Arial" w:hAnsi="Arial" w:cs="Arial"/>
          <w:b/>
          <w:bCs/>
          <w:sz w:val="24"/>
          <w:szCs w:val="24"/>
          <w:u w:val="single"/>
          <w:lang w:val="es-ES_tradnl"/>
        </w:rPr>
      </w:pPr>
    </w:p>
    <w:p w:rsidR="00533F1F" w:rsidRPr="005845F6" w:rsidRDefault="00533F1F" w:rsidP="00533F1F">
      <w:pPr>
        <w:jc w:val="both"/>
        <w:rPr>
          <w:rFonts w:ascii="Arial" w:hAnsi="Arial" w:cs="Arial"/>
          <w:b/>
          <w:bCs/>
          <w:sz w:val="24"/>
          <w:szCs w:val="24"/>
          <w:u w:val="single"/>
          <w:lang w:val="es-ES_tradnl"/>
        </w:rPr>
      </w:pPr>
      <w:r w:rsidRPr="005845F6">
        <w:rPr>
          <w:rFonts w:ascii="Arial" w:hAnsi="Arial" w:cs="Arial"/>
          <w:b/>
          <w:bCs/>
          <w:sz w:val="24"/>
          <w:szCs w:val="24"/>
          <w:u w:val="single"/>
          <w:lang w:val="es-ES_tradnl"/>
        </w:rPr>
        <w:t xml:space="preserve">Avances en materia de Discapacidad y Accesibilidad en los Fondos EIE </w:t>
      </w:r>
    </w:p>
    <w:p w:rsidR="00533F1F" w:rsidRPr="005845F6" w:rsidRDefault="00533F1F" w:rsidP="00533F1F">
      <w:pPr>
        <w:jc w:val="both"/>
        <w:rPr>
          <w:rFonts w:ascii="Arial" w:hAnsi="Arial" w:cs="Arial"/>
          <w:bCs/>
          <w:sz w:val="24"/>
          <w:szCs w:val="24"/>
        </w:rPr>
      </w:pPr>
      <w:r w:rsidRPr="005845F6">
        <w:rPr>
          <w:rFonts w:ascii="Arial" w:hAnsi="Arial" w:cs="Arial"/>
          <w:b/>
          <w:bCs/>
          <w:sz w:val="24"/>
          <w:szCs w:val="24"/>
        </w:rPr>
        <w:t>PERIODO</w:t>
      </w:r>
      <w:r w:rsidRPr="005845F6">
        <w:rPr>
          <w:rFonts w:ascii="Arial" w:hAnsi="Arial" w:cs="Arial"/>
          <w:sz w:val="24"/>
          <w:szCs w:val="24"/>
        </w:rPr>
        <w:t xml:space="preserve"> </w:t>
      </w:r>
      <w:r w:rsidRPr="005845F6">
        <w:rPr>
          <w:rFonts w:ascii="Arial" w:hAnsi="Arial" w:cs="Arial"/>
          <w:b/>
          <w:bCs/>
          <w:sz w:val="24"/>
          <w:szCs w:val="24"/>
        </w:rPr>
        <w:t xml:space="preserve">2000-2006: </w:t>
      </w:r>
      <w:r w:rsidRPr="005845F6">
        <w:rPr>
          <w:rFonts w:ascii="Arial" w:hAnsi="Arial" w:cs="Arial"/>
          <w:bCs/>
          <w:sz w:val="24"/>
          <w:szCs w:val="24"/>
        </w:rPr>
        <w:t xml:space="preserve">Toma de conciencia y principio de no discriminación </w:t>
      </w:r>
    </w:p>
    <w:p w:rsidR="00533F1F" w:rsidRPr="005845F6" w:rsidRDefault="00533F1F" w:rsidP="00533F1F">
      <w:pPr>
        <w:jc w:val="both"/>
        <w:rPr>
          <w:rFonts w:ascii="Arial" w:hAnsi="Arial" w:cs="Arial"/>
          <w:bCs/>
          <w:sz w:val="24"/>
          <w:szCs w:val="24"/>
        </w:rPr>
      </w:pPr>
      <w:r w:rsidRPr="005845F6">
        <w:rPr>
          <w:rFonts w:ascii="Arial" w:hAnsi="Arial" w:cs="Arial"/>
          <w:b/>
          <w:bCs/>
          <w:sz w:val="24"/>
          <w:szCs w:val="24"/>
        </w:rPr>
        <w:t>PERIODO</w:t>
      </w:r>
      <w:r w:rsidRPr="005845F6">
        <w:rPr>
          <w:rFonts w:ascii="Arial" w:hAnsi="Arial" w:cs="Arial"/>
          <w:sz w:val="24"/>
          <w:szCs w:val="24"/>
        </w:rPr>
        <w:t xml:space="preserve"> </w:t>
      </w:r>
      <w:r w:rsidRPr="005845F6">
        <w:rPr>
          <w:rFonts w:ascii="Arial" w:hAnsi="Arial" w:cs="Arial"/>
          <w:b/>
          <w:bCs/>
          <w:sz w:val="24"/>
          <w:szCs w:val="24"/>
        </w:rPr>
        <w:t>2007-2013:</w:t>
      </w:r>
      <w:r w:rsidRPr="005845F6">
        <w:rPr>
          <w:rFonts w:ascii="Arial" w:eastAsia="+mn-ea" w:hAnsi="Arial" w:cs="Arial"/>
          <w:color w:val="FFFFFF"/>
          <w:sz w:val="24"/>
          <w:szCs w:val="24"/>
          <w:lang w:val="es-ES_tradnl" w:eastAsia="es-ES"/>
        </w:rPr>
        <w:t xml:space="preserve"> </w:t>
      </w:r>
      <w:r w:rsidRPr="005845F6">
        <w:rPr>
          <w:rFonts w:ascii="Arial" w:hAnsi="Arial" w:cs="Arial"/>
          <w:bCs/>
          <w:sz w:val="24"/>
          <w:szCs w:val="24"/>
          <w:lang w:val="es-ES_tradnl"/>
        </w:rPr>
        <w:t>Solo se podrán financiar proyectos que garanticen la “accesibilidad”</w:t>
      </w:r>
      <w:r w:rsidRPr="005845F6">
        <w:rPr>
          <w:rFonts w:ascii="Arial" w:hAnsi="Arial" w:cs="Arial"/>
          <w:b/>
          <w:bCs/>
          <w:sz w:val="24"/>
          <w:szCs w:val="24"/>
        </w:rPr>
        <w:t xml:space="preserve"> </w:t>
      </w:r>
      <w:r w:rsidRPr="005845F6">
        <w:rPr>
          <w:rFonts w:ascii="Arial" w:hAnsi="Arial" w:cs="Arial"/>
          <w:bCs/>
          <w:sz w:val="24"/>
          <w:szCs w:val="24"/>
        </w:rPr>
        <w:t xml:space="preserve">y </w:t>
      </w:r>
      <w:r w:rsidRPr="005845F6">
        <w:rPr>
          <w:rFonts w:ascii="Arial" w:hAnsi="Arial" w:cs="Arial"/>
          <w:bCs/>
          <w:sz w:val="24"/>
          <w:szCs w:val="24"/>
          <w:lang w:val="es-ES_tradnl"/>
        </w:rPr>
        <w:t>ONG sin ánimo de lucro y con propósitos sociales podrán co fianciar proyectos</w:t>
      </w:r>
      <w:r w:rsidRPr="005845F6">
        <w:rPr>
          <w:rFonts w:ascii="Arial" w:hAnsi="Arial" w:cs="Arial"/>
          <w:bCs/>
          <w:sz w:val="24"/>
          <w:szCs w:val="24"/>
        </w:rPr>
        <w:t xml:space="preserve"> </w:t>
      </w:r>
    </w:p>
    <w:p w:rsidR="00533F1F" w:rsidRPr="005845F6" w:rsidRDefault="00533F1F" w:rsidP="00533F1F">
      <w:pPr>
        <w:jc w:val="both"/>
        <w:rPr>
          <w:rFonts w:ascii="Arial" w:hAnsi="Arial" w:cs="Arial"/>
          <w:bCs/>
          <w:sz w:val="24"/>
          <w:szCs w:val="24"/>
        </w:rPr>
      </w:pPr>
      <w:r w:rsidRPr="005845F6">
        <w:rPr>
          <w:rFonts w:ascii="Arial" w:hAnsi="Arial" w:cs="Arial"/>
          <w:b/>
          <w:bCs/>
          <w:sz w:val="24"/>
          <w:szCs w:val="24"/>
        </w:rPr>
        <w:t xml:space="preserve">PERIODO 2014-2020: </w:t>
      </w:r>
      <w:r w:rsidRPr="005845F6">
        <w:rPr>
          <w:rFonts w:ascii="Arial" w:hAnsi="Arial" w:cs="Arial"/>
          <w:bCs/>
          <w:sz w:val="24"/>
          <w:szCs w:val="24"/>
          <w:lang w:val="es-ES_tradnl"/>
        </w:rPr>
        <w:t>Se refuerza el principio de no discriminación, la</w:t>
      </w:r>
      <w:r w:rsidRPr="005845F6">
        <w:rPr>
          <w:rFonts w:ascii="Arial" w:hAnsi="Arial" w:cs="Arial"/>
          <w:bCs/>
          <w:sz w:val="24"/>
          <w:szCs w:val="24"/>
        </w:rPr>
        <w:t xml:space="preserve"> </w:t>
      </w:r>
      <w:r w:rsidRPr="005845F6">
        <w:rPr>
          <w:rFonts w:ascii="Arial" w:hAnsi="Arial" w:cs="Arial"/>
          <w:bCs/>
          <w:sz w:val="24"/>
          <w:szCs w:val="24"/>
          <w:lang w:val="es-ES_tradnl"/>
        </w:rPr>
        <w:t>Accesibilidad como Objetivo Horizontal y se da Especial importancia la accesibilidad en su articulado (Contenidos PO, seguimiento, evaluaciones, etc.)</w:t>
      </w:r>
      <w:r w:rsidRPr="005845F6">
        <w:rPr>
          <w:rFonts w:ascii="Arial" w:hAnsi="Arial" w:cs="Arial"/>
          <w:bCs/>
          <w:sz w:val="24"/>
          <w:szCs w:val="24"/>
        </w:rPr>
        <w:t xml:space="preserve"> </w:t>
      </w:r>
    </w:p>
    <w:p w:rsidR="00533F1F" w:rsidRDefault="00533F1F" w:rsidP="00533F1F">
      <w:pPr>
        <w:jc w:val="both"/>
        <w:rPr>
          <w:rFonts w:ascii="Arial" w:hAnsi="Arial" w:cs="Arial"/>
          <w:b/>
          <w:bCs/>
          <w:sz w:val="24"/>
          <w:szCs w:val="24"/>
          <w:lang w:val="es-ES_tradnl"/>
        </w:rPr>
      </w:pPr>
    </w:p>
    <w:p w:rsidR="00533F1F" w:rsidRDefault="00533F1F" w:rsidP="00533F1F">
      <w:pPr>
        <w:jc w:val="both"/>
        <w:rPr>
          <w:rFonts w:ascii="Arial" w:hAnsi="Arial" w:cs="Arial"/>
          <w:b/>
          <w:bCs/>
          <w:sz w:val="24"/>
          <w:szCs w:val="24"/>
          <w:lang w:val="es-ES_tradnl"/>
        </w:rPr>
      </w:pPr>
    </w:p>
    <w:p w:rsidR="00533F1F" w:rsidRPr="005845F6" w:rsidRDefault="00533F1F" w:rsidP="00533F1F">
      <w:pPr>
        <w:jc w:val="both"/>
        <w:rPr>
          <w:rFonts w:ascii="Arial" w:hAnsi="Arial" w:cs="Arial"/>
          <w:b/>
          <w:bCs/>
          <w:sz w:val="24"/>
          <w:szCs w:val="24"/>
        </w:rPr>
      </w:pPr>
      <w:r w:rsidRPr="005845F6">
        <w:rPr>
          <w:rFonts w:ascii="Arial" w:hAnsi="Arial" w:cs="Arial"/>
          <w:b/>
          <w:bCs/>
          <w:sz w:val="24"/>
          <w:szCs w:val="24"/>
          <w:lang w:val="es-ES_tradnl"/>
        </w:rPr>
        <w:t>EL ÁMBITO DE LOS FONDOS ESTRUCTURALES Y DE INVERSIÓN</w:t>
      </w:r>
    </w:p>
    <w:p w:rsidR="00533F1F" w:rsidRPr="005845F6" w:rsidRDefault="00533F1F" w:rsidP="00533F1F">
      <w:pPr>
        <w:jc w:val="both"/>
        <w:rPr>
          <w:rFonts w:ascii="Arial" w:hAnsi="Arial" w:cs="Arial"/>
          <w:b/>
          <w:bCs/>
          <w:sz w:val="24"/>
          <w:szCs w:val="24"/>
        </w:rPr>
      </w:pPr>
      <w:r w:rsidRPr="005845F6">
        <w:rPr>
          <w:rFonts w:ascii="Arial" w:hAnsi="Arial" w:cs="Arial"/>
          <w:b/>
          <w:bCs/>
          <w:sz w:val="24"/>
          <w:szCs w:val="24"/>
          <w:u w:val="single"/>
        </w:rPr>
        <w:t>Reglamento sobre disposiciones comunes de Fondos EIE</w:t>
      </w:r>
    </w:p>
    <w:p w:rsidR="00533F1F" w:rsidRPr="005845F6" w:rsidRDefault="00533F1F" w:rsidP="00533F1F">
      <w:pPr>
        <w:jc w:val="both"/>
        <w:rPr>
          <w:rFonts w:ascii="Arial" w:hAnsi="Arial" w:cs="Arial"/>
          <w:bCs/>
          <w:sz w:val="24"/>
          <w:szCs w:val="24"/>
        </w:rPr>
      </w:pPr>
      <w:r w:rsidRPr="005845F6">
        <w:rPr>
          <w:rFonts w:ascii="Arial" w:hAnsi="Arial" w:cs="Arial"/>
          <w:bCs/>
          <w:sz w:val="24"/>
          <w:szCs w:val="24"/>
        </w:rPr>
        <w:t xml:space="preserve">Se refuerza el principio de no discriminación basada en la discapacidad, y reconoce la accesibilidad para las personas con discapacidad como principio horizontal de todos los Fondos </w:t>
      </w:r>
    </w:p>
    <w:p w:rsidR="00533F1F" w:rsidRPr="005845F6" w:rsidRDefault="00533F1F" w:rsidP="00533F1F">
      <w:pPr>
        <w:jc w:val="both"/>
        <w:rPr>
          <w:rFonts w:ascii="Arial" w:hAnsi="Arial" w:cs="Arial"/>
          <w:bCs/>
          <w:sz w:val="24"/>
          <w:szCs w:val="24"/>
        </w:rPr>
      </w:pPr>
      <w:r w:rsidRPr="005845F6">
        <w:rPr>
          <w:rFonts w:ascii="Arial" w:hAnsi="Arial" w:cs="Arial"/>
          <w:bCs/>
          <w:sz w:val="24"/>
          <w:szCs w:val="24"/>
        </w:rPr>
        <w:t xml:space="preserve">Los Estados miembros deberán tomar medidas en particular, durante la preparación y aplicación de los programas se tendrá en cuenta la accesibilidad para las personas con discapacidad. </w:t>
      </w:r>
    </w:p>
    <w:p w:rsidR="00533F1F" w:rsidRPr="005845F6" w:rsidRDefault="00533F1F" w:rsidP="00533F1F">
      <w:pPr>
        <w:jc w:val="both"/>
        <w:rPr>
          <w:rFonts w:ascii="Arial" w:hAnsi="Arial" w:cs="Arial"/>
          <w:bCs/>
          <w:sz w:val="24"/>
          <w:szCs w:val="24"/>
        </w:rPr>
      </w:pPr>
      <w:r w:rsidRPr="005845F6">
        <w:rPr>
          <w:rFonts w:ascii="Arial" w:hAnsi="Arial" w:cs="Arial"/>
          <w:bCs/>
          <w:sz w:val="24"/>
          <w:szCs w:val="24"/>
        </w:rPr>
        <w:t xml:space="preserve">Recoge en su articulado la especial importancia de la accesibilidad para las personas con discapacidad (Evaluaciones ex ante, Informes, Programas operativos, Comités de seguimiento). </w:t>
      </w:r>
    </w:p>
    <w:p w:rsidR="00533F1F" w:rsidRPr="005845F6" w:rsidRDefault="00533F1F" w:rsidP="00533F1F">
      <w:pPr>
        <w:jc w:val="both"/>
        <w:rPr>
          <w:rFonts w:ascii="Arial" w:hAnsi="Arial" w:cs="Arial"/>
          <w:bCs/>
          <w:sz w:val="24"/>
          <w:szCs w:val="24"/>
        </w:rPr>
      </w:pPr>
      <w:r w:rsidRPr="005845F6">
        <w:rPr>
          <w:rFonts w:ascii="Arial" w:hAnsi="Arial" w:cs="Arial"/>
          <w:bCs/>
          <w:sz w:val="24"/>
          <w:szCs w:val="24"/>
        </w:rPr>
        <w:t>El Marco Estratégico Común (MEC), Anexo al Reglamento, enfatiza a su vez, La importancia de la Promoción de la igualdad entre hombres y mujeres y no discriminación, y de la Accesibilidad, como principio horizontal de los Fondos.</w:t>
      </w:r>
    </w:p>
    <w:p w:rsidR="00533F1F" w:rsidRDefault="00533F1F" w:rsidP="00533F1F">
      <w:pPr>
        <w:jc w:val="both"/>
        <w:rPr>
          <w:rFonts w:ascii="Arial" w:hAnsi="Arial" w:cs="Arial"/>
          <w:b/>
          <w:bCs/>
          <w:sz w:val="24"/>
          <w:szCs w:val="24"/>
          <w:u w:val="single"/>
          <w:lang w:val="es-ES_tradnl"/>
        </w:rPr>
      </w:pPr>
    </w:p>
    <w:p w:rsidR="00533F1F" w:rsidRPr="005845F6" w:rsidRDefault="00533F1F" w:rsidP="00533F1F">
      <w:pPr>
        <w:jc w:val="both"/>
        <w:rPr>
          <w:rFonts w:ascii="Arial" w:hAnsi="Arial" w:cs="Arial"/>
          <w:bCs/>
          <w:sz w:val="24"/>
          <w:szCs w:val="24"/>
          <w:u w:val="single"/>
        </w:rPr>
      </w:pPr>
      <w:r w:rsidRPr="005845F6">
        <w:rPr>
          <w:rFonts w:ascii="Arial" w:hAnsi="Arial" w:cs="Arial"/>
          <w:b/>
          <w:bCs/>
          <w:sz w:val="24"/>
          <w:szCs w:val="24"/>
          <w:u w:val="single"/>
          <w:lang w:val="es-ES_tradnl"/>
        </w:rPr>
        <w:t>FONDO SOCIAL EUROPEO: MISIÓN</w:t>
      </w:r>
    </w:p>
    <w:p w:rsidR="00533F1F" w:rsidRPr="005845F6" w:rsidRDefault="00533F1F" w:rsidP="00533F1F">
      <w:pPr>
        <w:jc w:val="both"/>
        <w:rPr>
          <w:rFonts w:ascii="Arial" w:hAnsi="Arial" w:cs="Arial"/>
          <w:bCs/>
          <w:sz w:val="24"/>
          <w:szCs w:val="24"/>
        </w:rPr>
      </w:pPr>
      <w:r w:rsidRPr="005845F6">
        <w:rPr>
          <w:rFonts w:ascii="Arial" w:hAnsi="Arial" w:cs="Arial"/>
          <w:bCs/>
          <w:sz w:val="24"/>
          <w:szCs w:val="24"/>
        </w:rPr>
        <w:t xml:space="preserve">COHESIÓN ECONÓMICA, SOCIAL Y TERRITORIAL CONCENTRACIÓN EN GRUPOS DESFAVORECIDOS, NUEVOS RETOS, BUENA GOBERNANZA Y REFORMAS </w:t>
      </w:r>
    </w:p>
    <w:p w:rsidR="00533F1F" w:rsidRPr="005845F6" w:rsidRDefault="00533F1F" w:rsidP="00FA6251">
      <w:pPr>
        <w:numPr>
          <w:ilvl w:val="0"/>
          <w:numId w:val="8"/>
        </w:numPr>
        <w:spacing w:after="0" w:line="240" w:lineRule="auto"/>
        <w:ind w:left="714" w:hanging="357"/>
        <w:jc w:val="both"/>
        <w:rPr>
          <w:rFonts w:ascii="Arial" w:hAnsi="Arial" w:cs="Arial"/>
          <w:bCs/>
          <w:sz w:val="24"/>
          <w:szCs w:val="24"/>
        </w:rPr>
      </w:pPr>
      <w:r w:rsidRPr="005845F6">
        <w:rPr>
          <w:rFonts w:ascii="Arial" w:hAnsi="Arial" w:cs="Arial"/>
          <w:bCs/>
          <w:sz w:val="24"/>
          <w:szCs w:val="24"/>
        </w:rPr>
        <w:t xml:space="preserve">Empleo y calidad en el empleo </w:t>
      </w:r>
    </w:p>
    <w:p w:rsidR="00533F1F" w:rsidRPr="005845F6" w:rsidRDefault="00533F1F" w:rsidP="00FA6251">
      <w:pPr>
        <w:numPr>
          <w:ilvl w:val="0"/>
          <w:numId w:val="8"/>
        </w:numPr>
        <w:spacing w:after="0" w:line="240" w:lineRule="auto"/>
        <w:ind w:left="714" w:hanging="357"/>
        <w:jc w:val="both"/>
        <w:rPr>
          <w:rFonts w:ascii="Arial" w:hAnsi="Arial" w:cs="Arial"/>
          <w:bCs/>
          <w:sz w:val="24"/>
          <w:szCs w:val="24"/>
        </w:rPr>
      </w:pPr>
      <w:r w:rsidRPr="005845F6">
        <w:rPr>
          <w:rFonts w:ascii="Arial" w:hAnsi="Arial" w:cs="Arial"/>
          <w:bCs/>
          <w:sz w:val="24"/>
          <w:szCs w:val="24"/>
        </w:rPr>
        <w:t xml:space="preserve"> Ocupación geográfica y movilidad </w:t>
      </w:r>
    </w:p>
    <w:p w:rsidR="00533F1F" w:rsidRPr="005845F6" w:rsidRDefault="00533F1F" w:rsidP="00FA6251">
      <w:pPr>
        <w:numPr>
          <w:ilvl w:val="0"/>
          <w:numId w:val="8"/>
        </w:numPr>
        <w:spacing w:after="0" w:line="240" w:lineRule="auto"/>
        <w:ind w:left="714" w:hanging="357"/>
        <w:jc w:val="both"/>
        <w:rPr>
          <w:rFonts w:ascii="Arial" w:hAnsi="Arial" w:cs="Arial"/>
          <w:bCs/>
          <w:sz w:val="24"/>
          <w:szCs w:val="24"/>
        </w:rPr>
      </w:pPr>
      <w:r w:rsidRPr="005845F6">
        <w:rPr>
          <w:rFonts w:ascii="Arial" w:hAnsi="Arial" w:cs="Arial"/>
          <w:bCs/>
          <w:sz w:val="24"/>
          <w:szCs w:val="24"/>
        </w:rPr>
        <w:t xml:space="preserve"> Adaptación al cambio, educación y formación </w:t>
      </w:r>
    </w:p>
    <w:p w:rsidR="00533F1F" w:rsidRPr="005845F6" w:rsidRDefault="00533F1F" w:rsidP="00FA6251">
      <w:pPr>
        <w:numPr>
          <w:ilvl w:val="0"/>
          <w:numId w:val="8"/>
        </w:numPr>
        <w:spacing w:after="0" w:line="240" w:lineRule="auto"/>
        <w:ind w:left="714" w:hanging="357"/>
        <w:jc w:val="both"/>
        <w:rPr>
          <w:rFonts w:ascii="Arial" w:hAnsi="Arial" w:cs="Arial"/>
          <w:bCs/>
          <w:sz w:val="24"/>
          <w:szCs w:val="24"/>
        </w:rPr>
      </w:pPr>
      <w:r w:rsidRPr="005845F6">
        <w:rPr>
          <w:rFonts w:ascii="Arial" w:hAnsi="Arial" w:cs="Arial"/>
          <w:bCs/>
          <w:sz w:val="24"/>
          <w:szCs w:val="24"/>
        </w:rPr>
        <w:t xml:space="preserve"> Igualdad de género, igualdad de oportunidades y no discriminación </w:t>
      </w:r>
    </w:p>
    <w:p w:rsidR="00533F1F" w:rsidRPr="005845F6" w:rsidRDefault="00533F1F" w:rsidP="00FA6251">
      <w:pPr>
        <w:numPr>
          <w:ilvl w:val="0"/>
          <w:numId w:val="8"/>
        </w:numPr>
        <w:spacing w:after="0" w:line="240" w:lineRule="auto"/>
        <w:ind w:left="714" w:hanging="357"/>
        <w:jc w:val="both"/>
        <w:rPr>
          <w:rFonts w:ascii="Arial" w:hAnsi="Arial" w:cs="Arial"/>
          <w:bCs/>
          <w:sz w:val="24"/>
          <w:szCs w:val="24"/>
        </w:rPr>
      </w:pPr>
      <w:r w:rsidRPr="005845F6">
        <w:rPr>
          <w:rFonts w:ascii="Arial" w:hAnsi="Arial" w:cs="Arial"/>
          <w:bCs/>
          <w:sz w:val="24"/>
          <w:szCs w:val="24"/>
        </w:rPr>
        <w:t xml:space="preserve"> Inclusión social y lucha contra la pobreza </w:t>
      </w:r>
    </w:p>
    <w:p w:rsidR="00533F1F" w:rsidRPr="005845F6" w:rsidRDefault="00533F1F" w:rsidP="00FA6251">
      <w:pPr>
        <w:numPr>
          <w:ilvl w:val="0"/>
          <w:numId w:val="8"/>
        </w:numPr>
        <w:spacing w:after="0" w:line="240" w:lineRule="auto"/>
        <w:ind w:left="714" w:hanging="357"/>
        <w:jc w:val="both"/>
        <w:rPr>
          <w:rFonts w:ascii="Arial" w:hAnsi="Arial" w:cs="Arial"/>
          <w:bCs/>
          <w:sz w:val="24"/>
          <w:szCs w:val="24"/>
        </w:rPr>
      </w:pPr>
      <w:r w:rsidRPr="005845F6">
        <w:rPr>
          <w:rFonts w:ascii="Arial" w:hAnsi="Arial" w:cs="Arial"/>
          <w:bCs/>
          <w:sz w:val="24"/>
          <w:szCs w:val="24"/>
        </w:rPr>
        <w:t xml:space="preserve"> Prioridades y objetivos de la estrategia Europa 2020 </w:t>
      </w:r>
    </w:p>
    <w:p w:rsidR="00533F1F" w:rsidRPr="005845F6" w:rsidRDefault="00533F1F" w:rsidP="00FA6251">
      <w:pPr>
        <w:numPr>
          <w:ilvl w:val="0"/>
          <w:numId w:val="8"/>
        </w:numPr>
        <w:spacing w:after="0" w:line="240" w:lineRule="auto"/>
        <w:ind w:left="714" w:hanging="357"/>
        <w:jc w:val="both"/>
        <w:rPr>
          <w:rFonts w:ascii="Arial" w:hAnsi="Arial" w:cs="Arial"/>
          <w:bCs/>
          <w:sz w:val="24"/>
          <w:szCs w:val="24"/>
        </w:rPr>
      </w:pPr>
      <w:r w:rsidRPr="005845F6">
        <w:rPr>
          <w:rFonts w:ascii="Arial" w:hAnsi="Arial" w:cs="Arial"/>
          <w:bCs/>
          <w:sz w:val="24"/>
          <w:szCs w:val="24"/>
        </w:rPr>
        <w:t xml:space="preserve"> Orientaciones integradas para las políticas económicas y de empleo </w:t>
      </w:r>
    </w:p>
    <w:p w:rsidR="00533F1F" w:rsidRPr="005845F6" w:rsidRDefault="00533F1F" w:rsidP="00FA6251">
      <w:pPr>
        <w:numPr>
          <w:ilvl w:val="0"/>
          <w:numId w:val="8"/>
        </w:numPr>
        <w:spacing w:after="0" w:line="240" w:lineRule="auto"/>
        <w:ind w:left="714" w:hanging="357"/>
        <w:jc w:val="both"/>
        <w:rPr>
          <w:rFonts w:ascii="Arial" w:hAnsi="Arial" w:cs="Arial"/>
          <w:bCs/>
          <w:sz w:val="24"/>
          <w:szCs w:val="24"/>
        </w:rPr>
      </w:pPr>
      <w:r w:rsidRPr="005845F6">
        <w:rPr>
          <w:rFonts w:ascii="Arial" w:hAnsi="Arial" w:cs="Arial"/>
          <w:bCs/>
          <w:sz w:val="24"/>
          <w:szCs w:val="24"/>
        </w:rPr>
        <w:t xml:space="preserve"> Recomendaciones del consejo sobre los PNR </w:t>
      </w:r>
    </w:p>
    <w:p w:rsidR="00533F1F" w:rsidRPr="005845F6" w:rsidRDefault="00533F1F" w:rsidP="00533F1F">
      <w:pPr>
        <w:jc w:val="both"/>
        <w:rPr>
          <w:rFonts w:ascii="Arial" w:hAnsi="Arial" w:cs="Arial"/>
          <w:bCs/>
          <w:sz w:val="24"/>
          <w:szCs w:val="24"/>
        </w:rPr>
      </w:pPr>
    </w:p>
    <w:p w:rsidR="00533F1F" w:rsidRPr="005845F6" w:rsidRDefault="00533F1F" w:rsidP="00533F1F">
      <w:pPr>
        <w:jc w:val="both"/>
        <w:rPr>
          <w:rFonts w:ascii="Arial" w:hAnsi="Arial" w:cs="Arial"/>
          <w:b/>
          <w:bCs/>
          <w:sz w:val="24"/>
          <w:szCs w:val="24"/>
        </w:rPr>
      </w:pPr>
      <w:r w:rsidRPr="005845F6">
        <w:rPr>
          <w:rFonts w:ascii="Arial" w:hAnsi="Arial" w:cs="Arial"/>
          <w:b/>
          <w:bCs/>
          <w:sz w:val="24"/>
          <w:szCs w:val="24"/>
          <w:lang w:val="es-ES_tradnl"/>
        </w:rPr>
        <w:t>LA ACCESIBILIDAD EN EL FON</w:t>
      </w:r>
      <w:r w:rsidR="00FD1CEB">
        <w:rPr>
          <w:rFonts w:ascii="Arial" w:hAnsi="Arial" w:cs="Arial"/>
          <w:b/>
          <w:bCs/>
          <w:sz w:val="24"/>
          <w:szCs w:val="24"/>
          <w:lang w:val="es-ES_tradnl"/>
        </w:rPr>
        <w:t>DO SOCIAL EUROPEO</w:t>
      </w:r>
    </w:p>
    <w:p w:rsidR="00533F1F" w:rsidRPr="005845F6" w:rsidRDefault="00533F1F" w:rsidP="00533F1F">
      <w:pPr>
        <w:jc w:val="both"/>
        <w:rPr>
          <w:rFonts w:ascii="Arial" w:hAnsi="Arial" w:cs="Arial"/>
          <w:bCs/>
          <w:sz w:val="24"/>
          <w:szCs w:val="24"/>
        </w:rPr>
      </w:pPr>
      <w:r w:rsidRPr="005845F6">
        <w:rPr>
          <w:rFonts w:ascii="Arial" w:hAnsi="Arial" w:cs="Arial"/>
          <w:bCs/>
          <w:sz w:val="24"/>
          <w:szCs w:val="24"/>
        </w:rPr>
        <w:t xml:space="preserve">El FSE establece que se debe fomentar el cumplimiento de las obligaciones derivadas de la aplicación de la Convención de las Naciones Unidas sobre los Derechos de las Personas con Discapacidad por lo que se refiere, entre otras cosas, a la educación, el trabajo y el empleo y la accesibilidad. </w:t>
      </w:r>
    </w:p>
    <w:p w:rsidR="00533F1F" w:rsidRPr="005845F6" w:rsidRDefault="00533F1F" w:rsidP="00533F1F">
      <w:pPr>
        <w:jc w:val="both"/>
        <w:rPr>
          <w:rFonts w:ascii="Arial" w:hAnsi="Arial" w:cs="Arial"/>
          <w:bCs/>
          <w:sz w:val="24"/>
          <w:szCs w:val="24"/>
        </w:rPr>
      </w:pPr>
      <w:r w:rsidRPr="005845F6">
        <w:rPr>
          <w:rFonts w:ascii="Arial" w:hAnsi="Arial" w:cs="Arial"/>
          <w:bCs/>
          <w:sz w:val="24"/>
          <w:szCs w:val="24"/>
          <w:lang w:val="es-ES_tradnl"/>
        </w:rPr>
        <w:lastRenderedPageBreak/>
        <w:t>El artículo 8 del Reglamento del FSE (</w:t>
      </w:r>
      <w:r w:rsidRPr="005845F6">
        <w:rPr>
          <w:rFonts w:ascii="Arial" w:hAnsi="Arial" w:cs="Arial"/>
          <w:bCs/>
          <w:sz w:val="24"/>
          <w:szCs w:val="24"/>
        </w:rPr>
        <w:t xml:space="preserve">REGLAMENTO (UE)  Nº 1304/ 2013) </w:t>
      </w:r>
      <w:r w:rsidRPr="005845F6">
        <w:rPr>
          <w:rFonts w:ascii="Arial" w:hAnsi="Arial" w:cs="Arial"/>
          <w:bCs/>
          <w:sz w:val="24"/>
          <w:szCs w:val="24"/>
          <w:lang w:val="es-ES_tradnl"/>
        </w:rPr>
        <w:t>recoge expresamente: lo no discriminación, el fomento de la igualdad de oportunidades y el objetivo horizontal de accesibilidad.</w:t>
      </w:r>
    </w:p>
    <w:p w:rsidR="00533F1F" w:rsidRPr="005845F6" w:rsidRDefault="00533F1F" w:rsidP="00533F1F">
      <w:pPr>
        <w:jc w:val="both"/>
        <w:rPr>
          <w:rFonts w:ascii="Arial" w:hAnsi="Arial" w:cs="Arial"/>
          <w:bCs/>
          <w:sz w:val="24"/>
          <w:szCs w:val="24"/>
        </w:rPr>
      </w:pPr>
      <w:r w:rsidRPr="005845F6">
        <w:rPr>
          <w:rFonts w:ascii="Arial" w:hAnsi="Arial" w:cs="Arial"/>
          <w:bCs/>
          <w:i/>
          <w:iCs/>
          <w:sz w:val="24"/>
          <w:szCs w:val="24"/>
        </w:rPr>
        <w:t>“Dichas medidas estarán encaminadas a luchar contra todo tipo de discriminación, así como mejorar la accesibilidad para las personas con discapacidad, con el fin de mejorar su integración en el empleo, la educación y la formación, reforzando así su inclusión social, reduciendo las desigualdades en términos de nivel educativo y estado de salud y facilitando la transición de unos servicios institucionales a otros de ámbito local, en particular para aquellos que sufren múltiples discriminaciones”.</w:t>
      </w:r>
    </w:p>
    <w:p w:rsidR="00533F1F" w:rsidRDefault="00533F1F" w:rsidP="00533F1F">
      <w:pPr>
        <w:jc w:val="both"/>
        <w:rPr>
          <w:rFonts w:ascii="Arial" w:hAnsi="Arial" w:cs="Arial"/>
          <w:b/>
          <w:bCs/>
          <w:sz w:val="24"/>
          <w:szCs w:val="24"/>
          <w:lang w:val="es-ES_tradnl"/>
        </w:rPr>
      </w:pPr>
    </w:p>
    <w:p w:rsidR="00533F1F" w:rsidRDefault="00533F1F" w:rsidP="00533F1F">
      <w:pPr>
        <w:jc w:val="both"/>
        <w:rPr>
          <w:rFonts w:ascii="Arial" w:hAnsi="Arial" w:cs="Arial"/>
          <w:b/>
          <w:bCs/>
          <w:sz w:val="24"/>
          <w:szCs w:val="24"/>
          <w:lang w:val="es-ES_tradnl"/>
        </w:rPr>
      </w:pPr>
    </w:p>
    <w:p w:rsidR="00533F1F" w:rsidRPr="005845F6" w:rsidRDefault="00533F1F" w:rsidP="00533F1F">
      <w:pPr>
        <w:jc w:val="both"/>
        <w:rPr>
          <w:rFonts w:ascii="Arial" w:hAnsi="Arial" w:cs="Arial"/>
          <w:bCs/>
          <w:sz w:val="24"/>
          <w:szCs w:val="24"/>
        </w:rPr>
      </w:pPr>
      <w:r w:rsidRPr="005845F6">
        <w:rPr>
          <w:rFonts w:ascii="Arial" w:hAnsi="Arial" w:cs="Arial"/>
          <w:b/>
          <w:bCs/>
          <w:sz w:val="24"/>
          <w:szCs w:val="24"/>
          <w:lang w:val="es-ES_tradnl"/>
        </w:rPr>
        <w:t>PRIORIDADES DE INVERSIÓN Y OBJETIVOS DEL FSE 2014-2020</w:t>
      </w:r>
    </w:p>
    <w:p w:rsidR="00533F1F" w:rsidRPr="005845F6" w:rsidRDefault="00533F1F" w:rsidP="00533F1F">
      <w:pPr>
        <w:jc w:val="both"/>
        <w:rPr>
          <w:rFonts w:ascii="Arial" w:hAnsi="Arial" w:cs="Arial"/>
          <w:bCs/>
          <w:sz w:val="24"/>
          <w:szCs w:val="24"/>
        </w:rPr>
      </w:pPr>
      <w:r w:rsidRPr="005845F6">
        <w:rPr>
          <w:rFonts w:ascii="Arial" w:hAnsi="Arial" w:cs="Arial"/>
          <w:bCs/>
          <w:sz w:val="24"/>
          <w:szCs w:val="24"/>
        </w:rPr>
        <w:t xml:space="preserve">OBJETIVO TEMÁTICO 8: EMPLEO, OCUPACIÓN GEOGRÁFICA Y MOVILIDAD LABORAL </w:t>
      </w:r>
    </w:p>
    <w:p w:rsidR="00533F1F" w:rsidRPr="005845F6" w:rsidRDefault="00533F1F" w:rsidP="00FA6251">
      <w:pPr>
        <w:numPr>
          <w:ilvl w:val="0"/>
          <w:numId w:val="9"/>
        </w:numPr>
        <w:spacing w:after="0" w:line="240" w:lineRule="auto"/>
        <w:jc w:val="both"/>
        <w:rPr>
          <w:rFonts w:ascii="Arial" w:hAnsi="Arial" w:cs="Arial"/>
          <w:bCs/>
          <w:sz w:val="24"/>
          <w:szCs w:val="24"/>
        </w:rPr>
      </w:pPr>
      <w:r w:rsidRPr="005845F6">
        <w:rPr>
          <w:rFonts w:ascii="Arial" w:hAnsi="Arial" w:cs="Arial"/>
          <w:bCs/>
          <w:sz w:val="24"/>
          <w:szCs w:val="24"/>
        </w:rPr>
        <w:t xml:space="preserve">Acceso al empleo y a la movilidad laboral </w:t>
      </w:r>
    </w:p>
    <w:p w:rsidR="00533F1F" w:rsidRPr="005845F6" w:rsidRDefault="00533F1F" w:rsidP="00FA6251">
      <w:pPr>
        <w:numPr>
          <w:ilvl w:val="0"/>
          <w:numId w:val="9"/>
        </w:numPr>
        <w:spacing w:after="0" w:line="240" w:lineRule="auto"/>
        <w:jc w:val="both"/>
        <w:rPr>
          <w:rFonts w:ascii="Arial" w:hAnsi="Arial" w:cs="Arial"/>
          <w:bCs/>
          <w:sz w:val="24"/>
          <w:szCs w:val="24"/>
        </w:rPr>
      </w:pPr>
      <w:r w:rsidRPr="005845F6">
        <w:rPr>
          <w:rFonts w:ascii="Arial" w:hAnsi="Arial" w:cs="Arial"/>
          <w:bCs/>
          <w:sz w:val="24"/>
          <w:szCs w:val="24"/>
        </w:rPr>
        <w:t xml:space="preserve">Inserción laboral de jóvenes </w:t>
      </w:r>
    </w:p>
    <w:p w:rsidR="00533F1F" w:rsidRPr="005845F6" w:rsidRDefault="00533F1F" w:rsidP="00FA6251">
      <w:pPr>
        <w:numPr>
          <w:ilvl w:val="0"/>
          <w:numId w:val="9"/>
        </w:numPr>
        <w:spacing w:after="0" w:line="240" w:lineRule="auto"/>
        <w:jc w:val="both"/>
        <w:rPr>
          <w:rFonts w:ascii="Arial" w:hAnsi="Arial" w:cs="Arial"/>
          <w:bCs/>
          <w:sz w:val="24"/>
          <w:szCs w:val="24"/>
        </w:rPr>
      </w:pPr>
      <w:r w:rsidRPr="005845F6">
        <w:rPr>
          <w:rFonts w:ascii="Arial" w:hAnsi="Arial" w:cs="Arial"/>
          <w:bCs/>
          <w:sz w:val="24"/>
          <w:szCs w:val="24"/>
        </w:rPr>
        <w:t xml:space="preserve">Autoempleo, emprendimiento y creación de empresas </w:t>
      </w:r>
    </w:p>
    <w:p w:rsidR="00533F1F" w:rsidRPr="005845F6" w:rsidRDefault="00533F1F" w:rsidP="00FA6251">
      <w:pPr>
        <w:numPr>
          <w:ilvl w:val="0"/>
          <w:numId w:val="9"/>
        </w:numPr>
        <w:spacing w:after="0" w:line="240" w:lineRule="auto"/>
        <w:jc w:val="both"/>
        <w:rPr>
          <w:rFonts w:ascii="Arial" w:hAnsi="Arial" w:cs="Arial"/>
          <w:bCs/>
          <w:sz w:val="24"/>
          <w:szCs w:val="24"/>
        </w:rPr>
      </w:pPr>
      <w:r w:rsidRPr="005845F6">
        <w:rPr>
          <w:rFonts w:ascii="Arial" w:hAnsi="Arial" w:cs="Arial"/>
          <w:bCs/>
          <w:sz w:val="24"/>
          <w:szCs w:val="24"/>
        </w:rPr>
        <w:t xml:space="preserve">Igualdad de género y conciliación </w:t>
      </w:r>
    </w:p>
    <w:p w:rsidR="00533F1F" w:rsidRPr="005845F6" w:rsidRDefault="00533F1F" w:rsidP="00FA6251">
      <w:pPr>
        <w:numPr>
          <w:ilvl w:val="0"/>
          <w:numId w:val="9"/>
        </w:numPr>
        <w:spacing w:after="0" w:line="240" w:lineRule="auto"/>
        <w:jc w:val="both"/>
        <w:rPr>
          <w:rFonts w:ascii="Arial" w:hAnsi="Arial" w:cs="Arial"/>
          <w:bCs/>
          <w:sz w:val="24"/>
          <w:szCs w:val="24"/>
        </w:rPr>
      </w:pPr>
      <w:r w:rsidRPr="005845F6">
        <w:rPr>
          <w:rFonts w:ascii="Arial" w:hAnsi="Arial" w:cs="Arial"/>
          <w:bCs/>
          <w:sz w:val="24"/>
          <w:szCs w:val="24"/>
        </w:rPr>
        <w:t xml:space="preserve">Adaptación al cambio </w:t>
      </w:r>
    </w:p>
    <w:p w:rsidR="00533F1F" w:rsidRPr="005845F6" w:rsidRDefault="00533F1F" w:rsidP="00FA6251">
      <w:pPr>
        <w:numPr>
          <w:ilvl w:val="0"/>
          <w:numId w:val="9"/>
        </w:numPr>
        <w:spacing w:after="0" w:line="240" w:lineRule="auto"/>
        <w:jc w:val="both"/>
        <w:rPr>
          <w:rFonts w:ascii="Arial" w:hAnsi="Arial" w:cs="Arial"/>
          <w:bCs/>
          <w:sz w:val="24"/>
          <w:szCs w:val="24"/>
        </w:rPr>
      </w:pPr>
      <w:r w:rsidRPr="005845F6">
        <w:rPr>
          <w:rFonts w:ascii="Arial" w:hAnsi="Arial" w:cs="Arial"/>
          <w:bCs/>
          <w:sz w:val="24"/>
          <w:szCs w:val="24"/>
        </w:rPr>
        <w:t xml:space="preserve">Envejecimiento activo y saludable </w:t>
      </w:r>
    </w:p>
    <w:p w:rsidR="00533F1F" w:rsidRPr="005845F6" w:rsidRDefault="00533F1F" w:rsidP="00FA6251">
      <w:pPr>
        <w:numPr>
          <w:ilvl w:val="0"/>
          <w:numId w:val="9"/>
        </w:numPr>
        <w:spacing w:after="0" w:line="240" w:lineRule="auto"/>
        <w:jc w:val="both"/>
        <w:rPr>
          <w:rFonts w:ascii="Arial" w:hAnsi="Arial" w:cs="Arial"/>
          <w:bCs/>
          <w:sz w:val="24"/>
          <w:szCs w:val="24"/>
        </w:rPr>
      </w:pPr>
      <w:r w:rsidRPr="005845F6">
        <w:rPr>
          <w:rFonts w:ascii="Arial" w:hAnsi="Arial" w:cs="Arial"/>
          <w:bCs/>
          <w:sz w:val="24"/>
          <w:szCs w:val="24"/>
        </w:rPr>
        <w:t xml:space="preserve">Instituciones laborales de calidad </w:t>
      </w:r>
    </w:p>
    <w:p w:rsidR="00533F1F" w:rsidRPr="005845F6" w:rsidRDefault="00533F1F" w:rsidP="00533F1F">
      <w:pPr>
        <w:spacing w:after="0" w:line="240" w:lineRule="auto"/>
        <w:ind w:left="720"/>
        <w:jc w:val="both"/>
        <w:rPr>
          <w:rFonts w:ascii="Arial" w:hAnsi="Arial" w:cs="Arial"/>
          <w:bCs/>
          <w:sz w:val="24"/>
          <w:szCs w:val="24"/>
        </w:rPr>
      </w:pPr>
    </w:p>
    <w:p w:rsidR="00533F1F" w:rsidRPr="005845F6" w:rsidRDefault="00533F1F" w:rsidP="00533F1F">
      <w:pPr>
        <w:jc w:val="both"/>
        <w:rPr>
          <w:rFonts w:ascii="Arial" w:hAnsi="Arial" w:cs="Arial"/>
          <w:bCs/>
          <w:sz w:val="24"/>
          <w:szCs w:val="24"/>
        </w:rPr>
      </w:pPr>
      <w:r w:rsidRPr="005845F6">
        <w:rPr>
          <w:rFonts w:ascii="Arial" w:hAnsi="Arial" w:cs="Arial"/>
          <w:bCs/>
          <w:sz w:val="24"/>
          <w:szCs w:val="24"/>
        </w:rPr>
        <w:t xml:space="preserve">OBJETIVO TEMÁTICO 9: INCLUSIÓN SOCIAL Y LUCHA CONTRA LA POBREZA Y CUALQUIER OTRA FORMA DE DISCRIMINACIÓN </w:t>
      </w:r>
    </w:p>
    <w:p w:rsidR="00533F1F" w:rsidRPr="005845F6" w:rsidRDefault="00533F1F" w:rsidP="00FA6251">
      <w:pPr>
        <w:numPr>
          <w:ilvl w:val="0"/>
          <w:numId w:val="10"/>
        </w:numPr>
        <w:spacing w:after="0" w:line="240" w:lineRule="auto"/>
        <w:jc w:val="both"/>
        <w:rPr>
          <w:rFonts w:ascii="Arial" w:hAnsi="Arial" w:cs="Arial"/>
          <w:bCs/>
          <w:sz w:val="24"/>
          <w:szCs w:val="24"/>
        </w:rPr>
      </w:pPr>
      <w:r w:rsidRPr="005845F6">
        <w:rPr>
          <w:rFonts w:ascii="Arial" w:hAnsi="Arial" w:cs="Arial"/>
          <w:bCs/>
          <w:sz w:val="24"/>
          <w:szCs w:val="24"/>
        </w:rPr>
        <w:t xml:space="preserve">Inclusión activa </w:t>
      </w:r>
    </w:p>
    <w:p w:rsidR="00533F1F" w:rsidRPr="005845F6" w:rsidRDefault="00533F1F" w:rsidP="00FA6251">
      <w:pPr>
        <w:numPr>
          <w:ilvl w:val="0"/>
          <w:numId w:val="10"/>
        </w:numPr>
        <w:spacing w:after="0" w:line="240" w:lineRule="auto"/>
        <w:jc w:val="both"/>
        <w:rPr>
          <w:rFonts w:ascii="Arial" w:hAnsi="Arial" w:cs="Arial"/>
          <w:bCs/>
          <w:sz w:val="24"/>
          <w:szCs w:val="24"/>
        </w:rPr>
      </w:pPr>
      <w:r w:rsidRPr="005845F6">
        <w:rPr>
          <w:rFonts w:ascii="Arial" w:hAnsi="Arial" w:cs="Arial"/>
          <w:bCs/>
          <w:sz w:val="24"/>
          <w:szCs w:val="24"/>
        </w:rPr>
        <w:t xml:space="preserve">Integración de las comunidades marginadas </w:t>
      </w:r>
    </w:p>
    <w:p w:rsidR="00533F1F" w:rsidRPr="005845F6" w:rsidRDefault="00533F1F" w:rsidP="00FA6251">
      <w:pPr>
        <w:numPr>
          <w:ilvl w:val="0"/>
          <w:numId w:val="10"/>
        </w:numPr>
        <w:spacing w:after="0" w:line="240" w:lineRule="auto"/>
        <w:jc w:val="both"/>
        <w:rPr>
          <w:rFonts w:ascii="Arial" w:hAnsi="Arial" w:cs="Arial"/>
          <w:bCs/>
          <w:sz w:val="24"/>
          <w:szCs w:val="24"/>
        </w:rPr>
      </w:pPr>
      <w:r w:rsidRPr="005845F6">
        <w:rPr>
          <w:rFonts w:ascii="Arial" w:hAnsi="Arial" w:cs="Arial"/>
          <w:bCs/>
          <w:sz w:val="24"/>
          <w:szCs w:val="24"/>
        </w:rPr>
        <w:t xml:space="preserve">Igualdad y no discriminación </w:t>
      </w:r>
    </w:p>
    <w:p w:rsidR="00533F1F" w:rsidRPr="005845F6" w:rsidRDefault="00533F1F" w:rsidP="00FA6251">
      <w:pPr>
        <w:numPr>
          <w:ilvl w:val="0"/>
          <w:numId w:val="10"/>
        </w:numPr>
        <w:spacing w:after="0" w:line="240" w:lineRule="auto"/>
        <w:jc w:val="both"/>
        <w:rPr>
          <w:rFonts w:ascii="Arial" w:hAnsi="Arial" w:cs="Arial"/>
          <w:bCs/>
          <w:sz w:val="24"/>
          <w:szCs w:val="24"/>
        </w:rPr>
      </w:pPr>
      <w:r w:rsidRPr="005845F6">
        <w:rPr>
          <w:rFonts w:ascii="Arial" w:hAnsi="Arial" w:cs="Arial"/>
          <w:bCs/>
          <w:sz w:val="24"/>
          <w:szCs w:val="24"/>
        </w:rPr>
        <w:t xml:space="preserve">Calidad de los cuidados sanitarios y servicios sociales de interés general </w:t>
      </w:r>
    </w:p>
    <w:p w:rsidR="00533F1F" w:rsidRPr="005845F6" w:rsidRDefault="00533F1F" w:rsidP="00FA6251">
      <w:pPr>
        <w:numPr>
          <w:ilvl w:val="0"/>
          <w:numId w:val="10"/>
        </w:numPr>
        <w:spacing w:after="0" w:line="240" w:lineRule="auto"/>
        <w:jc w:val="both"/>
        <w:rPr>
          <w:rFonts w:ascii="Arial" w:hAnsi="Arial" w:cs="Arial"/>
          <w:bCs/>
          <w:sz w:val="24"/>
          <w:szCs w:val="24"/>
        </w:rPr>
      </w:pPr>
      <w:r w:rsidRPr="005845F6">
        <w:rPr>
          <w:rFonts w:ascii="Arial" w:hAnsi="Arial" w:cs="Arial"/>
          <w:bCs/>
          <w:sz w:val="24"/>
          <w:szCs w:val="24"/>
        </w:rPr>
        <w:t xml:space="preserve">Economía social y empresas de inserción </w:t>
      </w:r>
    </w:p>
    <w:p w:rsidR="00533F1F" w:rsidRPr="005845F6" w:rsidRDefault="00533F1F" w:rsidP="00FA6251">
      <w:pPr>
        <w:numPr>
          <w:ilvl w:val="0"/>
          <w:numId w:val="10"/>
        </w:numPr>
        <w:spacing w:after="0" w:line="240" w:lineRule="auto"/>
        <w:jc w:val="both"/>
        <w:rPr>
          <w:rFonts w:ascii="Arial" w:hAnsi="Arial" w:cs="Arial"/>
          <w:bCs/>
          <w:sz w:val="24"/>
          <w:szCs w:val="24"/>
        </w:rPr>
      </w:pPr>
      <w:r w:rsidRPr="005845F6">
        <w:rPr>
          <w:rFonts w:ascii="Arial" w:hAnsi="Arial" w:cs="Arial"/>
          <w:bCs/>
          <w:sz w:val="24"/>
          <w:szCs w:val="24"/>
        </w:rPr>
        <w:t xml:space="preserve">Estrategias de iniciativas locales de desarrollo lideradas por la comunidad </w:t>
      </w:r>
    </w:p>
    <w:p w:rsidR="00533F1F" w:rsidRPr="005845F6" w:rsidRDefault="00533F1F" w:rsidP="00533F1F">
      <w:pPr>
        <w:spacing w:after="0" w:line="240" w:lineRule="auto"/>
        <w:ind w:left="720"/>
        <w:jc w:val="both"/>
        <w:rPr>
          <w:rFonts w:ascii="Arial" w:hAnsi="Arial" w:cs="Arial"/>
          <w:bCs/>
          <w:sz w:val="24"/>
          <w:szCs w:val="24"/>
        </w:rPr>
      </w:pPr>
    </w:p>
    <w:p w:rsidR="00533F1F" w:rsidRPr="005845F6" w:rsidRDefault="00533F1F" w:rsidP="00533F1F">
      <w:pPr>
        <w:jc w:val="both"/>
        <w:rPr>
          <w:rFonts w:ascii="Arial" w:hAnsi="Arial" w:cs="Arial"/>
          <w:bCs/>
          <w:sz w:val="24"/>
          <w:szCs w:val="24"/>
        </w:rPr>
      </w:pPr>
      <w:r w:rsidRPr="005845F6">
        <w:rPr>
          <w:rFonts w:ascii="Arial" w:hAnsi="Arial" w:cs="Arial"/>
          <w:bCs/>
          <w:sz w:val="24"/>
          <w:szCs w:val="24"/>
        </w:rPr>
        <w:t xml:space="preserve">OBJETIVO TEMÁTICO 10: INVERTIR EN LA EDUCACIÓN, EL DESARROLLO DE CAPACIDADES Y EL APRENDIZAJE PERMANENTE </w:t>
      </w:r>
    </w:p>
    <w:p w:rsidR="00533F1F" w:rsidRPr="005845F6" w:rsidRDefault="00533F1F" w:rsidP="00FA6251">
      <w:pPr>
        <w:numPr>
          <w:ilvl w:val="0"/>
          <w:numId w:val="11"/>
        </w:numPr>
        <w:spacing w:after="0" w:line="240" w:lineRule="auto"/>
        <w:jc w:val="both"/>
        <w:rPr>
          <w:rFonts w:ascii="Arial" w:hAnsi="Arial" w:cs="Arial"/>
          <w:bCs/>
          <w:sz w:val="24"/>
          <w:szCs w:val="24"/>
        </w:rPr>
      </w:pPr>
      <w:r w:rsidRPr="005845F6">
        <w:rPr>
          <w:rFonts w:ascii="Arial" w:hAnsi="Arial" w:cs="Arial"/>
          <w:bCs/>
          <w:sz w:val="24"/>
          <w:szCs w:val="24"/>
        </w:rPr>
        <w:t xml:space="preserve">Lucha contra el abandono escolar precoz y fomento de la igualdad de acceso a una educación infantil, primaria y secundaria de buena calidad </w:t>
      </w:r>
    </w:p>
    <w:p w:rsidR="00533F1F" w:rsidRPr="005845F6" w:rsidRDefault="00533F1F" w:rsidP="00FA6251">
      <w:pPr>
        <w:numPr>
          <w:ilvl w:val="0"/>
          <w:numId w:val="11"/>
        </w:numPr>
        <w:spacing w:after="0" w:line="240" w:lineRule="auto"/>
        <w:jc w:val="both"/>
        <w:rPr>
          <w:rFonts w:ascii="Arial" w:hAnsi="Arial" w:cs="Arial"/>
          <w:bCs/>
          <w:sz w:val="24"/>
          <w:szCs w:val="24"/>
        </w:rPr>
      </w:pPr>
      <w:r w:rsidRPr="005845F6">
        <w:rPr>
          <w:rFonts w:ascii="Arial" w:hAnsi="Arial" w:cs="Arial"/>
          <w:bCs/>
          <w:sz w:val="24"/>
          <w:szCs w:val="24"/>
        </w:rPr>
        <w:t xml:space="preserve">Mejora de la calidad, la eficacia y la accesibilidad de la educación superior y ciclos equivalentes con el fin de mejorar la participación y el nivel de instrucción </w:t>
      </w:r>
    </w:p>
    <w:p w:rsidR="00533F1F" w:rsidRPr="005845F6" w:rsidRDefault="00533F1F" w:rsidP="00FA6251">
      <w:pPr>
        <w:numPr>
          <w:ilvl w:val="0"/>
          <w:numId w:val="11"/>
        </w:numPr>
        <w:spacing w:after="0" w:line="240" w:lineRule="auto"/>
        <w:jc w:val="both"/>
        <w:rPr>
          <w:rFonts w:ascii="Arial" w:hAnsi="Arial" w:cs="Arial"/>
          <w:bCs/>
          <w:sz w:val="24"/>
          <w:szCs w:val="24"/>
        </w:rPr>
      </w:pPr>
      <w:r w:rsidRPr="005845F6">
        <w:rPr>
          <w:rFonts w:ascii="Arial" w:hAnsi="Arial" w:cs="Arial"/>
          <w:bCs/>
          <w:sz w:val="24"/>
          <w:szCs w:val="24"/>
        </w:rPr>
        <w:lastRenderedPageBreak/>
        <w:t xml:space="preserve">Mejora del acceso al aprendizaje permanente, de las competencias profesionales y de la adecuación al mercado de trabajo de los sistemas de educación y formación </w:t>
      </w:r>
    </w:p>
    <w:p w:rsidR="00533F1F" w:rsidRPr="005845F6" w:rsidRDefault="00533F1F" w:rsidP="00533F1F">
      <w:pPr>
        <w:jc w:val="both"/>
        <w:rPr>
          <w:rFonts w:ascii="Arial" w:hAnsi="Arial" w:cs="Arial"/>
          <w:bCs/>
          <w:sz w:val="24"/>
          <w:szCs w:val="24"/>
        </w:rPr>
      </w:pPr>
    </w:p>
    <w:p w:rsidR="00533F1F" w:rsidRPr="005845F6" w:rsidRDefault="00533F1F" w:rsidP="00533F1F">
      <w:pPr>
        <w:jc w:val="both"/>
        <w:rPr>
          <w:rFonts w:ascii="Arial" w:hAnsi="Arial" w:cs="Arial"/>
          <w:bCs/>
          <w:sz w:val="24"/>
          <w:szCs w:val="24"/>
        </w:rPr>
      </w:pPr>
      <w:r w:rsidRPr="005845F6">
        <w:rPr>
          <w:rFonts w:ascii="Arial" w:hAnsi="Arial" w:cs="Arial"/>
          <w:bCs/>
          <w:sz w:val="24"/>
          <w:szCs w:val="24"/>
        </w:rPr>
        <w:t xml:space="preserve">OBJETIVO TEMÁTICO 11: CAPACIDAD INSTITUCIONAL Y EFICIENCIA DE LA ADMINISTRACIÓN PÚBLICA </w:t>
      </w:r>
    </w:p>
    <w:p w:rsidR="00533F1F" w:rsidRPr="005845F6" w:rsidRDefault="00533F1F" w:rsidP="00FA6251">
      <w:pPr>
        <w:numPr>
          <w:ilvl w:val="0"/>
          <w:numId w:val="12"/>
        </w:numPr>
        <w:spacing w:after="0" w:line="240" w:lineRule="auto"/>
        <w:jc w:val="both"/>
        <w:rPr>
          <w:rFonts w:ascii="Arial" w:hAnsi="Arial" w:cs="Arial"/>
          <w:bCs/>
          <w:sz w:val="24"/>
          <w:szCs w:val="24"/>
        </w:rPr>
      </w:pPr>
      <w:r w:rsidRPr="005845F6">
        <w:rPr>
          <w:rFonts w:ascii="Arial" w:hAnsi="Arial" w:cs="Arial"/>
          <w:bCs/>
          <w:sz w:val="24"/>
          <w:szCs w:val="24"/>
        </w:rPr>
        <w:t xml:space="preserve">Capacitación administrativa en los países menos desarrollados </w:t>
      </w:r>
    </w:p>
    <w:p w:rsidR="00533F1F" w:rsidRPr="005845F6" w:rsidRDefault="00533F1F" w:rsidP="00FA6251">
      <w:pPr>
        <w:numPr>
          <w:ilvl w:val="0"/>
          <w:numId w:val="12"/>
        </w:numPr>
        <w:spacing w:after="0" w:line="240" w:lineRule="auto"/>
        <w:jc w:val="both"/>
        <w:rPr>
          <w:rFonts w:ascii="Arial" w:hAnsi="Arial" w:cs="Arial"/>
          <w:bCs/>
          <w:sz w:val="24"/>
          <w:szCs w:val="24"/>
        </w:rPr>
      </w:pPr>
      <w:r w:rsidRPr="005845F6">
        <w:rPr>
          <w:rFonts w:ascii="Arial" w:hAnsi="Arial" w:cs="Arial"/>
          <w:bCs/>
          <w:sz w:val="24"/>
          <w:szCs w:val="24"/>
        </w:rPr>
        <w:t xml:space="preserve">Capacitación de los stakeholders para desarrollar acciones de empleo, educación y políticas sociales </w:t>
      </w:r>
    </w:p>
    <w:p w:rsidR="00533F1F" w:rsidRPr="005845F6" w:rsidRDefault="00533F1F" w:rsidP="00533F1F">
      <w:pPr>
        <w:jc w:val="both"/>
        <w:rPr>
          <w:rFonts w:ascii="Arial" w:hAnsi="Arial" w:cs="Arial"/>
          <w:b/>
          <w:bCs/>
          <w:sz w:val="24"/>
          <w:szCs w:val="24"/>
          <w:lang w:val="es-ES_tradnl"/>
        </w:rPr>
      </w:pPr>
    </w:p>
    <w:p w:rsidR="00533F1F" w:rsidRPr="005845F6" w:rsidRDefault="00533F1F" w:rsidP="00533F1F">
      <w:pPr>
        <w:jc w:val="both"/>
        <w:rPr>
          <w:rFonts w:ascii="Arial" w:hAnsi="Arial" w:cs="Arial"/>
          <w:bCs/>
          <w:sz w:val="24"/>
          <w:szCs w:val="24"/>
        </w:rPr>
      </w:pPr>
      <w:r w:rsidRPr="005845F6">
        <w:rPr>
          <w:rFonts w:ascii="Arial" w:hAnsi="Arial" w:cs="Arial"/>
          <w:b/>
          <w:bCs/>
          <w:sz w:val="24"/>
          <w:szCs w:val="24"/>
          <w:lang w:val="es-ES_tradnl"/>
        </w:rPr>
        <w:t>FONDO EUROPEO DE DESARROLLO REGIONAL (FEDER)</w:t>
      </w:r>
    </w:p>
    <w:p w:rsidR="00533F1F" w:rsidRPr="005845F6" w:rsidRDefault="00533F1F" w:rsidP="00533F1F">
      <w:pPr>
        <w:jc w:val="both"/>
        <w:rPr>
          <w:rFonts w:ascii="Arial" w:hAnsi="Arial" w:cs="Arial"/>
          <w:bCs/>
          <w:sz w:val="24"/>
          <w:szCs w:val="24"/>
        </w:rPr>
      </w:pPr>
      <w:r w:rsidRPr="005845F6">
        <w:rPr>
          <w:rFonts w:ascii="Arial" w:hAnsi="Arial" w:cs="Arial"/>
          <w:bCs/>
          <w:sz w:val="24"/>
          <w:szCs w:val="24"/>
        </w:rPr>
        <w:t>El FEDER contribuirá a la financiación de ayudas orientadas a reforzar la cohesión económica, social y territorial corrigiendo los principales desequilibrios regionales de la Unión a través del desarrollo sostenible y el ajuste estructural de las economías regionales, así como de la reconversión de las regiones industriales en declive y de las regiones con un retraso de desarrollo.</w:t>
      </w:r>
    </w:p>
    <w:p w:rsidR="00533F1F" w:rsidRPr="005845F6" w:rsidRDefault="00533F1F" w:rsidP="00533F1F">
      <w:pPr>
        <w:jc w:val="both"/>
        <w:rPr>
          <w:rFonts w:ascii="Arial" w:hAnsi="Arial" w:cs="Arial"/>
          <w:bCs/>
          <w:sz w:val="24"/>
          <w:szCs w:val="24"/>
          <w:lang w:val="es-ES_tradnl"/>
        </w:rPr>
      </w:pPr>
      <w:r w:rsidRPr="005845F6">
        <w:rPr>
          <w:rFonts w:ascii="Arial" w:hAnsi="Arial" w:cs="Arial"/>
          <w:bCs/>
          <w:sz w:val="24"/>
          <w:szCs w:val="24"/>
          <w:lang w:val="es-ES_tradnl"/>
        </w:rPr>
        <w:t xml:space="preserve">Por primera vez el FEDER tiene entre sus </w:t>
      </w:r>
      <w:r w:rsidRPr="005845F6">
        <w:rPr>
          <w:rFonts w:ascii="Arial" w:hAnsi="Arial" w:cs="Arial"/>
          <w:b/>
          <w:bCs/>
          <w:sz w:val="24"/>
          <w:szCs w:val="24"/>
          <w:lang w:val="es-ES_tradnl"/>
        </w:rPr>
        <w:t>prioridades de inversión la inclusión social y la lucha contra la discriminación.</w:t>
      </w:r>
      <w:r w:rsidRPr="005845F6">
        <w:rPr>
          <w:rFonts w:ascii="Arial" w:hAnsi="Arial" w:cs="Arial"/>
          <w:bCs/>
          <w:sz w:val="24"/>
          <w:szCs w:val="24"/>
          <w:lang w:val="es-ES_tradnl"/>
        </w:rPr>
        <w:t xml:space="preserve"> </w:t>
      </w:r>
    </w:p>
    <w:p w:rsidR="00533F1F" w:rsidRPr="005845F6" w:rsidRDefault="00533F1F" w:rsidP="00533F1F">
      <w:pPr>
        <w:jc w:val="both"/>
        <w:rPr>
          <w:rFonts w:ascii="Arial" w:hAnsi="Arial" w:cs="Arial"/>
          <w:bCs/>
          <w:sz w:val="24"/>
          <w:szCs w:val="24"/>
        </w:rPr>
      </w:pPr>
      <w:r w:rsidRPr="005845F6">
        <w:rPr>
          <w:rFonts w:ascii="Arial" w:hAnsi="Arial" w:cs="Arial"/>
          <w:bCs/>
          <w:sz w:val="24"/>
          <w:szCs w:val="24"/>
          <w:lang w:val="es-ES_tradnl"/>
        </w:rPr>
        <w:t>Es necesario establecer sinergias entre las inversiones sociales vía FEDER y las actuaciones desarrolladas en el marco del FSE: especialmente en inclusión social y lucha contra la pobreza.</w:t>
      </w:r>
      <w:r w:rsidRPr="005845F6">
        <w:rPr>
          <w:rFonts w:ascii="Arial" w:hAnsi="Arial" w:cs="Arial"/>
          <w:bCs/>
          <w:sz w:val="24"/>
          <w:szCs w:val="24"/>
        </w:rPr>
        <w:t xml:space="preserve"> </w:t>
      </w:r>
    </w:p>
    <w:p w:rsidR="00533F1F" w:rsidRPr="005845F6" w:rsidRDefault="00533F1F" w:rsidP="00533F1F">
      <w:pPr>
        <w:jc w:val="both"/>
        <w:rPr>
          <w:rFonts w:ascii="Arial" w:hAnsi="Arial" w:cs="Arial"/>
          <w:bCs/>
          <w:sz w:val="24"/>
          <w:szCs w:val="24"/>
        </w:rPr>
      </w:pPr>
      <w:r w:rsidRPr="005845F6">
        <w:rPr>
          <w:rFonts w:ascii="Arial" w:hAnsi="Arial" w:cs="Arial"/>
          <w:b/>
          <w:bCs/>
          <w:sz w:val="24"/>
          <w:szCs w:val="24"/>
          <w:lang w:val="es-ES_tradnl"/>
        </w:rPr>
        <w:t>OBJETIVOS DEL FEDER 2014-2020: TIPO DE INVERSIONES PARA LA ACCESIBILIDAD E INCLUSIÓN DE LAS PERSONAS CON DISCAPACIDAD</w:t>
      </w:r>
    </w:p>
    <w:p w:rsidR="00533F1F" w:rsidRPr="005845F6" w:rsidRDefault="00533F1F" w:rsidP="00533F1F">
      <w:pPr>
        <w:jc w:val="both"/>
        <w:rPr>
          <w:rFonts w:ascii="Arial" w:hAnsi="Arial" w:cs="Arial"/>
          <w:bCs/>
          <w:sz w:val="24"/>
          <w:szCs w:val="24"/>
        </w:rPr>
      </w:pPr>
      <w:r w:rsidRPr="005845F6">
        <w:rPr>
          <w:rFonts w:ascii="Arial" w:hAnsi="Arial" w:cs="Arial"/>
          <w:bCs/>
          <w:sz w:val="24"/>
          <w:szCs w:val="24"/>
        </w:rPr>
        <w:t>Objetivo Temático 1: Potenciar la investigación, el desarrollo tecnológico y la innovación</w:t>
      </w:r>
    </w:p>
    <w:p w:rsidR="00533F1F" w:rsidRPr="005845F6" w:rsidRDefault="00533F1F" w:rsidP="00FA6251">
      <w:pPr>
        <w:numPr>
          <w:ilvl w:val="0"/>
          <w:numId w:val="13"/>
        </w:numPr>
        <w:jc w:val="both"/>
        <w:rPr>
          <w:rFonts w:ascii="Arial" w:hAnsi="Arial" w:cs="Arial"/>
          <w:bCs/>
          <w:sz w:val="24"/>
          <w:szCs w:val="24"/>
        </w:rPr>
      </w:pPr>
      <w:r w:rsidRPr="005845F6">
        <w:rPr>
          <w:rFonts w:ascii="Arial" w:hAnsi="Arial" w:cs="Arial"/>
          <w:bCs/>
          <w:sz w:val="24"/>
          <w:szCs w:val="24"/>
        </w:rPr>
        <w:t>Aplicada a la accesibilidad y a la inclusión social de las personas con discapacidad</w:t>
      </w:r>
    </w:p>
    <w:p w:rsidR="00533F1F" w:rsidRPr="005845F6" w:rsidRDefault="00533F1F" w:rsidP="00533F1F">
      <w:pPr>
        <w:jc w:val="both"/>
        <w:rPr>
          <w:rFonts w:ascii="Arial" w:hAnsi="Arial" w:cs="Arial"/>
          <w:bCs/>
          <w:sz w:val="24"/>
          <w:szCs w:val="24"/>
        </w:rPr>
      </w:pPr>
      <w:r w:rsidRPr="005845F6">
        <w:rPr>
          <w:rFonts w:ascii="Arial" w:hAnsi="Arial" w:cs="Arial"/>
          <w:bCs/>
          <w:sz w:val="24"/>
          <w:szCs w:val="24"/>
        </w:rPr>
        <w:t>Objetivo Temático 2: Mejorar el uso y la calidad de las tecnologías de la información y de las comunicaciones y el acceso a las mismas</w:t>
      </w:r>
    </w:p>
    <w:p w:rsidR="00533F1F" w:rsidRPr="005845F6" w:rsidRDefault="00533F1F" w:rsidP="00FA6251">
      <w:pPr>
        <w:numPr>
          <w:ilvl w:val="0"/>
          <w:numId w:val="14"/>
        </w:numPr>
        <w:jc w:val="both"/>
        <w:rPr>
          <w:rFonts w:ascii="Arial" w:hAnsi="Arial" w:cs="Arial"/>
          <w:bCs/>
          <w:sz w:val="24"/>
          <w:szCs w:val="24"/>
        </w:rPr>
      </w:pPr>
      <w:r w:rsidRPr="005845F6">
        <w:rPr>
          <w:rFonts w:ascii="Arial" w:hAnsi="Arial" w:cs="Arial"/>
          <w:bCs/>
          <w:sz w:val="24"/>
          <w:szCs w:val="24"/>
        </w:rPr>
        <w:t>Refuerzo de las aplicaciones TIC para la administración electrónica, el aprendizaje electrónico, la inclusión electrónica y la sanidad electrónica.</w:t>
      </w:r>
    </w:p>
    <w:p w:rsidR="00533F1F" w:rsidRPr="005845F6" w:rsidRDefault="00533F1F" w:rsidP="00533F1F">
      <w:pPr>
        <w:jc w:val="both"/>
        <w:rPr>
          <w:rFonts w:ascii="Arial" w:hAnsi="Arial" w:cs="Arial"/>
          <w:bCs/>
          <w:sz w:val="24"/>
          <w:szCs w:val="24"/>
        </w:rPr>
      </w:pPr>
      <w:r w:rsidRPr="005845F6">
        <w:rPr>
          <w:rFonts w:ascii="Arial" w:hAnsi="Arial" w:cs="Arial"/>
          <w:bCs/>
          <w:sz w:val="24"/>
          <w:szCs w:val="24"/>
        </w:rPr>
        <w:t xml:space="preserve">Objetivo Temático 4: Promover el transporte sostenible y eliminar los estrangulamientos en las infraestructuras de red fundamentales </w:t>
      </w:r>
    </w:p>
    <w:p w:rsidR="00533F1F" w:rsidRPr="005845F6" w:rsidRDefault="00533F1F" w:rsidP="00FA6251">
      <w:pPr>
        <w:numPr>
          <w:ilvl w:val="0"/>
          <w:numId w:val="15"/>
        </w:numPr>
        <w:jc w:val="both"/>
        <w:rPr>
          <w:rFonts w:ascii="Arial" w:hAnsi="Arial" w:cs="Arial"/>
          <w:bCs/>
          <w:sz w:val="24"/>
          <w:szCs w:val="24"/>
        </w:rPr>
      </w:pPr>
      <w:r w:rsidRPr="005845F6">
        <w:rPr>
          <w:rFonts w:ascii="Arial" w:hAnsi="Arial" w:cs="Arial"/>
          <w:bCs/>
          <w:sz w:val="24"/>
          <w:szCs w:val="24"/>
        </w:rPr>
        <w:t>Transporte ferroviario, transporte público urbano (metro y autobuses) y transporte por carretera (urbano e interurbano).</w:t>
      </w:r>
    </w:p>
    <w:p w:rsidR="00533F1F" w:rsidRPr="005845F6" w:rsidRDefault="00533F1F" w:rsidP="00533F1F">
      <w:pPr>
        <w:jc w:val="both"/>
        <w:rPr>
          <w:rFonts w:ascii="Arial" w:hAnsi="Arial" w:cs="Arial"/>
          <w:b/>
          <w:bCs/>
          <w:sz w:val="24"/>
          <w:szCs w:val="24"/>
          <w:lang w:val="es-ES_tradnl"/>
        </w:rPr>
      </w:pPr>
      <w:r w:rsidRPr="005845F6">
        <w:rPr>
          <w:rFonts w:ascii="Arial" w:hAnsi="Arial" w:cs="Arial"/>
          <w:b/>
          <w:bCs/>
          <w:sz w:val="24"/>
          <w:szCs w:val="24"/>
          <w:lang w:val="es-ES_tradnl"/>
        </w:rPr>
        <w:lastRenderedPageBreak/>
        <w:t>OBJETIVOS DEL FEDER 2014-2020: TIPO DE INVERSIONES PARA LA ACCESIBILIDAD E INCLUSIÓN DE LAS PERSONAS CON DISCAPACIDAD (Y SINERGIAS CON FONDO SOCIAL)</w:t>
      </w:r>
    </w:p>
    <w:p w:rsidR="00533F1F" w:rsidRPr="005845F6" w:rsidRDefault="00533F1F" w:rsidP="00533F1F">
      <w:pPr>
        <w:jc w:val="both"/>
        <w:rPr>
          <w:rFonts w:ascii="Arial" w:hAnsi="Arial" w:cs="Arial"/>
          <w:bCs/>
          <w:sz w:val="24"/>
          <w:szCs w:val="24"/>
        </w:rPr>
      </w:pPr>
      <w:r w:rsidRPr="005845F6">
        <w:rPr>
          <w:rFonts w:ascii="Arial" w:hAnsi="Arial" w:cs="Arial"/>
          <w:bCs/>
          <w:sz w:val="24"/>
          <w:szCs w:val="24"/>
        </w:rPr>
        <w:t>Objetivo Temático 8: Promover el empleo y  favorecer la movilidad laboral</w:t>
      </w:r>
    </w:p>
    <w:p w:rsidR="00533F1F" w:rsidRPr="00BB7603" w:rsidRDefault="00533F1F" w:rsidP="00FA6251">
      <w:pPr>
        <w:numPr>
          <w:ilvl w:val="0"/>
          <w:numId w:val="15"/>
        </w:numPr>
        <w:jc w:val="both"/>
        <w:rPr>
          <w:rFonts w:ascii="Arial" w:hAnsi="Arial" w:cs="Arial"/>
          <w:bCs/>
          <w:sz w:val="24"/>
          <w:szCs w:val="24"/>
        </w:rPr>
      </w:pPr>
      <w:r w:rsidRPr="005845F6">
        <w:rPr>
          <w:rFonts w:ascii="Arial" w:hAnsi="Arial" w:cs="Arial"/>
          <w:bCs/>
          <w:sz w:val="24"/>
          <w:szCs w:val="24"/>
        </w:rPr>
        <w:t>Inversión en infraestructuras destinadas a servicios de empleo para personas desfavorecidas.</w:t>
      </w:r>
    </w:p>
    <w:p w:rsidR="00533F1F" w:rsidRPr="005845F6" w:rsidRDefault="00533F1F" w:rsidP="00533F1F">
      <w:pPr>
        <w:jc w:val="both"/>
        <w:rPr>
          <w:rFonts w:ascii="Arial" w:hAnsi="Arial" w:cs="Arial"/>
          <w:bCs/>
          <w:sz w:val="24"/>
          <w:szCs w:val="24"/>
        </w:rPr>
      </w:pPr>
      <w:r w:rsidRPr="005845F6">
        <w:rPr>
          <w:rFonts w:ascii="Arial" w:hAnsi="Arial" w:cs="Arial"/>
          <w:bCs/>
          <w:sz w:val="24"/>
          <w:szCs w:val="24"/>
        </w:rPr>
        <w:t xml:space="preserve">Objetivo Temático 9: Inclusión Social y lucha contra la Pobreza </w:t>
      </w:r>
    </w:p>
    <w:p w:rsidR="00533F1F" w:rsidRPr="005845F6" w:rsidRDefault="00533F1F" w:rsidP="00FA6251">
      <w:pPr>
        <w:numPr>
          <w:ilvl w:val="0"/>
          <w:numId w:val="16"/>
        </w:numPr>
        <w:jc w:val="both"/>
        <w:rPr>
          <w:rFonts w:ascii="Arial" w:hAnsi="Arial" w:cs="Arial"/>
          <w:bCs/>
          <w:sz w:val="24"/>
          <w:szCs w:val="24"/>
        </w:rPr>
      </w:pPr>
      <w:r w:rsidRPr="005845F6">
        <w:rPr>
          <w:rFonts w:ascii="Arial" w:hAnsi="Arial" w:cs="Arial"/>
          <w:bCs/>
          <w:sz w:val="24"/>
          <w:szCs w:val="24"/>
        </w:rPr>
        <w:t>Integración activa – invertir en infraestructuras de larga duración</w:t>
      </w:r>
    </w:p>
    <w:p w:rsidR="00533F1F" w:rsidRPr="005845F6" w:rsidRDefault="00533F1F" w:rsidP="00FA6251">
      <w:pPr>
        <w:numPr>
          <w:ilvl w:val="0"/>
          <w:numId w:val="16"/>
        </w:numPr>
        <w:jc w:val="both"/>
        <w:rPr>
          <w:rFonts w:ascii="Arial" w:hAnsi="Arial" w:cs="Arial"/>
          <w:bCs/>
          <w:sz w:val="24"/>
          <w:szCs w:val="24"/>
        </w:rPr>
      </w:pPr>
      <w:r w:rsidRPr="005845F6">
        <w:rPr>
          <w:rFonts w:ascii="Arial" w:hAnsi="Arial" w:cs="Arial"/>
          <w:bCs/>
          <w:sz w:val="24"/>
          <w:szCs w:val="24"/>
        </w:rPr>
        <w:t xml:space="preserve"> Mejorar el acceso a servicios asequibles, sostenibles y de calidad, incluyendo atención sanitaria, servicios sociales de interés general, formación, orientación y asesoramiento.</w:t>
      </w:r>
    </w:p>
    <w:p w:rsidR="00533F1F" w:rsidRPr="005845F6" w:rsidRDefault="00533F1F" w:rsidP="00FA6251">
      <w:pPr>
        <w:numPr>
          <w:ilvl w:val="0"/>
          <w:numId w:val="16"/>
        </w:numPr>
        <w:jc w:val="both"/>
        <w:rPr>
          <w:rFonts w:ascii="Arial" w:hAnsi="Arial" w:cs="Arial"/>
          <w:bCs/>
          <w:sz w:val="24"/>
          <w:szCs w:val="24"/>
        </w:rPr>
      </w:pPr>
      <w:r w:rsidRPr="005845F6">
        <w:rPr>
          <w:rFonts w:ascii="Arial" w:hAnsi="Arial" w:cs="Arial"/>
          <w:bCs/>
          <w:sz w:val="24"/>
          <w:szCs w:val="24"/>
        </w:rPr>
        <w:t xml:space="preserve"> Fomento de la economía social y de las empresas sociales: Apoyar la innovación social y la creación de empresas socialmente innovadoras.</w:t>
      </w:r>
    </w:p>
    <w:p w:rsidR="00533F1F" w:rsidRPr="005845F6" w:rsidRDefault="00533F1F" w:rsidP="00FA6251">
      <w:pPr>
        <w:numPr>
          <w:ilvl w:val="0"/>
          <w:numId w:val="16"/>
        </w:numPr>
        <w:jc w:val="both"/>
        <w:rPr>
          <w:rFonts w:ascii="Arial" w:hAnsi="Arial" w:cs="Arial"/>
          <w:bCs/>
          <w:sz w:val="24"/>
          <w:szCs w:val="24"/>
        </w:rPr>
      </w:pPr>
      <w:r w:rsidRPr="005845F6">
        <w:rPr>
          <w:rFonts w:ascii="Arial" w:hAnsi="Arial" w:cs="Arial"/>
          <w:bCs/>
          <w:sz w:val="24"/>
          <w:szCs w:val="24"/>
        </w:rPr>
        <w:t xml:space="preserve"> Contribuir a la regeneración física, social y económica de las zonas urbanas y  rurales </w:t>
      </w:r>
    </w:p>
    <w:p w:rsidR="00533F1F" w:rsidRPr="005845F6" w:rsidRDefault="00533F1F" w:rsidP="00FA6251">
      <w:pPr>
        <w:numPr>
          <w:ilvl w:val="0"/>
          <w:numId w:val="16"/>
        </w:numPr>
        <w:jc w:val="both"/>
        <w:rPr>
          <w:rFonts w:ascii="Arial" w:hAnsi="Arial" w:cs="Arial"/>
          <w:bCs/>
          <w:sz w:val="24"/>
          <w:szCs w:val="24"/>
        </w:rPr>
      </w:pPr>
      <w:r w:rsidRPr="005845F6">
        <w:rPr>
          <w:rFonts w:ascii="Arial" w:hAnsi="Arial" w:cs="Arial"/>
          <w:bCs/>
          <w:sz w:val="24"/>
          <w:szCs w:val="24"/>
        </w:rPr>
        <w:t xml:space="preserve"> Estrategias de desarrollo a nivel local : iniciativas locales de empleo y de  integración social</w:t>
      </w:r>
    </w:p>
    <w:p w:rsidR="00533F1F" w:rsidRPr="005845F6" w:rsidRDefault="00533F1F" w:rsidP="00FA6251">
      <w:pPr>
        <w:numPr>
          <w:ilvl w:val="0"/>
          <w:numId w:val="16"/>
        </w:numPr>
        <w:jc w:val="both"/>
        <w:rPr>
          <w:rFonts w:ascii="Arial" w:hAnsi="Arial" w:cs="Arial"/>
          <w:bCs/>
          <w:sz w:val="24"/>
          <w:szCs w:val="24"/>
        </w:rPr>
      </w:pPr>
      <w:r w:rsidRPr="005845F6">
        <w:rPr>
          <w:rFonts w:ascii="Arial" w:hAnsi="Arial" w:cs="Arial"/>
          <w:bCs/>
          <w:sz w:val="24"/>
          <w:szCs w:val="24"/>
        </w:rPr>
        <w:t xml:space="preserve"> En las zonas rurales: mejorar el acceso a los servicios sanitarios y sociales</w:t>
      </w:r>
    </w:p>
    <w:p w:rsidR="00533F1F" w:rsidRPr="005845F6" w:rsidRDefault="00533F1F" w:rsidP="00FA6251">
      <w:pPr>
        <w:numPr>
          <w:ilvl w:val="0"/>
          <w:numId w:val="16"/>
        </w:numPr>
        <w:jc w:val="both"/>
        <w:rPr>
          <w:rFonts w:ascii="Arial" w:hAnsi="Arial" w:cs="Arial"/>
          <w:bCs/>
          <w:sz w:val="24"/>
          <w:szCs w:val="24"/>
        </w:rPr>
      </w:pPr>
      <w:r w:rsidRPr="005845F6">
        <w:rPr>
          <w:rFonts w:ascii="Arial" w:hAnsi="Arial" w:cs="Arial"/>
          <w:bCs/>
          <w:sz w:val="24"/>
          <w:szCs w:val="24"/>
        </w:rPr>
        <w:t xml:space="preserve"> Crecimiento "verde" con objeto de estabilizar el empleo y las infraestructuras en las zonas rurales.</w:t>
      </w:r>
    </w:p>
    <w:p w:rsidR="00533F1F" w:rsidRPr="005845F6" w:rsidRDefault="00533F1F" w:rsidP="00533F1F">
      <w:pPr>
        <w:jc w:val="both"/>
        <w:rPr>
          <w:rFonts w:ascii="Arial" w:hAnsi="Arial" w:cs="Arial"/>
          <w:bCs/>
          <w:sz w:val="24"/>
          <w:szCs w:val="24"/>
        </w:rPr>
      </w:pPr>
      <w:r w:rsidRPr="005845F6">
        <w:rPr>
          <w:rFonts w:ascii="Arial" w:hAnsi="Arial" w:cs="Arial"/>
          <w:bCs/>
          <w:sz w:val="24"/>
          <w:szCs w:val="24"/>
        </w:rPr>
        <w:t>Objetivo Temático 10: Invertir en la educación, el desarrollo de las capacidades y aprendizaje permanente</w:t>
      </w:r>
    </w:p>
    <w:p w:rsidR="00533F1F" w:rsidRPr="005845F6" w:rsidRDefault="00533F1F" w:rsidP="00FA6251">
      <w:pPr>
        <w:numPr>
          <w:ilvl w:val="0"/>
          <w:numId w:val="17"/>
        </w:numPr>
        <w:jc w:val="both"/>
        <w:rPr>
          <w:rFonts w:ascii="Arial" w:hAnsi="Arial" w:cs="Arial"/>
          <w:bCs/>
          <w:sz w:val="24"/>
          <w:szCs w:val="24"/>
        </w:rPr>
      </w:pPr>
      <w:r w:rsidRPr="005845F6">
        <w:rPr>
          <w:rFonts w:ascii="Arial" w:hAnsi="Arial" w:cs="Arial"/>
          <w:bCs/>
          <w:sz w:val="24"/>
          <w:szCs w:val="24"/>
        </w:rPr>
        <w:t>Desarrollo de las infraestructuras de educación y formación (mejorando la accesibilidad)</w:t>
      </w:r>
    </w:p>
    <w:p w:rsidR="00B173A2" w:rsidRPr="00B173A2" w:rsidRDefault="00B173A2" w:rsidP="00B173A2">
      <w:pPr>
        <w:ind w:left="720"/>
        <w:jc w:val="center"/>
        <w:rPr>
          <w:rFonts w:ascii="Arial" w:hAnsi="Arial" w:cs="Arial"/>
          <w:sz w:val="28"/>
          <w:szCs w:val="28"/>
          <w:u w:val="single"/>
        </w:rPr>
      </w:pPr>
      <w:r w:rsidRPr="00B173A2">
        <w:rPr>
          <w:rFonts w:ascii="Arial" w:hAnsi="Arial" w:cs="Arial"/>
          <w:b/>
          <w:bCs/>
          <w:sz w:val="28"/>
          <w:szCs w:val="28"/>
          <w:u w:val="single"/>
        </w:rPr>
        <w:t>Discapacidad y accesibilidad en las distintas Fases de Programación, Gestión, Ejecución y Seguimiento y Evaluación de los Fondos</w:t>
      </w:r>
    </w:p>
    <w:p w:rsidR="003A5852" w:rsidRPr="00AF78FF" w:rsidRDefault="003A5852" w:rsidP="003A5852">
      <w:pPr>
        <w:jc w:val="both"/>
        <w:rPr>
          <w:rFonts w:ascii="Arial" w:hAnsi="Arial" w:cs="Arial"/>
          <w:sz w:val="24"/>
          <w:szCs w:val="24"/>
        </w:rPr>
      </w:pPr>
      <w:r w:rsidRPr="00AF78FF">
        <w:rPr>
          <w:rFonts w:ascii="Arial" w:hAnsi="Arial" w:cs="Arial"/>
          <w:sz w:val="24"/>
          <w:szCs w:val="24"/>
        </w:rPr>
        <w:t xml:space="preserve">El </w:t>
      </w:r>
      <w:r w:rsidRPr="00AF78FF">
        <w:rPr>
          <w:rFonts w:ascii="Arial" w:hAnsi="Arial" w:cs="Arial"/>
          <w:b/>
          <w:bCs/>
          <w:sz w:val="24"/>
          <w:szCs w:val="24"/>
        </w:rPr>
        <w:t xml:space="preserve">principio de no discriminación y la accesibilidad para las personas con discapacidad, en la preparación y aplicación de los programas </w:t>
      </w:r>
      <w:r w:rsidRPr="00AF78FF">
        <w:rPr>
          <w:rFonts w:ascii="Arial" w:hAnsi="Arial" w:cs="Arial"/>
          <w:sz w:val="24"/>
          <w:szCs w:val="24"/>
        </w:rPr>
        <w:t xml:space="preserve">queda recogido en el </w:t>
      </w:r>
      <w:r w:rsidRPr="00AF78FF">
        <w:rPr>
          <w:rFonts w:ascii="Arial" w:hAnsi="Arial" w:cs="Arial"/>
          <w:b/>
          <w:bCs/>
          <w:sz w:val="24"/>
          <w:szCs w:val="24"/>
        </w:rPr>
        <w:t>artículo 7</w:t>
      </w:r>
      <w:r w:rsidRPr="00AF78FF">
        <w:rPr>
          <w:rFonts w:ascii="Arial" w:hAnsi="Arial" w:cs="Arial"/>
          <w:sz w:val="24"/>
          <w:szCs w:val="24"/>
        </w:rPr>
        <w:t xml:space="preserve"> del Reglamento de Disposiciones Comunes (RDC), que establece </w:t>
      </w:r>
      <w:r w:rsidRPr="00AF78FF">
        <w:rPr>
          <w:rFonts w:ascii="Arial" w:hAnsi="Arial" w:cs="Arial"/>
          <w:b/>
          <w:bCs/>
          <w:sz w:val="24"/>
          <w:szCs w:val="24"/>
        </w:rPr>
        <w:t>cinco etapas</w:t>
      </w:r>
      <w:r w:rsidRPr="00AF78FF">
        <w:rPr>
          <w:rFonts w:ascii="Arial" w:hAnsi="Arial" w:cs="Arial"/>
          <w:sz w:val="24"/>
          <w:szCs w:val="24"/>
        </w:rPr>
        <w:t xml:space="preserve"> en su integración:</w:t>
      </w:r>
    </w:p>
    <w:p w:rsidR="003A5852" w:rsidRPr="00AF78FF" w:rsidRDefault="003A5852" w:rsidP="00FA6251">
      <w:pPr>
        <w:pStyle w:val="Prrafodelista"/>
        <w:numPr>
          <w:ilvl w:val="0"/>
          <w:numId w:val="18"/>
        </w:numPr>
        <w:spacing w:after="200" w:line="276" w:lineRule="auto"/>
        <w:jc w:val="both"/>
        <w:rPr>
          <w:rFonts w:ascii="Arial" w:hAnsi="Arial" w:cs="Arial"/>
        </w:rPr>
      </w:pPr>
      <w:r w:rsidRPr="00AF78FF">
        <w:rPr>
          <w:rFonts w:ascii="Arial" w:hAnsi="Arial" w:cs="Arial"/>
        </w:rPr>
        <w:t xml:space="preserve">Preparación </w:t>
      </w:r>
    </w:p>
    <w:p w:rsidR="003A5852" w:rsidRPr="00AF78FF" w:rsidRDefault="003A5852" w:rsidP="00FA6251">
      <w:pPr>
        <w:pStyle w:val="Prrafodelista"/>
        <w:numPr>
          <w:ilvl w:val="0"/>
          <w:numId w:val="18"/>
        </w:numPr>
        <w:spacing w:after="200" w:line="276" w:lineRule="auto"/>
        <w:jc w:val="both"/>
        <w:rPr>
          <w:rFonts w:ascii="Arial" w:hAnsi="Arial" w:cs="Arial"/>
        </w:rPr>
      </w:pPr>
      <w:r w:rsidRPr="00AF78FF">
        <w:rPr>
          <w:rFonts w:ascii="Arial" w:hAnsi="Arial" w:cs="Arial"/>
        </w:rPr>
        <w:lastRenderedPageBreak/>
        <w:t>Ejecución</w:t>
      </w:r>
    </w:p>
    <w:p w:rsidR="003A5852" w:rsidRPr="00AF78FF" w:rsidRDefault="003A5852" w:rsidP="00FA6251">
      <w:pPr>
        <w:pStyle w:val="Prrafodelista"/>
        <w:numPr>
          <w:ilvl w:val="0"/>
          <w:numId w:val="18"/>
        </w:numPr>
        <w:spacing w:after="200" w:line="276" w:lineRule="auto"/>
        <w:jc w:val="both"/>
        <w:rPr>
          <w:rFonts w:ascii="Arial" w:hAnsi="Arial" w:cs="Arial"/>
        </w:rPr>
      </w:pPr>
      <w:r w:rsidRPr="00AF78FF">
        <w:rPr>
          <w:rFonts w:ascii="Arial" w:hAnsi="Arial" w:cs="Arial"/>
        </w:rPr>
        <w:t>Seguimiento</w:t>
      </w:r>
    </w:p>
    <w:p w:rsidR="003A5852" w:rsidRPr="00AF78FF" w:rsidRDefault="003A5852" w:rsidP="00FA6251">
      <w:pPr>
        <w:pStyle w:val="Prrafodelista"/>
        <w:numPr>
          <w:ilvl w:val="0"/>
          <w:numId w:val="18"/>
        </w:numPr>
        <w:spacing w:after="200" w:line="276" w:lineRule="auto"/>
        <w:jc w:val="both"/>
        <w:rPr>
          <w:rFonts w:ascii="Arial" w:hAnsi="Arial" w:cs="Arial"/>
        </w:rPr>
      </w:pPr>
      <w:r w:rsidRPr="00AF78FF">
        <w:rPr>
          <w:rFonts w:ascii="Arial" w:hAnsi="Arial" w:cs="Arial"/>
        </w:rPr>
        <w:t>Presentación de Informes</w:t>
      </w:r>
    </w:p>
    <w:p w:rsidR="003A5852" w:rsidRPr="00AF78FF" w:rsidRDefault="003A5852" w:rsidP="00FA6251">
      <w:pPr>
        <w:pStyle w:val="Prrafodelista"/>
        <w:numPr>
          <w:ilvl w:val="0"/>
          <w:numId w:val="18"/>
        </w:numPr>
        <w:spacing w:after="200" w:line="276" w:lineRule="auto"/>
        <w:jc w:val="both"/>
        <w:rPr>
          <w:rFonts w:ascii="Arial" w:hAnsi="Arial" w:cs="Arial"/>
        </w:rPr>
      </w:pPr>
      <w:r w:rsidRPr="00AF78FF">
        <w:rPr>
          <w:rFonts w:ascii="Arial" w:hAnsi="Arial" w:cs="Arial"/>
        </w:rPr>
        <w:t xml:space="preserve">Evaluación </w:t>
      </w:r>
    </w:p>
    <w:p w:rsidR="003A5852" w:rsidRPr="00AF78FF" w:rsidRDefault="003A5852" w:rsidP="003A5852">
      <w:pPr>
        <w:pStyle w:val="Prrafodelista"/>
        <w:jc w:val="both"/>
        <w:rPr>
          <w:rFonts w:ascii="Arial" w:hAnsi="Arial" w:cs="Arial"/>
        </w:rPr>
      </w:pPr>
    </w:p>
    <w:p w:rsidR="003A5852" w:rsidRPr="00AF78FF" w:rsidRDefault="003A5852" w:rsidP="003A5852">
      <w:pPr>
        <w:pStyle w:val="Prrafodelista"/>
        <w:ind w:left="0"/>
        <w:jc w:val="both"/>
        <w:rPr>
          <w:rFonts w:ascii="Arial" w:hAnsi="Arial" w:cs="Arial"/>
          <w:b/>
          <w:bCs/>
        </w:rPr>
      </w:pPr>
      <w:r w:rsidRPr="00AF78FF">
        <w:rPr>
          <w:rFonts w:ascii="Arial" w:hAnsi="Arial" w:cs="Arial"/>
          <w:b/>
          <w:bCs/>
        </w:rPr>
        <w:t>REGLAMENTO (UE) Nº 1303/2013</w:t>
      </w:r>
      <w:r w:rsidRPr="00AF78FF">
        <w:rPr>
          <w:rFonts w:ascii="Arial" w:hAnsi="Arial" w:cs="Arial"/>
        </w:rPr>
        <w:t xml:space="preserve"> </w:t>
      </w:r>
      <w:r w:rsidRPr="00AF78FF">
        <w:rPr>
          <w:rFonts w:ascii="Arial" w:hAnsi="Arial" w:cs="Arial"/>
          <w:b/>
          <w:bCs/>
        </w:rPr>
        <w:t>Artículo 7. Promoción de la igualdad entre hombres y mujeres y no discriminación / Art. 5.3 Anexo I (MEC)</w:t>
      </w:r>
    </w:p>
    <w:p w:rsidR="003A5852" w:rsidRPr="00AF78FF" w:rsidRDefault="003A5852" w:rsidP="003A5852">
      <w:pPr>
        <w:pStyle w:val="Prrafodelista"/>
        <w:ind w:left="0"/>
        <w:jc w:val="both"/>
        <w:rPr>
          <w:rFonts w:ascii="Arial" w:hAnsi="Arial" w:cs="Arial"/>
          <w:i/>
          <w:iCs/>
        </w:rPr>
      </w:pPr>
      <w:r w:rsidRPr="00AF78FF">
        <w:rPr>
          <w:rFonts w:ascii="Arial" w:hAnsi="Arial" w:cs="Arial"/>
          <w:i/>
          <w:iCs/>
        </w:rPr>
        <w:t xml:space="preserve">“Los Estados miembros y la Comisión tomarán las medidas oportunas para evitar cualquier discriminación por razón de sexo, raza u origen étnico, religión o convicciones, </w:t>
      </w:r>
      <w:r w:rsidRPr="00AF78FF">
        <w:rPr>
          <w:rFonts w:ascii="Arial" w:hAnsi="Arial" w:cs="Arial"/>
          <w:b/>
          <w:bCs/>
          <w:i/>
          <w:iCs/>
        </w:rPr>
        <w:t>discapacidad</w:t>
      </w:r>
      <w:r w:rsidRPr="00AF78FF">
        <w:rPr>
          <w:rFonts w:ascii="Arial" w:hAnsi="Arial" w:cs="Arial"/>
          <w:i/>
          <w:iCs/>
        </w:rPr>
        <w:t xml:space="preserve">, edad u orientación sexual durante la preparación y ejecución de los programas. </w:t>
      </w:r>
      <w:r w:rsidRPr="00AF78FF">
        <w:rPr>
          <w:rFonts w:ascii="Arial" w:hAnsi="Arial" w:cs="Arial"/>
          <w:b/>
          <w:bCs/>
          <w:i/>
          <w:iCs/>
        </w:rPr>
        <w:t>En particular, durante la preparación y aplicación de los programas se tendrá en cuenta la accesibilidad para las personas con discapacidad”</w:t>
      </w:r>
      <w:r w:rsidRPr="00AF78FF">
        <w:rPr>
          <w:rFonts w:ascii="Arial" w:hAnsi="Arial" w:cs="Arial"/>
          <w:i/>
          <w:iCs/>
        </w:rPr>
        <w:t>.</w:t>
      </w:r>
    </w:p>
    <w:p w:rsidR="003A5852" w:rsidRPr="00AF78FF" w:rsidRDefault="003A5852" w:rsidP="003A5852">
      <w:pPr>
        <w:pStyle w:val="Prrafodelista"/>
        <w:ind w:left="0"/>
        <w:jc w:val="both"/>
        <w:rPr>
          <w:rFonts w:ascii="Arial" w:hAnsi="Arial" w:cs="Arial"/>
          <w:i/>
          <w:iCs/>
        </w:rPr>
      </w:pPr>
    </w:p>
    <w:p w:rsidR="003A5852" w:rsidRPr="00AF78FF" w:rsidRDefault="003A5852" w:rsidP="003A5852">
      <w:pPr>
        <w:pStyle w:val="Prrafodelista"/>
        <w:ind w:left="0"/>
        <w:jc w:val="both"/>
        <w:rPr>
          <w:rFonts w:ascii="Arial" w:hAnsi="Arial" w:cs="Arial"/>
          <w:b/>
          <w:iCs/>
          <w:u w:val="single"/>
        </w:rPr>
      </w:pPr>
      <w:r w:rsidRPr="00AF78FF">
        <w:rPr>
          <w:rFonts w:ascii="Arial" w:hAnsi="Arial" w:cs="Arial"/>
          <w:b/>
          <w:iCs/>
          <w:u w:val="single"/>
        </w:rPr>
        <w:t xml:space="preserve">PREPARACIÓN </w:t>
      </w:r>
    </w:p>
    <w:p w:rsidR="003A5852" w:rsidRPr="00AF78FF" w:rsidRDefault="003A5852" w:rsidP="003A5852">
      <w:pPr>
        <w:pStyle w:val="Prrafodelista"/>
        <w:ind w:left="0"/>
        <w:jc w:val="both"/>
        <w:rPr>
          <w:rFonts w:ascii="Arial" w:hAnsi="Arial" w:cs="Arial"/>
          <w:b/>
          <w:iCs/>
          <w:u w:val="single"/>
        </w:rPr>
      </w:pPr>
    </w:p>
    <w:p w:rsidR="003A5852" w:rsidRPr="00AF78FF" w:rsidRDefault="003A5852" w:rsidP="003A5852">
      <w:pPr>
        <w:pStyle w:val="Prrafodelista"/>
        <w:ind w:left="0"/>
        <w:jc w:val="both"/>
        <w:rPr>
          <w:rFonts w:ascii="Arial" w:hAnsi="Arial" w:cs="Arial"/>
          <w:iCs/>
        </w:rPr>
      </w:pPr>
      <w:r w:rsidRPr="00AF78FF">
        <w:rPr>
          <w:rFonts w:ascii="Arial" w:hAnsi="Arial" w:cs="Arial"/>
          <w:iCs/>
        </w:rPr>
        <w:t xml:space="preserve"> AA y los PO, son tres los mandatos que en materia Discapacidad recoge el RDC:</w:t>
      </w:r>
    </w:p>
    <w:p w:rsidR="003A5852" w:rsidRPr="00AF78FF" w:rsidRDefault="003A5852" w:rsidP="003A5852">
      <w:pPr>
        <w:pStyle w:val="Prrafodelista"/>
        <w:ind w:left="0"/>
        <w:jc w:val="both"/>
        <w:rPr>
          <w:rFonts w:ascii="Arial" w:hAnsi="Arial" w:cs="Arial"/>
          <w:b/>
          <w:bCs/>
          <w:iCs/>
        </w:rPr>
      </w:pPr>
      <w:r w:rsidRPr="00AF78FF">
        <w:rPr>
          <w:rFonts w:ascii="Arial" w:hAnsi="Arial" w:cs="Arial"/>
          <w:iCs/>
        </w:rPr>
        <w:t xml:space="preserve"> En primer lugar, </w:t>
      </w:r>
      <w:r w:rsidRPr="00AF78FF">
        <w:rPr>
          <w:rFonts w:ascii="Arial" w:hAnsi="Arial" w:cs="Arial"/>
          <w:b/>
          <w:bCs/>
          <w:iCs/>
        </w:rPr>
        <w:t>los Organismos que promueven la inclusión social deben participar en la asociación que se organice para el Acuerdo de Asociación y para los Programas Operativos.</w:t>
      </w:r>
    </w:p>
    <w:p w:rsidR="003A5852" w:rsidRPr="00AF78FF" w:rsidRDefault="003A5852" w:rsidP="003A5852">
      <w:pPr>
        <w:pStyle w:val="Prrafodelista"/>
        <w:ind w:left="0"/>
        <w:jc w:val="both"/>
        <w:rPr>
          <w:rFonts w:ascii="Arial" w:hAnsi="Arial" w:cs="Arial"/>
          <w:b/>
          <w:bCs/>
          <w:iCs/>
        </w:rPr>
      </w:pPr>
    </w:p>
    <w:p w:rsidR="003A5852" w:rsidRPr="00AF78FF" w:rsidRDefault="003A5852" w:rsidP="003A5852">
      <w:pPr>
        <w:pStyle w:val="Prrafodelista"/>
        <w:ind w:left="0"/>
        <w:jc w:val="both"/>
        <w:rPr>
          <w:rFonts w:ascii="Arial" w:hAnsi="Arial" w:cs="Arial"/>
          <w:b/>
          <w:bCs/>
        </w:rPr>
      </w:pPr>
      <w:r w:rsidRPr="00AF78FF">
        <w:rPr>
          <w:rFonts w:ascii="Arial" w:hAnsi="Arial" w:cs="Arial"/>
          <w:b/>
          <w:bCs/>
        </w:rPr>
        <w:t>REGLAMENTO (UE) Nº 1303/2013</w:t>
      </w:r>
      <w:r w:rsidRPr="00AF78FF">
        <w:rPr>
          <w:rFonts w:ascii="Arial" w:hAnsi="Arial" w:cs="Arial"/>
        </w:rPr>
        <w:t xml:space="preserve"> </w:t>
      </w:r>
      <w:r w:rsidRPr="00AF78FF">
        <w:rPr>
          <w:rFonts w:ascii="Arial" w:hAnsi="Arial" w:cs="Arial"/>
          <w:b/>
          <w:bCs/>
        </w:rPr>
        <w:t xml:space="preserve">Artículo 5. Asociación y gobernanza en varios niveles / Art. 5.3 Anexo I (MEC) </w:t>
      </w:r>
    </w:p>
    <w:p w:rsidR="003A5852" w:rsidRPr="00AF78FF" w:rsidRDefault="003A5852" w:rsidP="003A5852">
      <w:pPr>
        <w:pStyle w:val="Prrafodelista"/>
        <w:ind w:left="0"/>
        <w:jc w:val="both"/>
        <w:rPr>
          <w:rFonts w:ascii="Arial" w:hAnsi="Arial" w:cs="Arial"/>
        </w:rPr>
      </w:pPr>
      <w:r w:rsidRPr="00AF78FF">
        <w:rPr>
          <w:rFonts w:ascii="Arial" w:hAnsi="Arial" w:cs="Arial"/>
          <w:i/>
          <w:iCs/>
        </w:rPr>
        <w:t>“1. Para el acuerdo de asociación y para cada programa, cada Estado miembro organizará, de conformidad con su marco institucional y jurídico, una asociación con las autoridades locales y regionales competentes. Participarán en la asociación los siguientes socios:</w:t>
      </w:r>
    </w:p>
    <w:p w:rsidR="003A5852" w:rsidRPr="00AF78FF" w:rsidRDefault="003A5852" w:rsidP="003A5852">
      <w:pPr>
        <w:pStyle w:val="Prrafodelista"/>
        <w:ind w:left="0"/>
        <w:jc w:val="both"/>
        <w:rPr>
          <w:rFonts w:ascii="Arial" w:hAnsi="Arial" w:cs="Arial"/>
        </w:rPr>
      </w:pPr>
      <w:r w:rsidRPr="00AF78FF">
        <w:rPr>
          <w:rFonts w:ascii="Arial" w:hAnsi="Arial" w:cs="Arial"/>
          <w:i/>
          <w:iCs/>
        </w:rPr>
        <w:t>a) las autoridades locales y otras autoridades públicas competentes;</w:t>
      </w:r>
    </w:p>
    <w:p w:rsidR="003A5852" w:rsidRPr="00AF78FF" w:rsidRDefault="003A5852" w:rsidP="003A5852">
      <w:pPr>
        <w:pStyle w:val="Prrafodelista"/>
        <w:ind w:left="0"/>
        <w:jc w:val="both"/>
        <w:rPr>
          <w:rFonts w:ascii="Arial" w:hAnsi="Arial" w:cs="Arial"/>
        </w:rPr>
      </w:pPr>
      <w:r w:rsidRPr="00AF78FF">
        <w:rPr>
          <w:rFonts w:ascii="Arial" w:hAnsi="Arial" w:cs="Arial"/>
          <w:i/>
          <w:iCs/>
        </w:rPr>
        <w:t>b) los interlocutores económicos y sociales, y</w:t>
      </w:r>
    </w:p>
    <w:p w:rsidR="003A5852" w:rsidRPr="00AF78FF" w:rsidRDefault="003A5852" w:rsidP="003A5852">
      <w:pPr>
        <w:pStyle w:val="Prrafodelista"/>
        <w:ind w:left="0"/>
        <w:jc w:val="both"/>
        <w:rPr>
          <w:rFonts w:ascii="Arial" w:hAnsi="Arial" w:cs="Arial"/>
        </w:rPr>
      </w:pPr>
      <w:r w:rsidRPr="00AF78FF">
        <w:rPr>
          <w:rFonts w:ascii="Arial" w:hAnsi="Arial" w:cs="Arial"/>
          <w:i/>
          <w:iCs/>
        </w:rPr>
        <w:t xml:space="preserve">c) Los </w:t>
      </w:r>
      <w:r w:rsidRPr="00AF78FF">
        <w:rPr>
          <w:rFonts w:ascii="Arial" w:hAnsi="Arial" w:cs="Arial"/>
          <w:b/>
          <w:bCs/>
          <w:i/>
          <w:iCs/>
        </w:rPr>
        <w:t>organismos pertinentes que representen a la sociedad civil</w:t>
      </w:r>
      <w:r w:rsidRPr="00AF78FF">
        <w:rPr>
          <w:rFonts w:ascii="Arial" w:hAnsi="Arial" w:cs="Arial"/>
          <w:i/>
          <w:iCs/>
        </w:rPr>
        <w:t xml:space="preserve">, incluidos los interlocutores medioambientales, las organizaciones no gubernamentales y los organismos encargados de </w:t>
      </w:r>
      <w:r w:rsidRPr="00AF78FF">
        <w:rPr>
          <w:rFonts w:ascii="Arial" w:hAnsi="Arial" w:cs="Arial"/>
          <w:b/>
          <w:bCs/>
          <w:i/>
          <w:iCs/>
        </w:rPr>
        <w:t>promover la inclusión social</w:t>
      </w:r>
      <w:r w:rsidRPr="00AF78FF">
        <w:rPr>
          <w:rFonts w:ascii="Arial" w:hAnsi="Arial" w:cs="Arial"/>
          <w:i/>
          <w:iCs/>
        </w:rPr>
        <w:t xml:space="preserve">, la igualdad de género y </w:t>
      </w:r>
      <w:r w:rsidRPr="00AF78FF">
        <w:rPr>
          <w:rFonts w:ascii="Arial" w:hAnsi="Arial" w:cs="Arial"/>
          <w:b/>
          <w:bCs/>
          <w:i/>
          <w:iCs/>
        </w:rPr>
        <w:t>la no discriminación</w:t>
      </w:r>
      <w:r w:rsidRPr="00AF78FF">
        <w:rPr>
          <w:rFonts w:ascii="Arial" w:hAnsi="Arial" w:cs="Arial"/>
          <w:i/>
          <w:iCs/>
        </w:rPr>
        <w:t>.”</w:t>
      </w:r>
    </w:p>
    <w:p w:rsidR="003A5852" w:rsidRPr="00AF78FF" w:rsidRDefault="003A5852" w:rsidP="003A5852">
      <w:pPr>
        <w:pStyle w:val="Prrafodelista"/>
        <w:ind w:left="0"/>
        <w:jc w:val="both"/>
        <w:rPr>
          <w:rFonts w:ascii="Arial" w:hAnsi="Arial" w:cs="Arial"/>
        </w:rPr>
      </w:pPr>
    </w:p>
    <w:p w:rsidR="003A5852" w:rsidRPr="00AF78FF" w:rsidRDefault="003A5852" w:rsidP="003A5852">
      <w:pPr>
        <w:pStyle w:val="Prrafodelista"/>
        <w:ind w:left="0"/>
        <w:jc w:val="both"/>
        <w:rPr>
          <w:rFonts w:ascii="Arial" w:hAnsi="Arial" w:cs="Arial"/>
        </w:rPr>
      </w:pPr>
      <w:r w:rsidRPr="00AF78FF">
        <w:rPr>
          <w:rFonts w:ascii="Arial" w:hAnsi="Arial" w:cs="Arial"/>
        </w:rPr>
        <w:t xml:space="preserve">En segundo lugar, </w:t>
      </w:r>
      <w:r w:rsidRPr="00AF78FF">
        <w:rPr>
          <w:rFonts w:ascii="Arial" w:hAnsi="Arial" w:cs="Arial"/>
          <w:b/>
          <w:bCs/>
        </w:rPr>
        <w:t xml:space="preserve">los Programas Operativos deben incluir una descripción de la contribución de los mismos a la promoción de la igualdad de oportunidades, no discriminación y garantizar la accesibilidad de las personas con discapacidad </w:t>
      </w:r>
    </w:p>
    <w:p w:rsidR="003A5852" w:rsidRPr="00AF78FF" w:rsidRDefault="003A5852" w:rsidP="003A5852">
      <w:pPr>
        <w:pStyle w:val="Prrafodelista"/>
        <w:ind w:left="0"/>
        <w:jc w:val="both"/>
        <w:rPr>
          <w:rFonts w:ascii="Arial" w:hAnsi="Arial" w:cs="Arial"/>
          <w:b/>
          <w:bCs/>
        </w:rPr>
      </w:pPr>
    </w:p>
    <w:p w:rsidR="003A5852" w:rsidRPr="00AF78FF" w:rsidRDefault="003A5852" w:rsidP="003A5852">
      <w:pPr>
        <w:pStyle w:val="Prrafodelista"/>
        <w:ind w:left="0"/>
        <w:jc w:val="both"/>
        <w:rPr>
          <w:rFonts w:ascii="Arial" w:hAnsi="Arial" w:cs="Arial"/>
        </w:rPr>
      </w:pPr>
      <w:r w:rsidRPr="00AF78FF">
        <w:rPr>
          <w:rFonts w:ascii="Arial" w:hAnsi="Arial" w:cs="Arial"/>
          <w:b/>
          <w:bCs/>
        </w:rPr>
        <w:t>REGLAMENTO (UE) Nº 1303/2013</w:t>
      </w:r>
      <w:r w:rsidRPr="00AF78FF">
        <w:rPr>
          <w:rFonts w:ascii="Arial" w:hAnsi="Arial" w:cs="Arial"/>
        </w:rPr>
        <w:t xml:space="preserve"> </w:t>
      </w:r>
      <w:r w:rsidRPr="00AF78FF">
        <w:rPr>
          <w:rFonts w:ascii="Arial" w:hAnsi="Arial" w:cs="Arial"/>
          <w:b/>
          <w:bCs/>
        </w:rPr>
        <w:t>Artículo 96. Contenido, adopción y modificación de los programas operativos conforme al objetivo de inversión en crecimiento y empleo</w:t>
      </w:r>
    </w:p>
    <w:p w:rsidR="003A5852" w:rsidRPr="00AF78FF" w:rsidRDefault="003A5852" w:rsidP="003A5852">
      <w:pPr>
        <w:pStyle w:val="Prrafodelista"/>
        <w:ind w:left="0"/>
        <w:jc w:val="both"/>
        <w:rPr>
          <w:rFonts w:ascii="Arial" w:hAnsi="Arial" w:cs="Arial"/>
        </w:rPr>
      </w:pPr>
      <w:r w:rsidRPr="00AF78FF">
        <w:rPr>
          <w:rFonts w:ascii="Arial" w:hAnsi="Arial" w:cs="Arial"/>
          <w:i/>
          <w:iCs/>
        </w:rPr>
        <w:t>“7. Cada programa operativo, a excepción de aquellos en que la asistencia técnica se preste con arreglo a un programa operativo específico, incluirá, previa evaluación debidamente justificada por parte del Estado miembro de que se trate de su pertinencia en relación con el contenido y los objetivos de los programas operativos, una descripción de […]</w:t>
      </w:r>
      <w:r w:rsidRPr="00AF78FF">
        <w:rPr>
          <w:rFonts w:ascii="Arial" w:hAnsi="Arial" w:cs="Arial"/>
        </w:rPr>
        <w:t xml:space="preserve"> </w:t>
      </w:r>
      <w:r w:rsidRPr="00AF78FF">
        <w:rPr>
          <w:rFonts w:ascii="Arial" w:hAnsi="Arial" w:cs="Arial"/>
          <w:b/>
          <w:bCs/>
          <w:i/>
          <w:iCs/>
        </w:rPr>
        <w:t xml:space="preserve">las medidas específicas para </w:t>
      </w:r>
      <w:r w:rsidRPr="00AF78FF">
        <w:rPr>
          <w:rFonts w:ascii="Arial" w:hAnsi="Arial" w:cs="Arial"/>
          <w:b/>
          <w:bCs/>
          <w:i/>
          <w:iCs/>
        </w:rPr>
        <w:lastRenderedPageBreak/>
        <w:t>promover la igualdad de oportunidades y prevenir la discriminación por razón de sexo, raza u origen étnico, religión o convicciones, discapacidad</w:t>
      </w:r>
      <w:r w:rsidRPr="00AF78FF">
        <w:rPr>
          <w:rFonts w:ascii="Arial" w:hAnsi="Arial" w:cs="Arial"/>
          <w:i/>
          <w:iCs/>
        </w:rPr>
        <w:t xml:space="preserve">, edad u orientación sexual en la preparación, la concepción y la ejecución del programa operativo y, en particular, en relación con el acceso a la financiación, teniendo en cuenta las necesidades de los diversos grupos destinatarios que corren el riesgo de tal discriminación </w:t>
      </w:r>
      <w:r w:rsidRPr="00AF78FF">
        <w:rPr>
          <w:rFonts w:ascii="Arial" w:hAnsi="Arial" w:cs="Arial"/>
          <w:b/>
          <w:bCs/>
          <w:i/>
          <w:iCs/>
        </w:rPr>
        <w:t>y en especial el requisito de garantizar la accesibilidad de las personas con discapacidad</w:t>
      </w:r>
      <w:r>
        <w:rPr>
          <w:rFonts w:ascii="Arial" w:hAnsi="Arial" w:cs="Arial"/>
          <w:i/>
          <w:iCs/>
        </w:rPr>
        <w:t>;”</w:t>
      </w:r>
    </w:p>
    <w:p w:rsidR="003A5852" w:rsidRPr="00AF78FF" w:rsidRDefault="003A5852" w:rsidP="003A5852">
      <w:pPr>
        <w:pStyle w:val="Prrafodelista"/>
        <w:ind w:left="0"/>
        <w:jc w:val="both"/>
        <w:rPr>
          <w:rFonts w:ascii="Arial" w:hAnsi="Arial" w:cs="Arial"/>
        </w:rPr>
      </w:pPr>
    </w:p>
    <w:p w:rsidR="003A5852" w:rsidRPr="00AF78FF" w:rsidRDefault="003A5852" w:rsidP="003A5852">
      <w:pPr>
        <w:pStyle w:val="Prrafodelista"/>
        <w:ind w:left="0"/>
        <w:jc w:val="both"/>
        <w:rPr>
          <w:rFonts w:ascii="Arial" w:hAnsi="Arial" w:cs="Arial"/>
        </w:rPr>
      </w:pPr>
      <w:r w:rsidRPr="00AF78FF">
        <w:rPr>
          <w:rFonts w:ascii="Arial" w:hAnsi="Arial" w:cs="Arial"/>
        </w:rPr>
        <w:t xml:space="preserve">Finalmente, el Reglamento incluye dos </w:t>
      </w:r>
      <w:r w:rsidRPr="00AF78FF">
        <w:rPr>
          <w:rFonts w:ascii="Arial" w:hAnsi="Arial" w:cs="Arial"/>
          <w:b/>
          <w:bCs/>
        </w:rPr>
        <w:t>condiciones generales ex ante vinculadas a la Discapacidad</w:t>
      </w:r>
      <w:r w:rsidRPr="00AF78FF">
        <w:rPr>
          <w:rFonts w:ascii="Arial" w:hAnsi="Arial" w:cs="Arial"/>
        </w:rPr>
        <w:t xml:space="preserve">, que es necesario evaluar durante la elaboración del Acuerdo de Asociación y los Programas Operativos, y cuyo incumplimiento dentro del plazo establecido puede derivar, en las condiciones determinadas en el Reglamento, en procedimientos de suspensión de pagos. </w:t>
      </w:r>
    </w:p>
    <w:p w:rsidR="003A5852" w:rsidRPr="00AF78FF" w:rsidRDefault="003A5852" w:rsidP="003A5852">
      <w:pPr>
        <w:pStyle w:val="Prrafodelista"/>
        <w:ind w:left="0"/>
        <w:jc w:val="both"/>
        <w:rPr>
          <w:rFonts w:ascii="Arial" w:hAnsi="Arial" w:cs="Arial"/>
          <w:b/>
          <w:bCs/>
        </w:rPr>
      </w:pPr>
    </w:p>
    <w:p w:rsidR="003A5852" w:rsidRPr="00AF78FF" w:rsidRDefault="003A5852" w:rsidP="003A5852">
      <w:pPr>
        <w:pStyle w:val="Prrafodelista"/>
        <w:ind w:left="0"/>
        <w:jc w:val="both"/>
        <w:rPr>
          <w:rFonts w:ascii="Arial" w:hAnsi="Arial" w:cs="Arial"/>
        </w:rPr>
      </w:pPr>
      <w:r w:rsidRPr="00AF78FF">
        <w:rPr>
          <w:rFonts w:ascii="Arial" w:hAnsi="Arial" w:cs="Arial"/>
          <w:b/>
          <w:bCs/>
        </w:rPr>
        <w:t>REGLAMENTO (UE) Nº 1303/2013</w:t>
      </w:r>
      <w:r w:rsidRPr="00AF78FF">
        <w:rPr>
          <w:rFonts w:ascii="Arial" w:hAnsi="Arial" w:cs="Arial"/>
        </w:rPr>
        <w:t xml:space="preserve"> </w:t>
      </w:r>
      <w:r w:rsidRPr="00AF78FF">
        <w:rPr>
          <w:rFonts w:ascii="Arial" w:hAnsi="Arial" w:cs="Arial"/>
          <w:b/>
          <w:bCs/>
        </w:rPr>
        <w:t xml:space="preserve">Anexo XI. Condiciones ex ante. Parte II </w:t>
      </w:r>
    </w:p>
    <w:p w:rsidR="003A5852" w:rsidRPr="00AF78FF" w:rsidRDefault="003A5852" w:rsidP="003A5852">
      <w:pPr>
        <w:pStyle w:val="Prrafodelista"/>
        <w:ind w:left="0"/>
        <w:jc w:val="both"/>
        <w:rPr>
          <w:rFonts w:ascii="Arial" w:hAnsi="Arial" w:cs="Arial"/>
        </w:rPr>
      </w:pPr>
      <w:r w:rsidRPr="00561B79">
        <w:rPr>
          <w:rFonts w:ascii="Arial" w:hAnsi="Arial" w:cs="Arial"/>
          <w:bCs/>
        </w:rPr>
        <w:t>“</w:t>
      </w:r>
      <w:r w:rsidRPr="00AF78FF">
        <w:rPr>
          <w:rFonts w:ascii="Arial" w:hAnsi="Arial" w:cs="Arial"/>
          <w:b/>
          <w:bCs/>
        </w:rPr>
        <w:t xml:space="preserve">1. Condición ex ante sobre LUCHA CONTRA LA DISCRIMINACIÓN </w:t>
      </w:r>
    </w:p>
    <w:p w:rsidR="003A5852" w:rsidRPr="00AF78FF" w:rsidRDefault="003A5852" w:rsidP="003A5852">
      <w:pPr>
        <w:pStyle w:val="Prrafodelista"/>
        <w:ind w:left="0"/>
        <w:jc w:val="both"/>
        <w:rPr>
          <w:rFonts w:ascii="Arial" w:hAnsi="Arial" w:cs="Arial"/>
        </w:rPr>
      </w:pPr>
      <w:r w:rsidRPr="00AF78FF">
        <w:rPr>
          <w:rFonts w:ascii="Arial" w:hAnsi="Arial" w:cs="Arial"/>
          <w:i/>
          <w:iCs/>
          <w:u w:val="single"/>
        </w:rPr>
        <w:t>Condición ex ante</w:t>
      </w:r>
      <w:r w:rsidRPr="00AF78FF">
        <w:rPr>
          <w:rFonts w:ascii="Arial" w:hAnsi="Arial" w:cs="Arial"/>
          <w:i/>
          <w:iCs/>
        </w:rPr>
        <w:t>: Existencia de capacidad administrativa para la ejecución y aplicación de la legislación y la política de la Unión contra la discriminación en el ámbito de los Fondos EIE.</w:t>
      </w:r>
    </w:p>
    <w:p w:rsidR="003A5852" w:rsidRPr="00AF78FF" w:rsidRDefault="003A5852" w:rsidP="003A5852">
      <w:pPr>
        <w:pStyle w:val="Prrafodelista"/>
        <w:ind w:left="0"/>
        <w:jc w:val="both"/>
        <w:rPr>
          <w:rFonts w:ascii="Arial" w:hAnsi="Arial" w:cs="Arial"/>
        </w:rPr>
      </w:pPr>
      <w:r w:rsidRPr="00AF78FF">
        <w:rPr>
          <w:rFonts w:ascii="Arial" w:hAnsi="Arial" w:cs="Arial"/>
          <w:i/>
          <w:iCs/>
          <w:u w:val="single"/>
        </w:rPr>
        <w:t>Criterios de cumplimiento</w:t>
      </w:r>
      <w:r w:rsidRPr="00AF78FF">
        <w:rPr>
          <w:rFonts w:ascii="Arial" w:hAnsi="Arial" w:cs="Arial"/>
          <w:i/>
          <w:iCs/>
        </w:rPr>
        <w:t xml:space="preserve">: Disposiciones acordes con el marco institucional y jurídico de los Estados miembros para la </w:t>
      </w:r>
      <w:r w:rsidRPr="00AF78FF">
        <w:rPr>
          <w:rFonts w:ascii="Arial" w:hAnsi="Arial" w:cs="Arial"/>
          <w:b/>
          <w:bCs/>
          <w:i/>
          <w:iCs/>
        </w:rPr>
        <w:t>participación</w:t>
      </w:r>
      <w:r w:rsidRPr="00AF78FF">
        <w:rPr>
          <w:rFonts w:ascii="Arial" w:hAnsi="Arial" w:cs="Arial"/>
          <w:i/>
          <w:iCs/>
        </w:rPr>
        <w:t xml:space="preserve"> de los organismos responsables de la promoción de la igualdad de trato de todas las personas durante la elaboración y aplicación de los programas, incluida la prestación de </w:t>
      </w:r>
      <w:r w:rsidRPr="00AF78FF">
        <w:rPr>
          <w:rFonts w:ascii="Arial" w:hAnsi="Arial" w:cs="Arial"/>
          <w:b/>
          <w:bCs/>
          <w:i/>
          <w:iCs/>
        </w:rPr>
        <w:t>asesoramiento</w:t>
      </w:r>
      <w:r w:rsidRPr="00AF78FF">
        <w:rPr>
          <w:rFonts w:ascii="Arial" w:hAnsi="Arial" w:cs="Arial"/>
          <w:i/>
          <w:iCs/>
        </w:rPr>
        <w:t xml:space="preserve"> sobre la igualdad en las actividades relacionadas con los Fondos EIE.</w:t>
      </w:r>
    </w:p>
    <w:p w:rsidR="003A5852" w:rsidRPr="00AF78FF" w:rsidRDefault="003A5852" w:rsidP="003A5852">
      <w:pPr>
        <w:pStyle w:val="Prrafodelista"/>
        <w:ind w:left="0"/>
        <w:jc w:val="both"/>
        <w:rPr>
          <w:rFonts w:ascii="Arial" w:hAnsi="Arial" w:cs="Arial"/>
        </w:rPr>
      </w:pPr>
      <w:r w:rsidRPr="00AF78FF">
        <w:rPr>
          <w:rFonts w:ascii="Arial" w:hAnsi="Arial" w:cs="Arial"/>
          <w:i/>
          <w:iCs/>
        </w:rPr>
        <w:t xml:space="preserve">Disposiciones para la </w:t>
      </w:r>
      <w:r w:rsidRPr="00AF78FF">
        <w:rPr>
          <w:rFonts w:ascii="Arial" w:hAnsi="Arial" w:cs="Arial"/>
          <w:b/>
          <w:bCs/>
          <w:i/>
          <w:iCs/>
        </w:rPr>
        <w:t>formación</w:t>
      </w:r>
      <w:r w:rsidRPr="00AF78FF">
        <w:rPr>
          <w:rFonts w:ascii="Arial" w:hAnsi="Arial" w:cs="Arial"/>
          <w:i/>
          <w:iCs/>
        </w:rPr>
        <w:t xml:space="preserve"> del personal de las autoridades que participa en la gestión y control de los Fondos EIE en los ámbitos de la legislación y la política de la Unión contra la discriminación.”</w:t>
      </w:r>
    </w:p>
    <w:p w:rsidR="003A5852" w:rsidRDefault="003A5852" w:rsidP="003A5852">
      <w:pPr>
        <w:pStyle w:val="Prrafodelista"/>
        <w:ind w:left="0"/>
        <w:jc w:val="both"/>
        <w:rPr>
          <w:rFonts w:ascii="Arial" w:hAnsi="Arial" w:cs="Arial"/>
          <w:b/>
          <w:bCs/>
        </w:rPr>
      </w:pPr>
    </w:p>
    <w:p w:rsidR="003A5852" w:rsidRPr="00AF78FF" w:rsidRDefault="003A5852" w:rsidP="003A5852">
      <w:pPr>
        <w:pStyle w:val="Prrafodelista"/>
        <w:ind w:left="0"/>
        <w:jc w:val="both"/>
        <w:rPr>
          <w:rFonts w:ascii="Arial" w:hAnsi="Arial" w:cs="Arial"/>
        </w:rPr>
      </w:pPr>
      <w:r w:rsidRPr="00AF78FF">
        <w:rPr>
          <w:rFonts w:ascii="Arial" w:hAnsi="Arial" w:cs="Arial"/>
          <w:b/>
          <w:bCs/>
        </w:rPr>
        <w:t>REGLAMENTO (UE) Nº 1303/2013</w:t>
      </w:r>
      <w:r w:rsidRPr="00AF78FF">
        <w:rPr>
          <w:rFonts w:ascii="Arial" w:hAnsi="Arial" w:cs="Arial"/>
        </w:rPr>
        <w:t xml:space="preserve"> </w:t>
      </w:r>
      <w:r w:rsidRPr="00AF78FF">
        <w:rPr>
          <w:rFonts w:ascii="Arial" w:hAnsi="Arial" w:cs="Arial"/>
          <w:b/>
          <w:bCs/>
        </w:rPr>
        <w:t xml:space="preserve">Anexo XI. Condiciones ex ante. Parte II </w:t>
      </w:r>
    </w:p>
    <w:p w:rsidR="003A5852" w:rsidRPr="00AF78FF" w:rsidRDefault="003A5852" w:rsidP="003A5852">
      <w:pPr>
        <w:pStyle w:val="Prrafodelista"/>
        <w:ind w:left="0"/>
        <w:jc w:val="both"/>
        <w:rPr>
          <w:rFonts w:ascii="Arial" w:hAnsi="Arial" w:cs="Arial"/>
        </w:rPr>
      </w:pPr>
      <w:r w:rsidRPr="007146F6">
        <w:rPr>
          <w:rFonts w:ascii="Arial" w:hAnsi="Arial" w:cs="Arial"/>
          <w:bCs/>
          <w:lang w:val="es-ES_tradnl"/>
        </w:rPr>
        <w:t>“</w:t>
      </w:r>
      <w:r w:rsidRPr="00AF78FF">
        <w:rPr>
          <w:rFonts w:ascii="Arial" w:hAnsi="Arial" w:cs="Arial"/>
          <w:b/>
          <w:bCs/>
          <w:lang w:val="es-ES_tradnl"/>
        </w:rPr>
        <w:t>2. Condición ex ante sobre DISCAPACIDAD</w:t>
      </w:r>
      <w:r w:rsidRPr="00AF78FF">
        <w:rPr>
          <w:rFonts w:ascii="Arial" w:hAnsi="Arial" w:cs="Arial"/>
          <w:i/>
          <w:iCs/>
          <w:u w:val="single"/>
          <w:lang w:val="es-ES_tradnl"/>
        </w:rPr>
        <w:t xml:space="preserve"> </w:t>
      </w:r>
    </w:p>
    <w:p w:rsidR="003A5852" w:rsidRPr="00AF78FF" w:rsidRDefault="003A5852" w:rsidP="003A5852">
      <w:pPr>
        <w:pStyle w:val="Prrafodelista"/>
        <w:ind w:left="0"/>
        <w:jc w:val="both"/>
        <w:rPr>
          <w:rFonts w:ascii="Arial" w:hAnsi="Arial" w:cs="Arial"/>
        </w:rPr>
      </w:pPr>
      <w:r w:rsidRPr="00AF78FF">
        <w:rPr>
          <w:rFonts w:ascii="Arial" w:hAnsi="Arial" w:cs="Arial"/>
          <w:i/>
          <w:iCs/>
          <w:u w:val="single"/>
        </w:rPr>
        <w:t xml:space="preserve">Condición ex </w:t>
      </w:r>
      <w:r w:rsidRPr="00AF78FF">
        <w:rPr>
          <w:rFonts w:ascii="Arial" w:hAnsi="Arial" w:cs="Arial"/>
          <w:i/>
          <w:iCs/>
        </w:rPr>
        <w:t xml:space="preserve">ante: Existencia de capacidad administrativa para la ejecución y aplicación de la Convención de las Naciones Unidas sobre los derechos de las personas con discapacidad en el ámbito de los Fondos EIE de conformidad con la Decisión 2010/48/CE del Consejo” </w:t>
      </w:r>
    </w:p>
    <w:p w:rsidR="003A5852" w:rsidRPr="00AF78FF" w:rsidRDefault="003A5852" w:rsidP="003A5852">
      <w:pPr>
        <w:pStyle w:val="Prrafodelista"/>
        <w:ind w:left="0"/>
        <w:jc w:val="both"/>
        <w:rPr>
          <w:rFonts w:ascii="Arial" w:hAnsi="Arial" w:cs="Arial"/>
        </w:rPr>
      </w:pPr>
      <w:r w:rsidRPr="00AF78FF">
        <w:rPr>
          <w:rFonts w:ascii="Arial" w:hAnsi="Arial" w:cs="Arial"/>
          <w:i/>
          <w:iCs/>
          <w:u w:val="single"/>
        </w:rPr>
        <w:t>Criterios de cumplimiento</w:t>
      </w:r>
      <w:r w:rsidRPr="00AF78FF">
        <w:rPr>
          <w:rFonts w:ascii="Arial" w:hAnsi="Arial" w:cs="Arial"/>
          <w:i/>
          <w:iCs/>
        </w:rPr>
        <w:t xml:space="preserve"> </w:t>
      </w:r>
    </w:p>
    <w:p w:rsidR="003A5852" w:rsidRPr="00AF78FF" w:rsidRDefault="003A5852" w:rsidP="003A5852">
      <w:pPr>
        <w:pStyle w:val="Prrafodelista"/>
        <w:ind w:left="0"/>
        <w:jc w:val="both"/>
        <w:rPr>
          <w:rFonts w:ascii="Arial" w:hAnsi="Arial" w:cs="Arial"/>
        </w:rPr>
      </w:pPr>
      <w:r w:rsidRPr="00AF78FF">
        <w:rPr>
          <w:rFonts w:ascii="Arial" w:hAnsi="Arial" w:cs="Arial"/>
          <w:i/>
          <w:iCs/>
        </w:rPr>
        <w:t xml:space="preserve">- Disposiciones acordes con el marco institucional y jurídico de los Estados miembros para la </w:t>
      </w:r>
      <w:r w:rsidRPr="00AF78FF">
        <w:rPr>
          <w:rFonts w:ascii="Arial" w:hAnsi="Arial" w:cs="Arial"/>
          <w:b/>
          <w:bCs/>
          <w:i/>
          <w:iCs/>
        </w:rPr>
        <w:t xml:space="preserve">consulta y participación </w:t>
      </w:r>
      <w:r w:rsidRPr="00AF78FF">
        <w:rPr>
          <w:rFonts w:ascii="Arial" w:hAnsi="Arial" w:cs="Arial"/>
          <w:i/>
          <w:iCs/>
        </w:rPr>
        <w:t>de los organismos responsables de la protección de los derechos de las personas con discapacidad, o de las organización de representa ión de las personas con discapacidad u otras partes interesadas pertinentes, durante la elaboración y aplicación de los programas.</w:t>
      </w:r>
    </w:p>
    <w:p w:rsidR="003A5852" w:rsidRPr="00AF78FF" w:rsidRDefault="003A5852" w:rsidP="003A5852">
      <w:pPr>
        <w:pStyle w:val="Prrafodelista"/>
        <w:ind w:left="0"/>
        <w:jc w:val="both"/>
        <w:rPr>
          <w:rFonts w:ascii="Arial" w:hAnsi="Arial" w:cs="Arial"/>
        </w:rPr>
      </w:pPr>
      <w:r w:rsidRPr="00AF78FF">
        <w:rPr>
          <w:rFonts w:ascii="Arial" w:hAnsi="Arial" w:cs="Arial"/>
          <w:i/>
          <w:iCs/>
        </w:rPr>
        <w:t xml:space="preserve">- Disposiciones para la </w:t>
      </w:r>
      <w:r w:rsidRPr="00AF78FF">
        <w:rPr>
          <w:rFonts w:ascii="Arial" w:hAnsi="Arial" w:cs="Arial"/>
          <w:b/>
          <w:bCs/>
          <w:i/>
          <w:iCs/>
        </w:rPr>
        <w:t>formación</w:t>
      </w:r>
      <w:r w:rsidRPr="00AF78FF">
        <w:rPr>
          <w:rFonts w:ascii="Arial" w:hAnsi="Arial" w:cs="Arial"/>
          <w:i/>
          <w:iCs/>
        </w:rPr>
        <w:t xml:space="preserve"> del personal de las autoridades que participa en la gestión y control de los Fondos EIE en los ámbitos de la legislación y la política nacionales y de la Unión aplicables en materia de discapacidad, incluidas la accesibilidad y la aplicación práctica de la Convención de las Naciones Unidas sobre los derechos de las personas con discapacidad, como se refleja en la legislación nacional y de la Unión, según proceda.</w:t>
      </w:r>
    </w:p>
    <w:p w:rsidR="003A5852" w:rsidRPr="00AF78FF" w:rsidRDefault="003A5852" w:rsidP="003A5852">
      <w:pPr>
        <w:pStyle w:val="Prrafodelista"/>
        <w:ind w:left="0"/>
        <w:jc w:val="both"/>
        <w:rPr>
          <w:rFonts w:ascii="Arial" w:hAnsi="Arial" w:cs="Arial"/>
        </w:rPr>
      </w:pPr>
      <w:r w:rsidRPr="00AF78FF">
        <w:rPr>
          <w:rFonts w:ascii="Arial" w:hAnsi="Arial" w:cs="Arial"/>
          <w:i/>
          <w:iCs/>
        </w:rPr>
        <w:lastRenderedPageBreak/>
        <w:t xml:space="preserve">- Disposiciones para </w:t>
      </w:r>
      <w:r w:rsidRPr="00AF78FF">
        <w:rPr>
          <w:rFonts w:ascii="Arial" w:hAnsi="Arial" w:cs="Arial"/>
          <w:b/>
          <w:bCs/>
          <w:i/>
          <w:iCs/>
        </w:rPr>
        <w:t xml:space="preserve">garantizar el seguimiento </w:t>
      </w:r>
      <w:r w:rsidRPr="00AF78FF">
        <w:rPr>
          <w:rFonts w:ascii="Arial" w:hAnsi="Arial" w:cs="Arial"/>
          <w:i/>
          <w:iCs/>
        </w:rPr>
        <w:t xml:space="preserve">de la aplicación del artículo 9 de la Convención de las Naciones Unidas sobre los derechos de las personas con discapacidad en relación con los Fondos EIE durante la elaboración y aplicación de los programas.” </w:t>
      </w:r>
    </w:p>
    <w:p w:rsidR="003A5852" w:rsidRPr="00AF78FF" w:rsidRDefault="003A5852" w:rsidP="003A5852">
      <w:pPr>
        <w:pStyle w:val="Prrafodelista"/>
        <w:ind w:left="0"/>
        <w:jc w:val="both"/>
        <w:rPr>
          <w:rFonts w:ascii="Arial" w:hAnsi="Arial" w:cs="Arial"/>
        </w:rPr>
      </w:pPr>
    </w:p>
    <w:p w:rsidR="003A5852" w:rsidRPr="00AF78FF" w:rsidRDefault="003A5852" w:rsidP="003A5852">
      <w:pPr>
        <w:pStyle w:val="Prrafodelista"/>
        <w:ind w:left="0"/>
        <w:jc w:val="both"/>
        <w:rPr>
          <w:rFonts w:ascii="Arial" w:hAnsi="Arial" w:cs="Arial"/>
          <w:b/>
          <w:u w:val="single"/>
        </w:rPr>
      </w:pPr>
      <w:r w:rsidRPr="00AF78FF">
        <w:rPr>
          <w:rFonts w:ascii="Arial" w:hAnsi="Arial" w:cs="Arial"/>
          <w:b/>
          <w:u w:val="single"/>
        </w:rPr>
        <w:t xml:space="preserve">EJECUCIÓN </w:t>
      </w:r>
    </w:p>
    <w:p w:rsidR="003A5852" w:rsidRPr="00AF78FF" w:rsidRDefault="003A5852" w:rsidP="003A5852">
      <w:pPr>
        <w:pStyle w:val="Prrafodelista"/>
        <w:ind w:left="0"/>
        <w:jc w:val="both"/>
        <w:rPr>
          <w:rFonts w:ascii="Arial" w:hAnsi="Arial" w:cs="Arial"/>
          <w:b/>
          <w:u w:val="single"/>
        </w:rPr>
      </w:pPr>
    </w:p>
    <w:p w:rsidR="003A5852" w:rsidRPr="00AF78FF" w:rsidRDefault="003A5852" w:rsidP="003A5852">
      <w:pPr>
        <w:pStyle w:val="Prrafodelista"/>
        <w:ind w:left="0"/>
        <w:jc w:val="both"/>
        <w:rPr>
          <w:rFonts w:ascii="Arial" w:hAnsi="Arial" w:cs="Arial"/>
        </w:rPr>
      </w:pPr>
      <w:r w:rsidRPr="00B07B47">
        <w:rPr>
          <w:rFonts w:ascii="Arial" w:hAnsi="Arial" w:cs="Arial"/>
          <w:b/>
          <w:u w:val="single"/>
        </w:rPr>
        <w:t xml:space="preserve">El </w:t>
      </w:r>
      <w:r w:rsidRPr="00B07B47">
        <w:rPr>
          <w:rFonts w:ascii="Arial" w:hAnsi="Arial" w:cs="Arial"/>
          <w:b/>
          <w:bCs/>
          <w:u w:val="single"/>
        </w:rPr>
        <w:t>Marco Estratégico Común</w:t>
      </w:r>
      <w:r w:rsidRPr="00AF78FF">
        <w:rPr>
          <w:rFonts w:ascii="Arial" w:hAnsi="Arial" w:cs="Arial"/>
          <w:bCs/>
        </w:rPr>
        <w:t xml:space="preserve"> </w:t>
      </w:r>
      <w:r w:rsidRPr="00AF78FF">
        <w:rPr>
          <w:rFonts w:ascii="Arial" w:hAnsi="Arial" w:cs="Arial"/>
        </w:rPr>
        <w:t xml:space="preserve">insiste en la adopción de medidas en lo que respecta a la </w:t>
      </w:r>
      <w:r w:rsidRPr="00AF78FF">
        <w:rPr>
          <w:rFonts w:ascii="Arial" w:hAnsi="Arial" w:cs="Arial"/>
          <w:bCs/>
        </w:rPr>
        <w:t>selección de operaciones</w:t>
      </w:r>
      <w:r w:rsidRPr="00AF78FF">
        <w:rPr>
          <w:rFonts w:ascii="Arial" w:hAnsi="Arial" w:cs="Arial"/>
        </w:rPr>
        <w:t xml:space="preserve">, la fijación de </w:t>
      </w:r>
      <w:r w:rsidRPr="00AF78FF">
        <w:rPr>
          <w:rFonts w:ascii="Arial" w:hAnsi="Arial" w:cs="Arial"/>
          <w:bCs/>
        </w:rPr>
        <w:t xml:space="preserve">objetivos de accesibilidad y no discriminación </w:t>
      </w:r>
      <w:r w:rsidRPr="00AF78FF">
        <w:rPr>
          <w:rFonts w:ascii="Arial" w:hAnsi="Arial" w:cs="Arial"/>
        </w:rPr>
        <w:t xml:space="preserve">para las intervenciones, la realización de </w:t>
      </w:r>
      <w:r w:rsidRPr="00AF78FF">
        <w:rPr>
          <w:rFonts w:ascii="Arial" w:hAnsi="Arial" w:cs="Arial"/>
          <w:bCs/>
        </w:rPr>
        <w:t>análisis</w:t>
      </w:r>
      <w:r w:rsidRPr="00AF78FF">
        <w:rPr>
          <w:rFonts w:ascii="Arial" w:hAnsi="Arial" w:cs="Arial"/>
        </w:rPr>
        <w:t xml:space="preserve">, la implementación de </w:t>
      </w:r>
      <w:r w:rsidRPr="00AF78FF">
        <w:rPr>
          <w:rFonts w:ascii="Arial" w:hAnsi="Arial" w:cs="Arial"/>
          <w:bCs/>
        </w:rPr>
        <w:t xml:space="preserve">acciones específicas </w:t>
      </w:r>
      <w:r w:rsidRPr="00AF78FF">
        <w:rPr>
          <w:rFonts w:ascii="Arial" w:hAnsi="Arial" w:cs="Arial"/>
        </w:rPr>
        <w:t xml:space="preserve">–especialmente a través del FSE– y la existencia de </w:t>
      </w:r>
      <w:r w:rsidRPr="00AF78FF">
        <w:rPr>
          <w:rFonts w:ascii="Arial" w:hAnsi="Arial" w:cs="Arial"/>
          <w:bCs/>
        </w:rPr>
        <w:t xml:space="preserve">estructuras adecuadas que asesoren </w:t>
      </w:r>
      <w:r w:rsidRPr="00AF78FF">
        <w:rPr>
          <w:rFonts w:ascii="Arial" w:hAnsi="Arial" w:cs="Arial"/>
        </w:rPr>
        <w:t>a fin de que los órganos gestores dispongan de las competencias necesarias para la preparación, el seguimiento y la evaluación de los Fondos EIE.</w:t>
      </w:r>
    </w:p>
    <w:p w:rsidR="003A5852" w:rsidRPr="00AF78FF" w:rsidRDefault="003A5852" w:rsidP="003A5852">
      <w:pPr>
        <w:pStyle w:val="Prrafodelista"/>
        <w:ind w:left="0"/>
        <w:jc w:val="both"/>
        <w:rPr>
          <w:rFonts w:ascii="Arial" w:hAnsi="Arial" w:cs="Arial"/>
        </w:rPr>
      </w:pPr>
    </w:p>
    <w:p w:rsidR="003A5852" w:rsidRPr="00AF78FF" w:rsidRDefault="003A5852" w:rsidP="003A5852">
      <w:pPr>
        <w:pStyle w:val="Prrafodelista"/>
        <w:ind w:left="0"/>
        <w:jc w:val="both"/>
        <w:rPr>
          <w:rFonts w:ascii="Arial" w:hAnsi="Arial" w:cs="Arial"/>
        </w:rPr>
      </w:pPr>
      <w:r w:rsidRPr="00AF78FF">
        <w:rPr>
          <w:rFonts w:ascii="Arial" w:hAnsi="Arial" w:cs="Arial"/>
          <w:b/>
          <w:bCs/>
        </w:rPr>
        <w:t>REGLAMENTO (UE) Nº 1303/2013</w:t>
      </w:r>
      <w:r w:rsidRPr="00AF78FF">
        <w:rPr>
          <w:rFonts w:ascii="Arial" w:hAnsi="Arial" w:cs="Arial"/>
        </w:rPr>
        <w:t xml:space="preserve"> </w:t>
      </w:r>
      <w:r w:rsidRPr="00AF78FF">
        <w:rPr>
          <w:rFonts w:ascii="Arial" w:hAnsi="Arial" w:cs="Arial"/>
          <w:b/>
          <w:bCs/>
        </w:rPr>
        <w:t xml:space="preserve">Anexo I. Marco Estratégico Común. Principios Horizontales </w:t>
      </w:r>
    </w:p>
    <w:p w:rsidR="003A5852" w:rsidRPr="00AF78FF" w:rsidRDefault="003A5852" w:rsidP="003A5852">
      <w:pPr>
        <w:pStyle w:val="Prrafodelista"/>
        <w:ind w:left="0"/>
        <w:jc w:val="both"/>
        <w:rPr>
          <w:rFonts w:ascii="Arial" w:hAnsi="Arial" w:cs="Arial"/>
        </w:rPr>
      </w:pPr>
      <w:r w:rsidRPr="00AF78FF">
        <w:rPr>
          <w:rFonts w:ascii="Arial" w:hAnsi="Arial" w:cs="Arial"/>
          <w:b/>
          <w:bCs/>
        </w:rPr>
        <w:t xml:space="preserve">“5.4. Accesibilidad </w:t>
      </w:r>
    </w:p>
    <w:p w:rsidR="003A5852" w:rsidRPr="00AF78FF" w:rsidRDefault="003A5852" w:rsidP="003A5852">
      <w:pPr>
        <w:pStyle w:val="Prrafodelista"/>
        <w:ind w:left="0"/>
        <w:jc w:val="both"/>
        <w:rPr>
          <w:rFonts w:ascii="Arial" w:hAnsi="Arial" w:cs="Arial"/>
        </w:rPr>
      </w:pPr>
      <w:r w:rsidRPr="00AF78FF">
        <w:rPr>
          <w:rFonts w:ascii="Arial" w:hAnsi="Arial" w:cs="Arial"/>
          <w:i/>
          <w:iCs/>
        </w:rPr>
        <w:t xml:space="preserve">1. La Comisión y los Estados miembros, de conformidad con el artículo 7, tomarán las </w:t>
      </w:r>
      <w:r w:rsidRPr="00AF78FF">
        <w:rPr>
          <w:rFonts w:ascii="Arial" w:hAnsi="Arial" w:cs="Arial"/>
          <w:b/>
          <w:bCs/>
          <w:i/>
          <w:iCs/>
        </w:rPr>
        <w:t>medidas adecuadas para evitar cualquier discriminación basada en la discapacidad.</w:t>
      </w:r>
      <w:r w:rsidRPr="00AF78FF">
        <w:rPr>
          <w:rFonts w:ascii="Arial" w:hAnsi="Arial" w:cs="Arial"/>
          <w:i/>
          <w:iCs/>
        </w:rPr>
        <w:t xml:space="preserve"> Las autoridades de gestión velarán, mediante acciones a lo largo del ciclo de vida de todo el programa, porque </w:t>
      </w:r>
      <w:r w:rsidRPr="00AF78FF">
        <w:rPr>
          <w:rFonts w:ascii="Arial" w:hAnsi="Arial" w:cs="Arial"/>
          <w:b/>
          <w:bCs/>
          <w:i/>
          <w:iCs/>
        </w:rPr>
        <w:t xml:space="preserve">cualquier ciudadano, especialmente las personas con discapacidad, tenga acceso a todos los productos, bienes, servicios e infraestructuras </w:t>
      </w:r>
      <w:r w:rsidRPr="00AF78FF">
        <w:rPr>
          <w:rFonts w:ascii="Arial" w:hAnsi="Arial" w:cs="Arial"/>
          <w:i/>
          <w:iCs/>
        </w:rPr>
        <w:t xml:space="preserve">que estén abiertos al público o sean de uso público y estén cofinanciados por los Fondos EIE de conformidad con el Derecho aplicable, contribuyendo de este modo a eliminar los obstáculos para las personas con discapacidad y los ancianos. En particular, </w:t>
      </w:r>
      <w:r w:rsidRPr="00AF78FF">
        <w:rPr>
          <w:rFonts w:ascii="Arial" w:hAnsi="Arial" w:cs="Arial"/>
          <w:b/>
          <w:bCs/>
          <w:i/>
          <w:iCs/>
        </w:rPr>
        <w:t>se garantizará la accesibilidad general al entorno físico, el transporte y las tecnologías de la información y las comunicaciones</w:t>
      </w:r>
      <w:r w:rsidRPr="00AF78FF">
        <w:rPr>
          <w:rFonts w:ascii="Arial" w:hAnsi="Arial" w:cs="Arial"/>
          <w:i/>
          <w:iCs/>
        </w:rPr>
        <w:t xml:space="preserve"> para fomentar la inclusión de los grupos desfavorecidos, incluidas las personas con discapacidad. Las medidas que se tomen podrán incluir i</w:t>
      </w:r>
      <w:r w:rsidRPr="00AF78FF">
        <w:rPr>
          <w:rFonts w:ascii="Arial" w:hAnsi="Arial" w:cs="Arial"/>
          <w:b/>
          <w:bCs/>
          <w:i/>
          <w:iCs/>
        </w:rPr>
        <w:t>nversiones directas en relación con la accesibilidad de los edificios existentes y los servicios establecidos</w:t>
      </w:r>
      <w:r w:rsidRPr="00AF78FF">
        <w:rPr>
          <w:rFonts w:ascii="Arial" w:hAnsi="Arial" w:cs="Arial"/>
          <w:i/>
          <w:iCs/>
        </w:rPr>
        <w:t xml:space="preserve">.” </w:t>
      </w:r>
    </w:p>
    <w:p w:rsidR="003A5852" w:rsidRPr="00AF78FF" w:rsidRDefault="003A5852" w:rsidP="003A5852">
      <w:pPr>
        <w:pStyle w:val="Prrafodelista"/>
        <w:ind w:left="0"/>
        <w:rPr>
          <w:rFonts w:ascii="Arial" w:hAnsi="Arial" w:cs="Arial"/>
        </w:rPr>
      </w:pPr>
    </w:p>
    <w:p w:rsidR="003A5852" w:rsidRPr="00AF78FF" w:rsidRDefault="003A5852" w:rsidP="003A5852">
      <w:pPr>
        <w:pStyle w:val="Prrafodelista"/>
        <w:ind w:left="0"/>
        <w:jc w:val="both"/>
        <w:rPr>
          <w:rFonts w:ascii="Arial" w:hAnsi="Arial" w:cs="Arial"/>
        </w:rPr>
      </w:pPr>
      <w:r w:rsidRPr="00AF78FF">
        <w:rPr>
          <w:rFonts w:ascii="Arial" w:hAnsi="Arial" w:cs="Arial"/>
        </w:rPr>
        <w:t xml:space="preserve">Por otra parte, el </w:t>
      </w:r>
      <w:r w:rsidRPr="00AF78FF">
        <w:rPr>
          <w:rFonts w:ascii="Arial" w:hAnsi="Arial" w:cs="Arial"/>
          <w:b/>
          <w:bCs/>
          <w:u w:val="single"/>
        </w:rPr>
        <w:t>Reglamento</w:t>
      </w:r>
      <w:r w:rsidRPr="00AF78FF">
        <w:rPr>
          <w:rFonts w:ascii="Arial" w:hAnsi="Arial" w:cs="Arial"/>
        </w:rPr>
        <w:t xml:space="preserve"> también prevé la participación de los Interlocutores sociales y Organismos encargados de promover la inclusión social y la no discriminación en las </w:t>
      </w:r>
      <w:r w:rsidRPr="00AF78FF">
        <w:rPr>
          <w:rFonts w:ascii="Arial" w:hAnsi="Arial" w:cs="Arial"/>
          <w:b/>
          <w:bCs/>
        </w:rPr>
        <w:t>medidas de información y comunicación</w:t>
      </w:r>
      <w:r w:rsidRPr="00AF78FF">
        <w:rPr>
          <w:rFonts w:ascii="Arial" w:hAnsi="Arial" w:cs="Arial"/>
          <w:b/>
          <w:bCs/>
          <w:i/>
          <w:iCs/>
        </w:rPr>
        <w:t xml:space="preserve"> </w:t>
      </w:r>
      <w:r w:rsidRPr="00AF78FF">
        <w:rPr>
          <w:rFonts w:ascii="Arial" w:hAnsi="Arial" w:cs="Arial"/>
        </w:rPr>
        <w:t>de los Programas Operativos.</w:t>
      </w:r>
    </w:p>
    <w:p w:rsidR="003A5852" w:rsidRPr="00AF78FF" w:rsidRDefault="003A5852" w:rsidP="003A5852">
      <w:pPr>
        <w:pStyle w:val="Prrafodelista"/>
        <w:ind w:left="0"/>
        <w:jc w:val="both"/>
        <w:rPr>
          <w:rFonts w:ascii="Arial" w:hAnsi="Arial" w:cs="Arial"/>
          <w:b/>
          <w:bCs/>
        </w:rPr>
      </w:pPr>
    </w:p>
    <w:p w:rsidR="003A5852" w:rsidRPr="00AF78FF" w:rsidRDefault="003A5852" w:rsidP="003A5852">
      <w:pPr>
        <w:pStyle w:val="Prrafodelista"/>
        <w:ind w:left="0"/>
        <w:jc w:val="both"/>
        <w:rPr>
          <w:rFonts w:ascii="Arial" w:hAnsi="Arial" w:cs="Arial"/>
          <w:b/>
          <w:bCs/>
        </w:rPr>
      </w:pPr>
      <w:r w:rsidRPr="00AF78FF">
        <w:rPr>
          <w:rFonts w:ascii="Arial" w:hAnsi="Arial" w:cs="Arial"/>
          <w:b/>
          <w:bCs/>
        </w:rPr>
        <w:t>REGLAMENTO (UE) Nº 1303/2013</w:t>
      </w:r>
      <w:r w:rsidRPr="00AF78FF">
        <w:rPr>
          <w:rFonts w:ascii="Arial" w:hAnsi="Arial" w:cs="Arial"/>
        </w:rPr>
        <w:t xml:space="preserve"> </w:t>
      </w:r>
      <w:r w:rsidRPr="00AF78FF">
        <w:rPr>
          <w:rFonts w:ascii="Arial" w:hAnsi="Arial" w:cs="Arial"/>
          <w:b/>
          <w:bCs/>
        </w:rPr>
        <w:t>Anexo XII. Información y comunicación sobre el apoyo procedente de los Fondos</w:t>
      </w:r>
    </w:p>
    <w:p w:rsidR="003A5852" w:rsidRPr="00AF78FF" w:rsidRDefault="003A5852" w:rsidP="003A5852">
      <w:pPr>
        <w:pStyle w:val="Prrafodelista"/>
        <w:ind w:left="0"/>
        <w:jc w:val="both"/>
        <w:rPr>
          <w:rFonts w:ascii="Arial" w:hAnsi="Arial" w:cs="Arial"/>
          <w:b/>
          <w:bCs/>
        </w:rPr>
      </w:pPr>
    </w:p>
    <w:p w:rsidR="003A5852" w:rsidRPr="00AF78FF" w:rsidRDefault="003A5852" w:rsidP="003A5852">
      <w:pPr>
        <w:pStyle w:val="Prrafodelista"/>
        <w:ind w:left="0"/>
        <w:jc w:val="both"/>
        <w:rPr>
          <w:rFonts w:ascii="Arial" w:hAnsi="Arial" w:cs="Arial"/>
        </w:rPr>
      </w:pPr>
      <w:r w:rsidRPr="00AF78FF">
        <w:rPr>
          <w:rFonts w:ascii="Arial" w:hAnsi="Arial" w:cs="Arial"/>
          <w:b/>
          <w:bCs/>
        </w:rPr>
        <w:t>“Responsabilidades del Estado miembro y la Autoridad de Gestión</w:t>
      </w:r>
    </w:p>
    <w:p w:rsidR="003A5852" w:rsidRPr="00AF78FF" w:rsidRDefault="003A5852" w:rsidP="003A5852">
      <w:pPr>
        <w:pStyle w:val="Prrafodelista"/>
        <w:ind w:left="0"/>
        <w:jc w:val="both"/>
        <w:rPr>
          <w:rFonts w:ascii="Arial" w:hAnsi="Arial" w:cs="Arial"/>
          <w:i/>
          <w:iCs/>
        </w:rPr>
      </w:pPr>
      <w:r w:rsidRPr="00AF78FF">
        <w:rPr>
          <w:rFonts w:ascii="Arial" w:hAnsi="Arial" w:cs="Arial"/>
          <w:i/>
          <w:iCs/>
        </w:rPr>
        <w:t>La autoridad de gestión velará por la participación en las medidas de información y comunicación, de acuerdo con la legislación y las prácticas nacionales, de […]  los interlocutores a que se hace referencia en el artículo 5”</w:t>
      </w:r>
    </w:p>
    <w:p w:rsidR="003A5852" w:rsidRPr="00AF78FF" w:rsidRDefault="003A5852" w:rsidP="003A5852">
      <w:pPr>
        <w:pStyle w:val="Prrafodelista"/>
        <w:ind w:left="0"/>
        <w:jc w:val="both"/>
        <w:rPr>
          <w:rFonts w:ascii="Arial" w:hAnsi="Arial" w:cs="Arial"/>
          <w:i/>
          <w:iCs/>
        </w:rPr>
      </w:pPr>
    </w:p>
    <w:p w:rsidR="003A5852" w:rsidRDefault="003A5852" w:rsidP="003A5852">
      <w:pPr>
        <w:pStyle w:val="Prrafodelista"/>
        <w:ind w:left="0"/>
        <w:jc w:val="both"/>
        <w:rPr>
          <w:rFonts w:ascii="Arial" w:hAnsi="Arial" w:cs="Arial"/>
          <w:b/>
          <w:iCs/>
          <w:u w:val="single"/>
        </w:rPr>
      </w:pPr>
    </w:p>
    <w:p w:rsidR="003A5852" w:rsidRPr="00AF78FF" w:rsidRDefault="003A5852" w:rsidP="003A5852">
      <w:pPr>
        <w:pStyle w:val="Prrafodelista"/>
        <w:ind w:left="0"/>
        <w:jc w:val="both"/>
        <w:rPr>
          <w:rFonts w:ascii="Arial" w:hAnsi="Arial" w:cs="Arial"/>
          <w:b/>
          <w:iCs/>
          <w:u w:val="single"/>
        </w:rPr>
      </w:pPr>
      <w:r w:rsidRPr="00AF78FF">
        <w:rPr>
          <w:rFonts w:ascii="Arial" w:hAnsi="Arial" w:cs="Arial"/>
          <w:b/>
          <w:iCs/>
          <w:u w:val="single"/>
        </w:rPr>
        <w:t>SEGUIMIENTO Y PRESENTACIÓN DE INFORMES</w:t>
      </w:r>
    </w:p>
    <w:p w:rsidR="003A5852" w:rsidRPr="00AF78FF" w:rsidRDefault="003A5852" w:rsidP="003A5852">
      <w:pPr>
        <w:pStyle w:val="Prrafodelista"/>
        <w:ind w:left="0"/>
        <w:jc w:val="both"/>
        <w:rPr>
          <w:rFonts w:ascii="Arial" w:hAnsi="Arial" w:cs="Arial"/>
        </w:rPr>
      </w:pPr>
    </w:p>
    <w:p w:rsidR="003A5852" w:rsidRPr="00AF78FF" w:rsidRDefault="003A5852" w:rsidP="003A5852">
      <w:pPr>
        <w:pStyle w:val="Prrafodelista"/>
        <w:ind w:left="0"/>
        <w:jc w:val="both"/>
        <w:rPr>
          <w:rFonts w:ascii="Arial" w:hAnsi="Arial" w:cs="Arial"/>
          <w:bCs/>
        </w:rPr>
      </w:pPr>
      <w:r w:rsidRPr="00AF78FF">
        <w:rPr>
          <w:rFonts w:ascii="Arial" w:hAnsi="Arial" w:cs="Arial"/>
        </w:rPr>
        <w:t xml:space="preserve">En materia de </w:t>
      </w:r>
      <w:r w:rsidRPr="00AF78FF">
        <w:rPr>
          <w:rFonts w:ascii="Arial" w:hAnsi="Arial" w:cs="Arial"/>
          <w:bCs/>
          <w:u w:val="single"/>
        </w:rPr>
        <w:t>seguimiento y presentación de informes</w:t>
      </w:r>
      <w:r w:rsidRPr="00AF78FF">
        <w:rPr>
          <w:rFonts w:ascii="Arial" w:hAnsi="Arial" w:cs="Arial"/>
        </w:rPr>
        <w:t xml:space="preserve">, la normativa comunitaria posibilita la presencia de las Entidades representativas de la Discapacidad </w:t>
      </w:r>
      <w:r w:rsidRPr="00AF78FF">
        <w:rPr>
          <w:rFonts w:ascii="Arial" w:hAnsi="Arial" w:cs="Arial"/>
          <w:bCs/>
        </w:rPr>
        <w:t xml:space="preserve">en los Comités de Seguimiento, </w:t>
      </w:r>
      <w:r w:rsidRPr="00AF78FF">
        <w:rPr>
          <w:rFonts w:ascii="Arial" w:hAnsi="Arial" w:cs="Arial"/>
        </w:rPr>
        <w:t xml:space="preserve">así como atribuye a éstos la función de examinar </w:t>
      </w:r>
      <w:r w:rsidRPr="00AF78FF">
        <w:rPr>
          <w:rFonts w:ascii="Arial" w:hAnsi="Arial" w:cs="Arial"/>
          <w:bCs/>
        </w:rPr>
        <w:t xml:space="preserve">las acciones de los PO encaminadas a promover la accesibilidad y no discriminación de las personas con discapacidad. </w:t>
      </w:r>
    </w:p>
    <w:p w:rsidR="003A5852" w:rsidRPr="00AF78FF" w:rsidRDefault="003A5852" w:rsidP="003A5852">
      <w:pPr>
        <w:pStyle w:val="Prrafodelista"/>
        <w:ind w:left="0"/>
        <w:jc w:val="both"/>
        <w:rPr>
          <w:rFonts w:ascii="Arial" w:hAnsi="Arial" w:cs="Arial"/>
          <w:b/>
          <w:bCs/>
        </w:rPr>
      </w:pPr>
    </w:p>
    <w:p w:rsidR="003A5852" w:rsidRPr="00AF78FF" w:rsidRDefault="003A5852" w:rsidP="003A5852">
      <w:pPr>
        <w:pStyle w:val="Prrafodelista"/>
        <w:ind w:left="0"/>
        <w:jc w:val="both"/>
        <w:rPr>
          <w:rFonts w:ascii="Arial" w:hAnsi="Arial" w:cs="Arial"/>
          <w:b/>
          <w:bCs/>
        </w:rPr>
      </w:pPr>
      <w:r w:rsidRPr="00AF78FF">
        <w:rPr>
          <w:rFonts w:ascii="Arial" w:hAnsi="Arial" w:cs="Arial"/>
          <w:b/>
          <w:bCs/>
        </w:rPr>
        <w:t xml:space="preserve">REGLAMENTO (UE) Nº 1303/2013Artículo </w:t>
      </w:r>
    </w:p>
    <w:p w:rsidR="003A5852" w:rsidRPr="00AF78FF" w:rsidRDefault="003A5852" w:rsidP="003A5852">
      <w:pPr>
        <w:pStyle w:val="Prrafodelista"/>
        <w:ind w:left="0"/>
        <w:jc w:val="both"/>
        <w:rPr>
          <w:rFonts w:ascii="Arial" w:hAnsi="Arial" w:cs="Arial"/>
          <w:b/>
          <w:bCs/>
        </w:rPr>
      </w:pPr>
      <w:r w:rsidRPr="00AF78FF">
        <w:rPr>
          <w:rFonts w:ascii="Arial" w:hAnsi="Arial" w:cs="Arial"/>
          <w:b/>
          <w:bCs/>
        </w:rPr>
        <w:t>Artículo 48. Composición del Comité de Seguimiento</w:t>
      </w:r>
    </w:p>
    <w:p w:rsidR="003A5852" w:rsidRPr="00AF78FF" w:rsidRDefault="003A5852" w:rsidP="003A5852">
      <w:pPr>
        <w:pStyle w:val="Prrafodelista"/>
        <w:ind w:left="0"/>
        <w:jc w:val="both"/>
        <w:rPr>
          <w:rFonts w:ascii="Arial" w:hAnsi="Arial" w:cs="Arial"/>
        </w:rPr>
      </w:pPr>
      <w:r w:rsidRPr="00AF78FF">
        <w:rPr>
          <w:rFonts w:ascii="Arial" w:hAnsi="Arial" w:cs="Arial"/>
          <w:i/>
          <w:iCs/>
        </w:rPr>
        <w:t>“1. El Estado miembro decidirá la composición del comité de seguimiento, siempre que el comité de seguimiento esté compuesto por representantes de las autoridades competentes del Estado miembro de que se trate y los organismos intermedios y por representantes de los socios a los que se refiere el artículo 5.”</w:t>
      </w:r>
    </w:p>
    <w:p w:rsidR="003A5852" w:rsidRDefault="003A5852" w:rsidP="003A5852">
      <w:pPr>
        <w:pStyle w:val="Prrafodelista"/>
        <w:ind w:left="0"/>
        <w:jc w:val="both"/>
        <w:rPr>
          <w:rFonts w:ascii="Arial" w:hAnsi="Arial" w:cs="Arial"/>
          <w:b/>
          <w:bCs/>
        </w:rPr>
      </w:pPr>
    </w:p>
    <w:p w:rsidR="003A5852" w:rsidRPr="00AF78FF" w:rsidRDefault="003A5852" w:rsidP="003A5852">
      <w:pPr>
        <w:pStyle w:val="Prrafodelista"/>
        <w:ind w:left="0"/>
        <w:jc w:val="both"/>
        <w:rPr>
          <w:rFonts w:ascii="Arial" w:hAnsi="Arial" w:cs="Arial"/>
        </w:rPr>
      </w:pPr>
      <w:r w:rsidRPr="00AF78FF">
        <w:rPr>
          <w:rFonts w:ascii="Arial" w:hAnsi="Arial" w:cs="Arial"/>
          <w:b/>
          <w:bCs/>
        </w:rPr>
        <w:t xml:space="preserve">Artículo 110. Funciones del Comité de Seguimiento. </w:t>
      </w:r>
    </w:p>
    <w:p w:rsidR="003A5852" w:rsidRPr="00AF78FF" w:rsidRDefault="003A5852" w:rsidP="003A5852">
      <w:pPr>
        <w:pStyle w:val="Prrafodelista"/>
        <w:ind w:left="0"/>
        <w:jc w:val="both"/>
        <w:rPr>
          <w:rFonts w:ascii="Arial" w:hAnsi="Arial" w:cs="Arial"/>
          <w:b/>
          <w:bCs/>
          <w:i/>
          <w:iCs/>
        </w:rPr>
      </w:pPr>
      <w:r w:rsidRPr="00AF78FF">
        <w:rPr>
          <w:rFonts w:ascii="Arial" w:hAnsi="Arial" w:cs="Arial"/>
          <w:i/>
          <w:iCs/>
        </w:rPr>
        <w:t xml:space="preserve">“f) las acciones encaminadas a promover la igualdad entre hombres y mujeres, la igualdad de oportunidades y </w:t>
      </w:r>
      <w:r w:rsidRPr="00AF78FF">
        <w:rPr>
          <w:rFonts w:ascii="Arial" w:hAnsi="Arial" w:cs="Arial"/>
          <w:b/>
          <w:bCs/>
          <w:i/>
          <w:iCs/>
        </w:rPr>
        <w:t>la no discriminación</w:t>
      </w:r>
      <w:r w:rsidRPr="00AF78FF">
        <w:rPr>
          <w:rFonts w:ascii="Arial" w:hAnsi="Arial" w:cs="Arial"/>
          <w:i/>
          <w:iCs/>
        </w:rPr>
        <w:t xml:space="preserve">, </w:t>
      </w:r>
      <w:r w:rsidRPr="00AF78FF">
        <w:rPr>
          <w:rFonts w:ascii="Arial" w:hAnsi="Arial" w:cs="Arial"/>
          <w:b/>
          <w:bCs/>
          <w:i/>
          <w:iCs/>
        </w:rPr>
        <w:t>incluida la accesibilidad de las personas con discapacidad;”</w:t>
      </w:r>
    </w:p>
    <w:p w:rsidR="003A5852" w:rsidRPr="00AF78FF" w:rsidRDefault="003A5852" w:rsidP="003A5852">
      <w:pPr>
        <w:pStyle w:val="Prrafodelista"/>
        <w:ind w:left="0"/>
        <w:jc w:val="both"/>
        <w:rPr>
          <w:rFonts w:ascii="Arial" w:hAnsi="Arial" w:cs="Arial"/>
          <w:b/>
          <w:bCs/>
          <w:i/>
          <w:iCs/>
        </w:rPr>
      </w:pPr>
    </w:p>
    <w:p w:rsidR="003A5852" w:rsidRPr="00AF78FF" w:rsidRDefault="003A5852" w:rsidP="003A5852">
      <w:pPr>
        <w:pStyle w:val="Prrafodelista"/>
        <w:ind w:left="0"/>
        <w:jc w:val="both"/>
        <w:rPr>
          <w:rFonts w:ascii="Arial" w:hAnsi="Arial" w:cs="Arial"/>
        </w:rPr>
      </w:pPr>
      <w:r w:rsidRPr="00AF78FF">
        <w:rPr>
          <w:rFonts w:ascii="Arial" w:hAnsi="Arial" w:cs="Arial"/>
        </w:rPr>
        <w:t xml:space="preserve">Asimismo, el RDC dispone que los </w:t>
      </w:r>
      <w:r w:rsidRPr="00AF78FF">
        <w:rPr>
          <w:rFonts w:ascii="Arial" w:hAnsi="Arial" w:cs="Arial"/>
          <w:b/>
          <w:bCs/>
          <w:u w:val="single"/>
        </w:rPr>
        <w:t>Informes Anuales de Ejecución presentados en 2017 y 2019</w:t>
      </w:r>
      <w:r w:rsidRPr="00AF78FF">
        <w:rPr>
          <w:rFonts w:ascii="Arial" w:hAnsi="Arial" w:cs="Arial"/>
          <w:b/>
          <w:bCs/>
        </w:rPr>
        <w:t xml:space="preserve"> </w:t>
      </w:r>
      <w:r w:rsidRPr="00AF78FF">
        <w:rPr>
          <w:rFonts w:ascii="Arial" w:hAnsi="Arial" w:cs="Arial"/>
        </w:rPr>
        <w:t xml:space="preserve">ofrezcan </w:t>
      </w:r>
      <w:r w:rsidRPr="00AF78FF">
        <w:rPr>
          <w:rFonts w:ascii="Arial" w:hAnsi="Arial" w:cs="Arial"/>
          <w:b/>
          <w:bCs/>
        </w:rPr>
        <w:t xml:space="preserve">información y evalúen </w:t>
      </w:r>
      <w:r w:rsidRPr="00AF78FF">
        <w:rPr>
          <w:rFonts w:ascii="Arial" w:hAnsi="Arial" w:cs="Arial"/>
        </w:rPr>
        <w:t xml:space="preserve">las acciones concretas emprendidas para prevenir la discriminación, en particular en relación con la </w:t>
      </w:r>
      <w:r w:rsidRPr="00AF78FF">
        <w:rPr>
          <w:rFonts w:ascii="Arial" w:hAnsi="Arial" w:cs="Arial"/>
          <w:b/>
          <w:bCs/>
        </w:rPr>
        <w:t>accesibilidad</w:t>
      </w:r>
      <w:r w:rsidRPr="00AF78FF">
        <w:rPr>
          <w:rFonts w:ascii="Arial" w:hAnsi="Arial" w:cs="Arial"/>
        </w:rPr>
        <w:t xml:space="preserve"> de las personas con discapacidad.</w:t>
      </w:r>
    </w:p>
    <w:p w:rsidR="003A5852" w:rsidRDefault="003A5852" w:rsidP="003A5852">
      <w:pPr>
        <w:pStyle w:val="Prrafodelista"/>
        <w:ind w:left="0"/>
        <w:jc w:val="both"/>
        <w:rPr>
          <w:rFonts w:ascii="Arial" w:hAnsi="Arial" w:cs="Arial"/>
        </w:rPr>
      </w:pPr>
    </w:p>
    <w:p w:rsidR="003A5852" w:rsidRPr="00AF78FF" w:rsidRDefault="003A5852" w:rsidP="003A5852">
      <w:pPr>
        <w:pStyle w:val="Prrafodelista"/>
        <w:ind w:left="0"/>
        <w:jc w:val="both"/>
        <w:rPr>
          <w:rFonts w:ascii="Arial" w:hAnsi="Arial" w:cs="Arial"/>
        </w:rPr>
      </w:pPr>
      <w:r w:rsidRPr="00AF78FF">
        <w:rPr>
          <w:rFonts w:ascii="Arial" w:hAnsi="Arial" w:cs="Arial"/>
        </w:rPr>
        <w:t xml:space="preserve">El sistema de seguimiento e </w:t>
      </w:r>
      <w:r w:rsidRPr="00AF78FF">
        <w:rPr>
          <w:rFonts w:ascii="Arial" w:hAnsi="Arial" w:cs="Arial"/>
          <w:b/>
          <w:bCs/>
        </w:rPr>
        <w:t>indicadores</w:t>
      </w:r>
      <w:r w:rsidRPr="00AF78FF">
        <w:rPr>
          <w:rFonts w:ascii="Arial" w:hAnsi="Arial" w:cs="Arial"/>
        </w:rPr>
        <w:t xml:space="preserve"> prevé la identificación de las personas con discapacidad participantes en los programas. </w:t>
      </w:r>
    </w:p>
    <w:p w:rsidR="003A5852" w:rsidRPr="00AF78FF" w:rsidRDefault="003A5852" w:rsidP="003A5852">
      <w:pPr>
        <w:pStyle w:val="Prrafodelista"/>
        <w:ind w:left="0"/>
        <w:jc w:val="both"/>
        <w:rPr>
          <w:rFonts w:ascii="Arial" w:hAnsi="Arial" w:cs="Arial"/>
          <w:b/>
          <w:bCs/>
        </w:rPr>
      </w:pPr>
    </w:p>
    <w:p w:rsidR="003A5852" w:rsidRPr="00AF78FF" w:rsidRDefault="003A5852" w:rsidP="003A5852">
      <w:pPr>
        <w:pStyle w:val="Prrafodelista"/>
        <w:ind w:left="0"/>
        <w:jc w:val="both"/>
        <w:rPr>
          <w:rFonts w:ascii="Arial" w:hAnsi="Arial" w:cs="Arial"/>
          <w:b/>
          <w:bCs/>
        </w:rPr>
      </w:pPr>
      <w:r w:rsidRPr="00AF78FF">
        <w:rPr>
          <w:rFonts w:ascii="Arial" w:hAnsi="Arial" w:cs="Arial"/>
          <w:b/>
          <w:bCs/>
        </w:rPr>
        <w:t xml:space="preserve">REGLAMENTO (UE) Nº 1303/2013 </w:t>
      </w:r>
    </w:p>
    <w:p w:rsidR="003A5852" w:rsidRPr="00AF78FF" w:rsidRDefault="003A5852" w:rsidP="003A5852">
      <w:pPr>
        <w:pStyle w:val="Prrafodelista"/>
        <w:ind w:left="0"/>
        <w:jc w:val="both"/>
        <w:rPr>
          <w:rFonts w:ascii="Arial" w:hAnsi="Arial" w:cs="Arial"/>
        </w:rPr>
      </w:pPr>
      <w:r w:rsidRPr="00AF78FF">
        <w:rPr>
          <w:rFonts w:ascii="Arial" w:hAnsi="Arial" w:cs="Arial"/>
          <w:b/>
          <w:bCs/>
        </w:rPr>
        <w:t>Artículo 111. Informes de ejecución en relación con el objetivo de inversión en crecimiento y empleo.</w:t>
      </w:r>
    </w:p>
    <w:p w:rsidR="003A5852" w:rsidRPr="00AF78FF" w:rsidRDefault="003A5852" w:rsidP="003A5852">
      <w:pPr>
        <w:pStyle w:val="Prrafodelista"/>
        <w:ind w:left="0"/>
        <w:rPr>
          <w:rFonts w:ascii="Arial" w:hAnsi="Arial" w:cs="Arial"/>
        </w:rPr>
      </w:pPr>
      <w:r w:rsidRPr="00AF78FF">
        <w:rPr>
          <w:rFonts w:ascii="Arial" w:hAnsi="Arial" w:cs="Arial"/>
          <w:i/>
          <w:iCs/>
        </w:rPr>
        <w:t>“Los informes de ejecución anual presentados en 2017 y 2019 podrán, en función del contenido y objetivos de los programas operativos, ofrecer información y evaluar […]</w:t>
      </w:r>
      <w:r w:rsidRPr="00AF78FF">
        <w:rPr>
          <w:rFonts w:ascii="Arial" w:hAnsi="Arial" w:cs="Arial"/>
        </w:rPr>
        <w:t xml:space="preserve"> </w:t>
      </w:r>
      <w:r w:rsidRPr="00AF78FF">
        <w:rPr>
          <w:rFonts w:ascii="Arial" w:hAnsi="Arial" w:cs="Arial"/>
          <w:i/>
          <w:iCs/>
        </w:rPr>
        <w:t xml:space="preserve">las acciones concretas emprendidas para promover la igualdad entre hombres y mujeres y prevenir la discriminación, en particular en relación con la accesibilidad de las personas con discapacidad, y las medidas aplicadas para garantizar la integración de la perspectiva de género en el programa operativo y las operaciones;” </w:t>
      </w:r>
    </w:p>
    <w:p w:rsidR="003A5852" w:rsidRDefault="003A5852" w:rsidP="003A5852">
      <w:pPr>
        <w:pStyle w:val="Prrafodelista"/>
        <w:ind w:left="0"/>
        <w:jc w:val="both"/>
        <w:rPr>
          <w:rFonts w:ascii="Arial" w:hAnsi="Arial" w:cs="Arial"/>
          <w:b/>
          <w:bCs/>
        </w:rPr>
      </w:pPr>
    </w:p>
    <w:p w:rsidR="003A5852" w:rsidRPr="00AF78FF" w:rsidRDefault="003A5852" w:rsidP="003A5852">
      <w:pPr>
        <w:pStyle w:val="Prrafodelista"/>
        <w:ind w:left="0"/>
        <w:jc w:val="both"/>
        <w:rPr>
          <w:rFonts w:ascii="Arial" w:hAnsi="Arial" w:cs="Arial"/>
        </w:rPr>
      </w:pPr>
      <w:r w:rsidRPr="00AF78FF">
        <w:rPr>
          <w:rFonts w:ascii="Arial" w:hAnsi="Arial" w:cs="Arial"/>
          <w:b/>
          <w:bCs/>
        </w:rPr>
        <w:t>REGLAMENTO (UE)  Nº 1304/ 2013</w:t>
      </w:r>
    </w:p>
    <w:p w:rsidR="003A5852" w:rsidRPr="00AF78FF" w:rsidRDefault="003A5852" w:rsidP="003A5852">
      <w:pPr>
        <w:pStyle w:val="Prrafodelista"/>
        <w:ind w:left="0"/>
        <w:jc w:val="both"/>
        <w:rPr>
          <w:rFonts w:ascii="Arial" w:hAnsi="Arial" w:cs="Arial"/>
        </w:rPr>
      </w:pPr>
      <w:r w:rsidRPr="00AF78FF">
        <w:rPr>
          <w:rFonts w:ascii="Arial" w:hAnsi="Arial" w:cs="Arial"/>
          <w:b/>
          <w:bCs/>
        </w:rPr>
        <w:t xml:space="preserve">Anexo I. Indicadores comunes de ejecución y de resultados de las inversiones del FSE. </w:t>
      </w:r>
    </w:p>
    <w:p w:rsidR="003A5852" w:rsidRPr="00AF78FF" w:rsidRDefault="003A5852" w:rsidP="003A5852">
      <w:pPr>
        <w:pStyle w:val="Prrafodelista"/>
        <w:ind w:left="0"/>
        <w:rPr>
          <w:rFonts w:ascii="Arial" w:hAnsi="Arial" w:cs="Arial"/>
        </w:rPr>
      </w:pPr>
      <w:r w:rsidRPr="00B07B47">
        <w:rPr>
          <w:rFonts w:ascii="Arial" w:hAnsi="Arial" w:cs="Arial"/>
          <w:bCs/>
          <w:i/>
          <w:iCs/>
        </w:rPr>
        <w:t>“</w:t>
      </w:r>
      <w:r w:rsidRPr="00AF78FF">
        <w:rPr>
          <w:rFonts w:ascii="Arial" w:hAnsi="Arial" w:cs="Arial"/>
          <w:b/>
          <w:bCs/>
          <w:i/>
          <w:iCs/>
        </w:rPr>
        <w:t>1) Indicadores comunes de ejecución sobre los participantes</w:t>
      </w:r>
    </w:p>
    <w:p w:rsidR="003A5852" w:rsidRPr="00AF78FF" w:rsidRDefault="003A5852" w:rsidP="003A5852">
      <w:pPr>
        <w:pStyle w:val="Prrafodelista"/>
        <w:ind w:left="0"/>
        <w:rPr>
          <w:rFonts w:ascii="Arial" w:hAnsi="Arial" w:cs="Arial"/>
        </w:rPr>
      </w:pPr>
      <w:r w:rsidRPr="00AF78FF">
        <w:rPr>
          <w:rFonts w:ascii="Arial" w:hAnsi="Arial" w:cs="Arial"/>
          <w:i/>
          <w:iCs/>
        </w:rPr>
        <w:t xml:space="preserve">Se entenderá por «participantes» a los beneficiarios directos de una intervención del FSE que se puedan identificar, cuyas características se puedan solicitar y para los que esté programado un gasto específico. </w:t>
      </w:r>
    </w:p>
    <w:p w:rsidR="003A5852" w:rsidRPr="00AF78FF" w:rsidRDefault="003A5852" w:rsidP="003A5852">
      <w:pPr>
        <w:pStyle w:val="Prrafodelista"/>
        <w:ind w:left="0"/>
        <w:rPr>
          <w:rFonts w:ascii="Arial" w:hAnsi="Arial" w:cs="Arial"/>
        </w:rPr>
      </w:pPr>
      <w:r w:rsidRPr="00AF78FF">
        <w:rPr>
          <w:rFonts w:ascii="Arial" w:hAnsi="Arial" w:cs="Arial"/>
          <w:i/>
          <w:iCs/>
        </w:rPr>
        <w:t>Son indicadores comunes de ejecución sobre los participantes: (…)</w:t>
      </w:r>
    </w:p>
    <w:p w:rsidR="003A5852" w:rsidRPr="00AF78FF" w:rsidRDefault="003A5852" w:rsidP="003A5852">
      <w:pPr>
        <w:pStyle w:val="Prrafodelista"/>
        <w:ind w:left="0"/>
        <w:rPr>
          <w:rFonts w:ascii="Arial" w:hAnsi="Arial" w:cs="Arial"/>
        </w:rPr>
      </w:pPr>
      <w:r w:rsidRPr="00AF78FF">
        <w:rPr>
          <w:rFonts w:ascii="Arial" w:hAnsi="Arial" w:cs="Arial"/>
          <w:i/>
          <w:iCs/>
          <w:lang w:val="es-ES_tradnl"/>
        </w:rPr>
        <w:t>- Participantes con Discapacidad.”</w:t>
      </w:r>
      <w:r w:rsidRPr="00AF78FF">
        <w:rPr>
          <w:rFonts w:ascii="Arial" w:hAnsi="Arial" w:cs="Arial"/>
          <w:i/>
          <w:iCs/>
        </w:rPr>
        <w:t xml:space="preserve"> </w:t>
      </w:r>
    </w:p>
    <w:p w:rsidR="003A5852" w:rsidRPr="00AF78FF" w:rsidRDefault="003A5852" w:rsidP="003A5852">
      <w:pPr>
        <w:pStyle w:val="Prrafodelista"/>
        <w:ind w:left="0"/>
        <w:jc w:val="both"/>
        <w:rPr>
          <w:rFonts w:ascii="Arial" w:hAnsi="Arial" w:cs="Arial"/>
        </w:rPr>
      </w:pPr>
    </w:p>
    <w:p w:rsidR="003A5852" w:rsidRDefault="003A5852" w:rsidP="003A5852">
      <w:pPr>
        <w:pStyle w:val="Prrafodelista"/>
        <w:ind w:left="0"/>
        <w:jc w:val="both"/>
        <w:rPr>
          <w:rFonts w:ascii="Arial" w:hAnsi="Arial" w:cs="Arial"/>
          <w:b/>
          <w:u w:val="single"/>
        </w:rPr>
      </w:pPr>
    </w:p>
    <w:p w:rsidR="003A5852" w:rsidRPr="00AF78FF" w:rsidRDefault="003A5852" w:rsidP="003A5852">
      <w:pPr>
        <w:pStyle w:val="Prrafodelista"/>
        <w:ind w:left="0"/>
        <w:jc w:val="both"/>
        <w:rPr>
          <w:rFonts w:ascii="Arial" w:hAnsi="Arial" w:cs="Arial"/>
          <w:b/>
          <w:u w:val="single"/>
        </w:rPr>
      </w:pPr>
      <w:r w:rsidRPr="00AF78FF">
        <w:rPr>
          <w:rFonts w:ascii="Arial" w:hAnsi="Arial" w:cs="Arial"/>
          <w:b/>
          <w:u w:val="single"/>
        </w:rPr>
        <w:t>EVALUACIÓN</w:t>
      </w:r>
    </w:p>
    <w:p w:rsidR="003A5852" w:rsidRPr="00AF78FF" w:rsidRDefault="003A5852" w:rsidP="003A5852">
      <w:pPr>
        <w:pStyle w:val="Prrafodelista"/>
        <w:ind w:left="0"/>
        <w:jc w:val="both"/>
        <w:rPr>
          <w:rFonts w:ascii="Arial" w:hAnsi="Arial" w:cs="Arial"/>
          <w:b/>
          <w:u w:val="single"/>
        </w:rPr>
      </w:pPr>
    </w:p>
    <w:p w:rsidR="003A5852" w:rsidRPr="00C05016" w:rsidRDefault="003A5852" w:rsidP="003A5852">
      <w:pPr>
        <w:pStyle w:val="Prrafodelista"/>
        <w:ind w:left="0"/>
        <w:jc w:val="both"/>
        <w:rPr>
          <w:rFonts w:ascii="Arial" w:hAnsi="Arial" w:cs="Arial"/>
          <w:b/>
        </w:rPr>
      </w:pPr>
      <w:r w:rsidRPr="00AF78FF">
        <w:rPr>
          <w:rFonts w:ascii="Arial" w:hAnsi="Arial" w:cs="Arial"/>
        </w:rPr>
        <w:t xml:space="preserve">Las </w:t>
      </w:r>
      <w:r w:rsidRPr="00AF78FF">
        <w:rPr>
          <w:rFonts w:ascii="Arial" w:hAnsi="Arial" w:cs="Arial"/>
          <w:bCs/>
        </w:rPr>
        <w:t>evaluaciones ex ante</w:t>
      </w:r>
      <w:r w:rsidRPr="00AF78FF">
        <w:rPr>
          <w:rFonts w:ascii="Arial" w:hAnsi="Arial" w:cs="Arial"/>
        </w:rPr>
        <w:t xml:space="preserve"> deben valorar la adecuación de las medidas previstas prevenir todo tipo de discriminación, en particular lo referente a </w:t>
      </w:r>
      <w:r w:rsidRPr="00C05016">
        <w:rPr>
          <w:rFonts w:ascii="Arial" w:hAnsi="Arial" w:cs="Arial"/>
          <w:b/>
          <w:bCs/>
        </w:rPr>
        <w:t xml:space="preserve">la accesibilidad de las personas con discapacidad. </w:t>
      </w:r>
    </w:p>
    <w:p w:rsidR="003A5852" w:rsidRDefault="003A5852" w:rsidP="003A5852">
      <w:pPr>
        <w:pStyle w:val="Prrafodelista"/>
        <w:ind w:left="0"/>
        <w:jc w:val="both"/>
        <w:rPr>
          <w:rFonts w:ascii="Arial" w:hAnsi="Arial" w:cs="Arial"/>
        </w:rPr>
      </w:pPr>
    </w:p>
    <w:p w:rsidR="003A5852" w:rsidRPr="00AF78FF" w:rsidRDefault="003A5852" w:rsidP="003A5852">
      <w:pPr>
        <w:pStyle w:val="Prrafodelista"/>
        <w:ind w:left="0"/>
        <w:jc w:val="both"/>
        <w:rPr>
          <w:rFonts w:ascii="Arial" w:hAnsi="Arial" w:cs="Arial"/>
        </w:rPr>
      </w:pPr>
      <w:r w:rsidRPr="00AF78FF">
        <w:rPr>
          <w:rFonts w:ascii="Arial" w:hAnsi="Arial" w:cs="Arial"/>
        </w:rPr>
        <w:t xml:space="preserve">Los Programas operativos han de contener medidas que garanticen </w:t>
      </w:r>
      <w:r w:rsidRPr="00C05016">
        <w:rPr>
          <w:rFonts w:ascii="Arial" w:hAnsi="Arial" w:cs="Arial"/>
          <w:b/>
          <w:bCs/>
        </w:rPr>
        <w:t xml:space="preserve">la no discriminación y la accesibilidad </w:t>
      </w:r>
      <w:r w:rsidRPr="00AF78FF">
        <w:rPr>
          <w:rFonts w:ascii="Arial" w:hAnsi="Arial" w:cs="Arial"/>
        </w:rPr>
        <w:t xml:space="preserve">de las personas con discapacidad. </w:t>
      </w:r>
    </w:p>
    <w:p w:rsidR="003A5852" w:rsidRDefault="003A5852" w:rsidP="003A5852">
      <w:pPr>
        <w:pStyle w:val="Prrafodelista"/>
        <w:ind w:left="0"/>
        <w:jc w:val="both"/>
        <w:rPr>
          <w:rFonts w:ascii="Arial" w:hAnsi="Arial" w:cs="Arial"/>
          <w:b/>
          <w:bCs/>
        </w:rPr>
      </w:pPr>
    </w:p>
    <w:p w:rsidR="003A5852" w:rsidRPr="00AF78FF" w:rsidRDefault="003A5852" w:rsidP="003A5852">
      <w:pPr>
        <w:pStyle w:val="Prrafodelista"/>
        <w:ind w:left="0"/>
        <w:jc w:val="both"/>
        <w:rPr>
          <w:rFonts w:ascii="Arial" w:hAnsi="Arial" w:cs="Arial"/>
          <w:b/>
        </w:rPr>
      </w:pPr>
      <w:r w:rsidRPr="00AF78FF">
        <w:rPr>
          <w:rFonts w:ascii="Arial" w:hAnsi="Arial" w:cs="Arial"/>
          <w:b/>
          <w:bCs/>
        </w:rPr>
        <w:t>REGLAMENTO (UE) Nº 1303/2013</w:t>
      </w:r>
      <w:r w:rsidRPr="00AF78FF">
        <w:rPr>
          <w:rFonts w:ascii="Arial" w:hAnsi="Arial" w:cs="Arial"/>
          <w:b/>
        </w:rPr>
        <w:t xml:space="preserve"> </w:t>
      </w:r>
    </w:p>
    <w:p w:rsidR="003A5852" w:rsidRPr="00AF78FF" w:rsidRDefault="003A5852" w:rsidP="003A5852">
      <w:pPr>
        <w:pStyle w:val="Prrafodelista"/>
        <w:ind w:left="0"/>
        <w:jc w:val="both"/>
        <w:rPr>
          <w:rFonts w:ascii="Arial" w:hAnsi="Arial" w:cs="Arial"/>
          <w:b/>
        </w:rPr>
      </w:pPr>
      <w:r w:rsidRPr="00AF78FF">
        <w:rPr>
          <w:rFonts w:ascii="Arial" w:hAnsi="Arial" w:cs="Arial"/>
          <w:b/>
          <w:bCs/>
        </w:rPr>
        <w:t>Artículo 55. Evaluación ex ante.</w:t>
      </w:r>
    </w:p>
    <w:p w:rsidR="003A5852" w:rsidRPr="00AF78FF" w:rsidRDefault="003A5852" w:rsidP="003A5852">
      <w:pPr>
        <w:pStyle w:val="Prrafodelista"/>
        <w:ind w:left="0"/>
        <w:jc w:val="both"/>
        <w:rPr>
          <w:rFonts w:ascii="Arial" w:hAnsi="Arial" w:cs="Arial"/>
        </w:rPr>
      </w:pPr>
      <w:r w:rsidRPr="00AF78FF">
        <w:rPr>
          <w:rFonts w:ascii="Arial" w:hAnsi="Arial" w:cs="Arial"/>
          <w:i/>
          <w:iCs/>
          <w:lang w:val="es-ES_tradnl"/>
        </w:rPr>
        <w:t xml:space="preserve">“l) </w:t>
      </w:r>
      <w:r w:rsidRPr="00AF78FF">
        <w:rPr>
          <w:rFonts w:ascii="Arial" w:hAnsi="Arial" w:cs="Arial"/>
          <w:i/>
          <w:iCs/>
        </w:rPr>
        <w:t xml:space="preserve">la adecuación de las medidas previstas para promover la igualdad entre hombres y mujeres y prevenir todo tipo de discriminación, en particular, </w:t>
      </w:r>
      <w:r w:rsidRPr="00AF78FF">
        <w:rPr>
          <w:rFonts w:ascii="Arial" w:hAnsi="Arial" w:cs="Arial"/>
          <w:bCs/>
          <w:i/>
          <w:iCs/>
        </w:rPr>
        <w:t>en lo referente a la accesibilidad para personas con discapacidad</w:t>
      </w:r>
      <w:r w:rsidRPr="00AF78FF">
        <w:rPr>
          <w:rFonts w:ascii="Arial" w:hAnsi="Arial" w:cs="Arial"/>
          <w:i/>
          <w:iCs/>
        </w:rPr>
        <w:t xml:space="preserve">” </w:t>
      </w:r>
    </w:p>
    <w:p w:rsidR="003A5852" w:rsidRDefault="003A5852" w:rsidP="003A5852">
      <w:pPr>
        <w:pStyle w:val="Prrafodelista"/>
        <w:ind w:left="0"/>
        <w:jc w:val="both"/>
        <w:rPr>
          <w:rFonts w:ascii="Arial" w:hAnsi="Arial" w:cs="Arial"/>
          <w:b/>
          <w:bCs/>
        </w:rPr>
      </w:pPr>
    </w:p>
    <w:p w:rsidR="003A5852" w:rsidRPr="00AF78FF" w:rsidRDefault="003A5852" w:rsidP="003A5852">
      <w:pPr>
        <w:pStyle w:val="Prrafodelista"/>
        <w:ind w:left="0"/>
        <w:jc w:val="both"/>
        <w:rPr>
          <w:rFonts w:ascii="Arial" w:hAnsi="Arial" w:cs="Arial"/>
          <w:b/>
          <w:bCs/>
        </w:rPr>
      </w:pPr>
      <w:r w:rsidRPr="00AF78FF">
        <w:rPr>
          <w:rFonts w:ascii="Arial" w:hAnsi="Arial" w:cs="Arial"/>
          <w:b/>
          <w:bCs/>
        </w:rPr>
        <w:t>Artículo 96. Contenido, adopción y modificación de los programas operativos conforme al objetivo de inversión en crecimiento y empleo</w:t>
      </w:r>
    </w:p>
    <w:p w:rsidR="003A5852" w:rsidRPr="00AF78FF" w:rsidRDefault="003A5852" w:rsidP="003A5852">
      <w:pPr>
        <w:pStyle w:val="Prrafodelista"/>
        <w:ind w:left="0"/>
        <w:jc w:val="both"/>
        <w:rPr>
          <w:rFonts w:ascii="Arial" w:hAnsi="Arial" w:cs="Arial"/>
        </w:rPr>
      </w:pPr>
      <w:r w:rsidRPr="00AF78FF">
        <w:rPr>
          <w:rFonts w:ascii="Arial" w:hAnsi="Arial" w:cs="Arial"/>
          <w:i/>
          <w:iCs/>
        </w:rPr>
        <w:t>“Cada programa operativo, a excepción de aquellos en que la asistencia técnica se preste con arreglo a un programa operativo específico, incluirá, previa evaluación debidamente justificada por parte del Estado miembro de que se trate de su pertinencia en relación con el contenido y los objetivos de los programas operativos, una descripción de:</w:t>
      </w:r>
    </w:p>
    <w:p w:rsidR="003A5852" w:rsidRPr="00AF78FF" w:rsidRDefault="003A5852" w:rsidP="003A5852">
      <w:pPr>
        <w:pStyle w:val="Prrafodelista"/>
        <w:ind w:left="0"/>
        <w:jc w:val="both"/>
        <w:rPr>
          <w:rFonts w:ascii="Arial" w:hAnsi="Arial" w:cs="Arial"/>
          <w:b/>
          <w:bCs/>
        </w:rPr>
      </w:pPr>
      <w:r w:rsidRPr="00AF78FF">
        <w:rPr>
          <w:rFonts w:ascii="Arial" w:hAnsi="Arial" w:cs="Arial"/>
          <w:i/>
          <w:iCs/>
        </w:rPr>
        <w:t xml:space="preserve">7. b) las medidas específicas para promover la igualdad de oportunidades y prevenir la discriminación por razón de sexo, raza u origen étnico, religión o convicciones, </w:t>
      </w:r>
      <w:r w:rsidRPr="00AF78FF">
        <w:rPr>
          <w:rFonts w:ascii="Arial" w:hAnsi="Arial" w:cs="Arial"/>
          <w:b/>
          <w:bCs/>
          <w:i/>
          <w:iCs/>
        </w:rPr>
        <w:t>discapacidad</w:t>
      </w:r>
      <w:r w:rsidRPr="00AF78FF">
        <w:rPr>
          <w:rFonts w:ascii="Arial" w:hAnsi="Arial" w:cs="Arial"/>
          <w:i/>
          <w:iCs/>
        </w:rPr>
        <w:t xml:space="preserve">, edad u orientación sexual en la preparación, la concepción y la ejecución del programa operativo y, en particular, en relación con el acceso a la financiación, teniendo en cuenta las necesidades de los diversos grupos destinatarios que corren el riesgo de tal discriminación y </w:t>
      </w:r>
      <w:r w:rsidRPr="00AF78FF">
        <w:rPr>
          <w:rFonts w:ascii="Arial" w:hAnsi="Arial" w:cs="Arial"/>
          <w:b/>
          <w:bCs/>
          <w:i/>
          <w:iCs/>
        </w:rPr>
        <w:t>en especial el requisito de garantizar la accesibilidad de las personas con discapac</w:t>
      </w:r>
      <w:r w:rsidRPr="00AF78FF">
        <w:rPr>
          <w:rFonts w:ascii="Arial" w:hAnsi="Arial" w:cs="Arial"/>
          <w:b/>
          <w:bCs/>
        </w:rPr>
        <w:t>idad.”</w:t>
      </w:r>
    </w:p>
    <w:p w:rsidR="003A5852" w:rsidRPr="00AF78FF" w:rsidRDefault="003A5852" w:rsidP="003A5852">
      <w:pPr>
        <w:pStyle w:val="Prrafodelista"/>
        <w:ind w:left="0"/>
        <w:rPr>
          <w:rFonts w:ascii="Arial" w:hAnsi="Arial" w:cs="Arial"/>
        </w:rPr>
      </w:pPr>
    </w:p>
    <w:p w:rsidR="003A5852" w:rsidRPr="00AF78FF" w:rsidRDefault="003A5852" w:rsidP="003A5852">
      <w:pPr>
        <w:pStyle w:val="Prrafodelista"/>
        <w:ind w:left="0"/>
        <w:jc w:val="both"/>
        <w:rPr>
          <w:rFonts w:ascii="Arial" w:hAnsi="Arial" w:cs="Arial"/>
        </w:rPr>
      </w:pPr>
      <w:r w:rsidRPr="00AF78FF">
        <w:rPr>
          <w:rFonts w:ascii="Arial" w:hAnsi="Arial" w:cs="Arial"/>
        </w:rPr>
        <w:t xml:space="preserve">Se articularán </w:t>
      </w:r>
      <w:r w:rsidRPr="00AF78FF">
        <w:rPr>
          <w:rFonts w:ascii="Arial" w:hAnsi="Arial" w:cs="Arial"/>
          <w:b/>
          <w:bCs/>
          <w:u w:val="single"/>
        </w:rPr>
        <w:t xml:space="preserve">Planes de Evaluación </w:t>
      </w:r>
      <w:r w:rsidRPr="00AF78FF">
        <w:rPr>
          <w:rFonts w:ascii="Arial" w:hAnsi="Arial" w:cs="Arial"/>
        </w:rPr>
        <w:t>que podrán abarcar más de un PO.</w:t>
      </w:r>
    </w:p>
    <w:p w:rsidR="003A5852" w:rsidRPr="00AF78FF" w:rsidRDefault="003A5852" w:rsidP="003A5852">
      <w:pPr>
        <w:pStyle w:val="Prrafodelista"/>
        <w:ind w:left="0"/>
        <w:jc w:val="both"/>
        <w:rPr>
          <w:rFonts w:ascii="Arial" w:hAnsi="Arial" w:cs="Arial"/>
        </w:rPr>
      </w:pPr>
      <w:r w:rsidRPr="00AF78FF">
        <w:rPr>
          <w:rFonts w:ascii="Arial" w:hAnsi="Arial" w:cs="Arial"/>
        </w:rPr>
        <w:t>Todos los PO deberán ser evaluados al menos una vez durante el periodo.</w:t>
      </w:r>
    </w:p>
    <w:p w:rsidR="003A5852" w:rsidRPr="00AF78FF" w:rsidRDefault="003A5852" w:rsidP="003A5852">
      <w:pPr>
        <w:pStyle w:val="Prrafodelista"/>
        <w:ind w:left="0"/>
        <w:jc w:val="both"/>
        <w:rPr>
          <w:rFonts w:ascii="Arial" w:hAnsi="Arial" w:cs="Arial"/>
        </w:rPr>
      </w:pPr>
      <w:r w:rsidRPr="00AF78FF">
        <w:rPr>
          <w:rFonts w:ascii="Arial" w:hAnsi="Arial" w:cs="Arial"/>
        </w:rPr>
        <w:t>Los comités de seguimiento examinarán las evaluaciones, que serán enviadas también a la Comisión.</w:t>
      </w:r>
    </w:p>
    <w:p w:rsidR="003A5852" w:rsidRPr="00AF78FF" w:rsidRDefault="003A5852" w:rsidP="003A5852">
      <w:pPr>
        <w:pStyle w:val="Prrafodelista"/>
        <w:ind w:left="0"/>
        <w:jc w:val="both"/>
        <w:rPr>
          <w:rFonts w:ascii="Arial" w:hAnsi="Arial" w:cs="Arial"/>
        </w:rPr>
      </w:pPr>
      <w:r w:rsidRPr="00AF78FF">
        <w:rPr>
          <w:rFonts w:ascii="Arial" w:hAnsi="Arial" w:cs="Arial"/>
        </w:rPr>
        <w:t xml:space="preserve">Se realizarán evaluaciones Ex Post por parte de la Comisión y/o Estados miembro </w:t>
      </w:r>
    </w:p>
    <w:p w:rsidR="003A5852" w:rsidRDefault="003A5852" w:rsidP="003A5852">
      <w:pPr>
        <w:pStyle w:val="Prrafodelista"/>
        <w:ind w:left="0"/>
        <w:jc w:val="both"/>
        <w:rPr>
          <w:rFonts w:ascii="Arial" w:hAnsi="Arial" w:cs="Arial"/>
          <w:b/>
          <w:bCs/>
        </w:rPr>
      </w:pPr>
    </w:p>
    <w:p w:rsidR="003A5852" w:rsidRPr="00AF78FF" w:rsidRDefault="003A5852" w:rsidP="003A5852">
      <w:pPr>
        <w:pStyle w:val="Prrafodelista"/>
        <w:ind w:left="0"/>
        <w:jc w:val="both"/>
        <w:rPr>
          <w:rFonts w:ascii="Arial" w:hAnsi="Arial" w:cs="Arial"/>
        </w:rPr>
      </w:pPr>
      <w:r w:rsidRPr="00AF78FF">
        <w:rPr>
          <w:rFonts w:ascii="Arial" w:hAnsi="Arial" w:cs="Arial"/>
          <w:b/>
          <w:bCs/>
        </w:rPr>
        <w:t>REGLAMENTO (UE) Nº 1303/2013</w:t>
      </w:r>
    </w:p>
    <w:p w:rsidR="003A5852" w:rsidRPr="00AF78FF" w:rsidRDefault="003A5852" w:rsidP="003A5852">
      <w:pPr>
        <w:pStyle w:val="Prrafodelista"/>
        <w:ind w:left="0"/>
        <w:jc w:val="both"/>
        <w:rPr>
          <w:rFonts w:ascii="Arial" w:hAnsi="Arial" w:cs="Arial"/>
          <w:b/>
          <w:bCs/>
        </w:rPr>
      </w:pPr>
      <w:r w:rsidRPr="00AF78FF">
        <w:rPr>
          <w:rFonts w:ascii="Arial" w:hAnsi="Arial" w:cs="Arial"/>
          <w:b/>
          <w:bCs/>
        </w:rPr>
        <w:t>Artículo 56. Evaluación durante el periodo de programación</w:t>
      </w:r>
    </w:p>
    <w:p w:rsidR="003A5852" w:rsidRPr="00AF78FF" w:rsidRDefault="003A5852" w:rsidP="003A5852">
      <w:pPr>
        <w:pStyle w:val="Prrafodelista"/>
        <w:ind w:left="0"/>
        <w:jc w:val="both"/>
        <w:rPr>
          <w:rFonts w:ascii="Arial" w:hAnsi="Arial" w:cs="Arial"/>
        </w:rPr>
      </w:pPr>
      <w:r w:rsidRPr="00AF78FF">
        <w:rPr>
          <w:rFonts w:ascii="Arial" w:hAnsi="Arial" w:cs="Arial"/>
          <w:i/>
          <w:iCs/>
        </w:rPr>
        <w:t>“1. La autoridad de gestión o el Estado miembro elaborará un plan de evaluación, que podrá abarcar más de un programa. Deberá presentarse de conformidad con las normas específicas de los Fondos.</w:t>
      </w:r>
    </w:p>
    <w:p w:rsidR="003A5852" w:rsidRPr="00AF78FF" w:rsidRDefault="003A5852" w:rsidP="003A5852">
      <w:pPr>
        <w:pStyle w:val="Prrafodelista"/>
        <w:ind w:left="0"/>
        <w:jc w:val="both"/>
        <w:rPr>
          <w:rFonts w:ascii="Arial" w:hAnsi="Arial" w:cs="Arial"/>
        </w:rPr>
      </w:pPr>
      <w:r w:rsidRPr="00AF78FF">
        <w:rPr>
          <w:rFonts w:ascii="Arial" w:hAnsi="Arial" w:cs="Arial"/>
          <w:i/>
          <w:iCs/>
        </w:rPr>
        <w:t xml:space="preserve">3. Durante el período de programación, la autoridad de gestión garantizará que se lleven a cabo evaluaciones de cada programa, en especial para estimar su eficacia, eficiencia e impacto, basándose en el plan de evaluación, y que toda evaluación esté sujeta al seguimiento adecuado, de acuerdo con las normas específicas de los Fondos. Durante el período de programación deberá </w:t>
      </w:r>
      <w:r w:rsidRPr="00AF78FF">
        <w:rPr>
          <w:rFonts w:ascii="Arial" w:hAnsi="Arial" w:cs="Arial"/>
          <w:i/>
          <w:iCs/>
        </w:rPr>
        <w:lastRenderedPageBreak/>
        <w:t xml:space="preserve">evaluarse por lo menos una vez la manera en que la ayuda de los Fondos EIE ha </w:t>
      </w:r>
      <w:r w:rsidRPr="00AF78FF">
        <w:rPr>
          <w:rFonts w:ascii="Arial" w:hAnsi="Arial" w:cs="Arial"/>
          <w:b/>
          <w:bCs/>
          <w:i/>
          <w:iCs/>
        </w:rPr>
        <w:t>contribuido a los objetivos de cada prioridad</w:t>
      </w:r>
      <w:r w:rsidRPr="00AF78FF">
        <w:rPr>
          <w:rFonts w:ascii="Arial" w:hAnsi="Arial" w:cs="Arial"/>
          <w:i/>
          <w:iCs/>
        </w:rPr>
        <w:t xml:space="preserve">. Todas las evaluaciones serán examinadas por el </w:t>
      </w:r>
      <w:r w:rsidRPr="00AF78FF">
        <w:rPr>
          <w:rFonts w:ascii="Arial" w:hAnsi="Arial" w:cs="Arial"/>
          <w:b/>
          <w:bCs/>
          <w:i/>
          <w:iCs/>
        </w:rPr>
        <w:t xml:space="preserve">comité de seguimiento </w:t>
      </w:r>
      <w:r w:rsidRPr="00AF78FF">
        <w:rPr>
          <w:rFonts w:ascii="Arial" w:hAnsi="Arial" w:cs="Arial"/>
          <w:i/>
          <w:iCs/>
        </w:rPr>
        <w:t>y enviadas a la Comisión.”</w:t>
      </w:r>
    </w:p>
    <w:p w:rsidR="003A5852" w:rsidRDefault="003A5852" w:rsidP="003A5852">
      <w:pPr>
        <w:pStyle w:val="Prrafodelista"/>
        <w:ind w:left="0"/>
        <w:jc w:val="both"/>
        <w:rPr>
          <w:rFonts w:ascii="Arial" w:hAnsi="Arial" w:cs="Arial"/>
          <w:b/>
          <w:bCs/>
        </w:rPr>
      </w:pPr>
    </w:p>
    <w:p w:rsidR="003A5852" w:rsidRPr="00AF78FF" w:rsidRDefault="003A5852" w:rsidP="003A5852">
      <w:pPr>
        <w:pStyle w:val="Prrafodelista"/>
        <w:ind w:left="0"/>
        <w:jc w:val="both"/>
        <w:rPr>
          <w:rFonts w:ascii="Arial" w:hAnsi="Arial" w:cs="Arial"/>
          <w:b/>
          <w:bCs/>
        </w:rPr>
      </w:pPr>
      <w:r w:rsidRPr="00AF78FF">
        <w:rPr>
          <w:rFonts w:ascii="Arial" w:hAnsi="Arial" w:cs="Arial"/>
          <w:b/>
          <w:bCs/>
        </w:rPr>
        <w:t>Artículo 57. Evaluación ex post</w:t>
      </w:r>
    </w:p>
    <w:p w:rsidR="003A5852" w:rsidRPr="00AF78FF" w:rsidRDefault="003A5852" w:rsidP="003A5852">
      <w:pPr>
        <w:pStyle w:val="Prrafodelista"/>
        <w:ind w:left="0"/>
        <w:rPr>
          <w:rFonts w:ascii="Arial" w:hAnsi="Arial" w:cs="Arial"/>
        </w:rPr>
      </w:pPr>
      <w:r w:rsidRPr="00AF78FF">
        <w:rPr>
          <w:rFonts w:ascii="Arial" w:hAnsi="Arial" w:cs="Arial"/>
          <w:i/>
          <w:iCs/>
        </w:rPr>
        <w:t xml:space="preserve">“Las evaluaciones ex post serán llevadas a cabo por la Comisión o por los Estados miembros en estrecha colaboración con la Comisión. En ellas se examinará la eficacia y la eficiencia de los Fondos EIE y su </w:t>
      </w:r>
      <w:r w:rsidRPr="00AF78FF">
        <w:rPr>
          <w:rFonts w:ascii="Arial" w:hAnsi="Arial" w:cs="Arial"/>
          <w:b/>
          <w:bCs/>
          <w:i/>
          <w:iCs/>
        </w:rPr>
        <w:t>contribución a la estrategia de la Unión para un crecimiento inteligente, sostenible e integrador</w:t>
      </w:r>
      <w:r w:rsidRPr="00AF78FF">
        <w:rPr>
          <w:rFonts w:ascii="Arial" w:hAnsi="Arial" w:cs="Arial"/>
          <w:i/>
          <w:iCs/>
        </w:rPr>
        <w:t>, teniendo en cuenta los objetivos establecidos en dicha estrategia y de acuerdo con los requisitos específicos establecidos en las normas específicas de los Fondo.”</w:t>
      </w:r>
      <w:r w:rsidRPr="00AF78FF">
        <w:rPr>
          <w:rFonts w:ascii="Arial" w:hAnsi="Arial" w:cs="Arial"/>
          <w:b/>
          <w:bCs/>
          <w:i/>
          <w:iCs/>
        </w:rPr>
        <w:t xml:space="preserve"> </w:t>
      </w:r>
    </w:p>
    <w:p w:rsidR="003A5852" w:rsidRPr="00AF78FF" w:rsidRDefault="003A5852" w:rsidP="003A5852">
      <w:pPr>
        <w:pStyle w:val="Prrafodelista"/>
        <w:ind w:left="0"/>
        <w:jc w:val="both"/>
        <w:rPr>
          <w:rFonts w:ascii="Arial" w:hAnsi="Arial" w:cs="Arial"/>
        </w:rPr>
      </w:pPr>
    </w:p>
    <w:p w:rsidR="003A5852" w:rsidRPr="00C05016" w:rsidRDefault="003A5852" w:rsidP="003A5852">
      <w:pPr>
        <w:pStyle w:val="Prrafodelista"/>
        <w:ind w:left="0"/>
        <w:jc w:val="both"/>
        <w:rPr>
          <w:rFonts w:ascii="Arial" w:hAnsi="Arial" w:cs="Arial"/>
          <w:b/>
        </w:rPr>
      </w:pPr>
      <w:r w:rsidRPr="00AF78FF">
        <w:rPr>
          <w:rFonts w:ascii="Arial" w:hAnsi="Arial" w:cs="Arial"/>
        </w:rPr>
        <w:t xml:space="preserve">El </w:t>
      </w:r>
      <w:r w:rsidRPr="00AF78FF">
        <w:rPr>
          <w:rFonts w:ascii="Arial" w:hAnsi="Arial" w:cs="Arial"/>
          <w:b/>
          <w:bCs/>
          <w:u w:val="single"/>
        </w:rPr>
        <w:t xml:space="preserve">Marco Estratégico Común </w:t>
      </w:r>
      <w:r w:rsidRPr="00AF78FF">
        <w:rPr>
          <w:rFonts w:ascii="Arial" w:hAnsi="Arial" w:cs="Arial"/>
        </w:rPr>
        <w:t xml:space="preserve">dispone que la Comisión y los Estados Miembros garantizarán la aplicación de </w:t>
      </w:r>
      <w:r w:rsidRPr="00C05016">
        <w:rPr>
          <w:rFonts w:ascii="Arial" w:hAnsi="Arial" w:cs="Arial"/>
          <w:b/>
        </w:rPr>
        <w:t>la accesibilidad</w:t>
      </w:r>
      <w:r w:rsidRPr="00AF78FF">
        <w:rPr>
          <w:rFonts w:ascii="Arial" w:hAnsi="Arial" w:cs="Arial"/>
        </w:rPr>
        <w:t xml:space="preserve"> en bienes y servicios.  </w:t>
      </w:r>
      <w:r w:rsidRPr="00C05016">
        <w:rPr>
          <w:rFonts w:ascii="Arial" w:hAnsi="Arial" w:cs="Arial"/>
          <w:b/>
        </w:rPr>
        <w:t>Principio Horizontal.</w:t>
      </w:r>
    </w:p>
    <w:p w:rsidR="003A5852" w:rsidRDefault="003A5852" w:rsidP="003A5852">
      <w:pPr>
        <w:pStyle w:val="Prrafodelista"/>
        <w:ind w:left="0"/>
        <w:jc w:val="both"/>
        <w:rPr>
          <w:rFonts w:ascii="Arial" w:hAnsi="Arial" w:cs="Arial"/>
          <w:b/>
          <w:bCs/>
        </w:rPr>
      </w:pPr>
    </w:p>
    <w:p w:rsidR="003A5852" w:rsidRPr="00AF78FF" w:rsidRDefault="003A5852" w:rsidP="003A5852">
      <w:pPr>
        <w:pStyle w:val="Prrafodelista"/>
        <w:ind w:left="0"/>
        <w:jc w:val="both"/>
        <w:rPr>
          <w:rFonts w:ascii="Arial" w:hAnsi="Arial" w:cs="Arial"/>
          <w:b/>
          <w:bCs/>
        </w:rPr>
      </w:pPr>
      <w:r w:rsidRPr="00AF78FF">
        <w:rPr>
          <w:rFonts w:ascii="Arial" w:hAnsi="Arial" w:cs="Arial"/>
          <w:b/>
          <w:bCs/>
        </w:rPr>
        <w:t>Anexo I. Marco Estratégico Común</w:t>
      </w:r>
    </w:p>
    <w:p w:rsidR="003A5852" w:rsidRPr="00AF78FF" w:rsidRDefault="003A5852" w:rsidP="003A5852">
      <w:pPr>
        <w:pStyle w:val="Prrafodelista"/>
        <w:ind w:left="0"/>
        <w:jc w:val="both"/>
        <w:rPr>
          <w:rFonts w:ascii="Arial" w:hAnsi="Arial" w:cs="Arial"/>
          <w:bCs/>
          <w:i/>
          <w:iCs/>
        </w:rPr>
      </w:pPr>
      <w:r w:rsidRPr="00AF78FF">
        <w:rPr>
          <w:rFonts w:ascii="Arial" w:hAnsi="Arial" w:cs="Arial"/>
          <w:bCs/>
          <w:i/>
          <w:iCs/>
        </w:rPr>
        <w:t>“La Comisión y los Estados miembros, de conformidad con el artículo 7, tomarán las medidas adecuadas para evitar cualquier discriminación basada en la discapacidad. Las autoridades de gestión velarán, mediante acciones a lo largo del ciclo de vida de todo el programa, porque cualquier ciudadano, especialmente las personas con discapacidad, tenga acceso a todos los productos, bienes, servicios e infraestructuras que estén abiertos al público o sean de uso público y estén cofinanciados por los Fondos EIE de conformidad con el Derecho aplicable, contribuyendo de este modo a eliminar los obstáculos para las personas con discapacidad y los ancianos. En particular, se garantizará la accesibilidad general al entorno físico, el transporte y las tecnologías de la información y las comunicaciones para fomentar la inclusión de los grupos desfavorecidos, incluidas las personas con discapacidad. Las medidas que se tomen podrán incluir inversiones directas en relación con la accesibilidad de los edificios existentes y los servicios establecidos”</w:t>
      </w:r>
    </w:p>
    <w:p w:rsidR="003A5852" w:rsidRPr="00AF78FF" w:rsidRDefault="003A5852" w:rsidP="003A5852">
      <w:pPr>
        <w:pStyle w:val="Prrafodelista"/>
        <w:ind w:left="0"/>
        <w:rPr>
          <w:rFonts w:ascii="Arial" w:hAnsi="Arial" w:cs="Arial"/>
          <w:bCs/>
          <w:i/>
          <w:iCs/>
        </w:rPr>
      </w:pPr>
    </w:p>
    <w:p w:rsidR="003A5852" w:rsidRPr="00AF78FF" w:rsidRDefault="003A5852" w:rsidP="003A5852">
      <w:pPr>
        <w:pStyle w:val="Prrafodelista"/>
        <w:ind w:left="0"/>
        <w:rPr>
          <w:rFonts w:ascii="Arial" w:hAnsi="Arial" w:cs="Arial"/>
          <w:b/>
          <w:bCs/>
          <w:iCs/>
          <w:u w:val="single"/>
        </w:rPr>
      </w:pPr>
      <w:r w:rsidRPr="00AF78FF">
        <w:rPr>
          <w:rFonts w:ascii="Arial" w:hAnsi="Arial" w:cs="Arial"/>
          <w:b/>
          <w:bCs/>
          <w:iCs/>
          <w:u w:val="single"/>
        </w:rPr>
        <w:t>PREPARACIÓN, EJECUCIÓN, SEGUIMIENTO, PRESENTACIÓN DE INFORMES, EVALUACIÓN</w:t>
      </w:r>
    </w:p>
    <w:p w:rsidR="003A5852" w:rsidRPr="00AF78FF" w:rsidRDefault="003A5852" w:rsidP="003A5852">
      <w:pPr>
        <w:pStyle w:val="Prrafodelista"/>
        <w:ind w:left="0"/>
        <w:rPr>
          <w:rFonts w:ascii="Arial" w:hAnsi="Arial" w:cs="Arial"/>
          <w:bCs/>
          <w:i/>
          <w:iCs/>
        </w:rPr>
      </w:pPr>
    </w:p>
    <w:p w:rsidR="003A5852" w:rsidRPr="00AF78FF" w:rsidRDefault="003A5852" w:rsidP="003A5852">
      <w:pPr>
        <w:pStyle w:val="Prrafodelista"/>
        <w:ind w:left="0"/>
        <w:jc w:val="both"/>
        <w:rPr>
          <w:rFonts w:ascii="Arial" w:hAnsi="Arial" w:cs="Arial"/>
          <w:bCs/>
          <w:iCs/>
        </w:rPr>
      </w:pPr>
      <w:r w:rsidRPr="00AF78FF">
        <w:rPr>
          <w:rFonts w:ascii="Arial" w:hAnsi="Arial" w:cs="Arial"/>
          <w:bCs/>
          <w:iCs/>
        </w:rPr>
        <w:t xml:space="preserve"> Asimismo, el RDC recoge entre las funciones de </w:t>
      </w:r>
      <w:r w:rsidRPr="00AF78FF">
        <w:rPr>
          <w:rFonts w:ascii="Arial" w:hAnsi="Arial" w:cs="Arial"/>
          <w:b/>
          <w:bCs/>
          <w:iCs/>
        </w:rPr>
        <w:t xml:space="preserve">la autoridad de gestión </w:t>
      </w:r>
      <w:r w:rsidRPr="00AF78FF">
        <w:rPr>
          <w:rFonts w:ascii="Arial" w:hAnsi="Arial" w:cs="Arial"/>
          <w:bCs/>
          <w:iCs/>
        </w:rPr>
        <w:t xml:space="preserve">a la hora de aplicar procedimientos y criterios de selección la obligación de que se tenga en cuenta los principios generales del artículo 7 del mismo reglamento: </w:t>
      </w:r>
      <w:r w:rsidRPr="00AF78FF">
        <w:rPr>
          <w:rFonts w:ascii="Arial" w:hAnsi="Arial" w:cs="Arial"/>
          <w:b/>
          <w:bCs/>
          <w:iCs/>
        </w:rPr>
        <w:t xml:space="preserve">no discriminación y accesibilidad </w:t>
      </w:r>
      <w:r w:rsidRPr="00AF78FF">
        <w:rPr>
          <w:rFonts w:ascii="Arial" w:hAnsi="Arial" w:cs="Arial"/>
          <w:bCs/>
          <w:iCs/>
        </w:rPr>
        <w:t xml:space="preserve">en especial para las personas con discapacidad </w:t>
      </w:r>
    </w:p>
    <w:p w:rsidR="003A5852" w:rsidRPr="00AF78FF" w:rsidRDefault="003A5852" w:rsidP="003A5852">
      <w:pPr>
        <w:pStyle w:val="Prrafodelista"/>
        <w:ind w:left="0"/>
        <w:jc w:val="both"/>
        <w:rPr>
          <w:rFonts w:ascii="Arial" w:hAnsi="Arial" w:cs="Arial"/>
          <w:bCs/>
        </w:rPr>
      </w:pPr>
    </w:p>
    <w:p w:rsidR="003A5852" w:rsidRPr="00AF78FF" w:rsidRDefault="003A5852" w:rsidP="003A5852">
      <w:pPr>
        <w:pStyle w:val="Prrafodelista"/>
        <w:ind w:left="0"/>
        <w:jc w:val="both"/>
        <w:rPr>
          <w:rFonts w:ascii="Arial" w:hAnsi="Arial" w:cs="Arial"/>
          <w:bCs/>
        </w:rPr>
      </w:pPr>
      <w:r w:rsidRPr="00AF78FF">
        <w:rPr>
          <w:rFonts w:ascii="Arial" w:hAnsi="Arial" w:cs="Arial"/>
          <w:b/>
          <w:bCs/>
        </w:rPr>
        <w:t>REGLAMENTO (UE) Nº 1303/2013</w:t>
      </w:r>
      <w:r w:rsidRPr="00AF78FF">
        <w:rPr>
          <w:rFonts w:ascii="Arial" w:hAnsi="Arial" w:cs="Arial"/>
          <w:bCs/>
        </w:rPr>
        <w:t xml:space="preserve"> </w:t>
      </w:r>
      <w:r w:rsidRPr="00AF78FF">
        <w:rPr>
          <w:rFonts w:ascii="Arial" w:hAnsi="Arial" w:cs="Arial"/>
          <w:b/>
          <w:bCs/>
        </w:rPr>
        <w:t>Artículo 125. Funciones de la Autoridad de Gestión</w:t>
      </w:r>
    </w:p>
    <w:p w:rsidR="003A5852" w:rsidRPr="00AF78FF" w:rsidRDefault="003A5852" w:rsidP="003A5852">
      <w:pPr>
        <w:pStyle w:val="Prrafodelista"/>
        <w:ind w:left="0"/>
        <w:jc w:val="both"/>
        <w:rPr>
          <w:rFonts w:ascii="Arial" w:hAnsi="Arial" w:cs="Arial"/>
        </w:rPr>
      </w:pPr>
      <w:r>
        <w:rPr>
          <w:rFonts w:ascii="Arial" w:hAnsi="Arial" w:cs="Arial"/>
          <w:i/>
          <w:iCs/>
        </w:rPr>
        <w:t>“</w:t>
      </w:r>
      <w:r w:rsidRPr="00AF78FF">
        <w:rPr>
          <w:rFonts w:ascii="Arial" w:hAnsi="Arial" w:cs="Arial"/>
          <w:i/>
          <w:iCs/>
        </w:rPr>
        <w:t>a) elaborar y, una vez aprobados, aplicar procedimientos y criterios de selección apropiados, que:</w:t>
      </w:r>
    </w:p>
    <w:p w:rsidR="003A5852" w:rsidRPr="00AF78FF" w:rsidRDefault="003A5852" w:rsidP="003A5852">
      <w:pPr>
        <w:pStyle w:val="Prrafodelista"/>
        <w:ind w:left="0"/>
        <w:jc w:val="both"/>
        <w:rPr>
          <w:rFonts w:ascii="Arial" w:hAnsi="Arial" w:cs="Arial"/>
        </w:rPr>
      </w:pPr>
      <w:r w:rsidRPr="00AF78FF">
        <w:rPr>
          <w:rFonts w:ascii="Arial" w:hAnsi="Arial" w:cs="Arial"/>
          <w:i/>
          <w:iCs/>
        </w:rPr>
        <w:t xml:space="preserve">i) aseguren la contribución de las operaciones al logro de los objetivos y resultados específicos de </w:t>
      </w:r>
      <w:r w:rsidRPr="00AF78FF">
        <w:rPr>
          <w:rFonts w:ascii="Arial" w:hAnsi="Arial" w:cs="Arial"/>
          <w:i/>
          <w:iCs/>
        </w:rPr>
        <w:tab/>
        <w:t xml:space="preserve">la prioridad pertinente, </w:t>
      </w:r>
    </w:p>
    <w:p w:rsidR="003A5852" w:rsidRPr="00AF78FF" w:rsidRDefault="003A5852" w:rsidP="003A5852">
      <w:pPr>
        <w:pStyle w:val="Prrafodelista"/>
        <w:ind w:left="0"/>
        <w:jc w:val="both"/>
        <w:rPr>
          <w:rFonts w:ascii="Arial" w:hAnsi="Arial" w:cs="Arial"/>
        </w:rPr>
      </w:pPr>
      <w:r w:rsidRPr="00AF78FF">
        <w:rPr>
          <w:rFonts w:ascii="Arial" w:hAnsi="Arial" w:cs="Arial"/>
          <w:i/>
          <w:iCs/>
        </w:rPr>
        <w:t xml:space="preserve">ii) sean transparentes y </w:t>
      </w:r>
      <w:r w:rsidRPr="00AF78FF">
        <w:rPr>
          <w:rFonts w:ascii="Arial" w:hAnsi="Arial" w:cs="Arial"/>
          <w:b/>
          <w:bCs/>
          <w:i/>
          <w:iCs/>
        </w:rPr>
        <w:t>no discriminatorios</w:t>
      </w:r>
      <w:r w:rsidRPr="00AF78FF">
        <w:rPr>
          <w:rFonts w:ascii="Arial" w:hAnsi="Arial" w:cs="Arial"/>
          <w:i/>
          <w:iCs/>
        </w:rPr>
        <w:t xml:space="preserve">, </w:t>
      </w:r>
    </w:p>
    <w:p w:rsidR="003A5852" w:rsidRPr="00AF78FF" w:rsidRDefault="003A5852" w:rsidP="003A5852">
      <w:pPr>
        <w:pStyle w:val="Prrafodelista"/>
        <w:ind w:left="0"/>
        <w:jc w:val="both"/>
        <w:rPr>
          <w:rFonts w:ascii="Arial" w:hAnsi="Arial" w:cs="Arial"/>
          <w:i/>
          <w:iCs/>
        </w:rPr>
      </w:pPr>
      <w:r w:rsidRPr="00AF78FF">
        <w:rPr>
          <w:rFonts w:ascii="Arial" w:hAnsi="Arial" w:cs="Arial"/>
          <w:i/>
          <w:iCs/>
        </w:rPr>
        <w:lastRenderedPageBreak/>
        <w:t xml:space="preserve">iii) tengan en cuenta los </w:t>
      </w:r>
      <w:r w:rsidRPr="00AF78FF">
        <w:rPr>
          <w:rFonts w:ascii="Arial" w:hAnsi="Arial" w:cs="Arial"/>
          <w:b/>
          <w:bCs/>
          <w:i/>
          <w:iCs/>
        </w:rPr>
        <w:t>principios generales expuestos en los artículos 7</w:t>
      </w:r>
      <w:r w:rsidRPr="00AF78FF">
        <w:rPr>
          <w:rFonts w:ascii="Arial" w:hAnsi="Arial" w:cs="Arial"/>
          <w:i/>
          <w:iCs/>
        </w:rPr>
        <w:t xml:space="preserve"> y 8;</w:t>
      </w:r>
      <w:r>
        <w:rPr>
          <w:rFonts w:ascii="Arial" w:hAnsi="Arial" w:cs="Arial"/>
          <w:i/>
          <w:iCs/>
        </w:rPr>
        <w:t>”</w:t>
      </w:r>
    </w:p>
    <w:p w:rsidR="003A5852" w:rsidRDefault="003A5852" w:rsidP="003A5852">
      <w:pPr>
        <w:pStyle w:val="Prrafodelista"/>
        <w:ind w:left="0"/>
        <w:jc w:val="both"/>
        <w:rPr>
          <w:rFonts w:ascii="Arial" w:hAnsi="Arial" w:cs="Arial"/>
          <w:i/>
          <w:iCs/>
          <w:u w:val="single"/>
        </w:rPr>
      </w:pPr>
    </w:p>
    <w:p w:rsidR="003A5852" w:rsidRPr="00C05016" w:rsidRDefault="003A5852" w:rsidP="003A5852">
      <w:pPr>
        <w:pStyle w:val="Prrafodelista"/>
        <w:ind w:left="0"/>
        <w:jc w:val="both"/>
        <w:rPr>
          <w:rFonts w:ascii="Arial" w:hAnsi="Arial" w:cs="Arial"/>
          <w:b/>
          <w:iCs/>
          <w:u w:val="single"/>
        </w:rPr>
      </w:pPr>
      <w:r>
        <w:rPr>
          <w:rFonts w:ascii="Arial" w:hAnsi="Arial" w:cs="Arial"/>
          <w:b/>
          <w:iCs/>
          <w:u w:val="single"/>
        </w:rPr>
        <w:t>EN CONCLUSIÓN</w:t>
      </w:r>
    </w:p>
    <w:p w:rsidR="003A5852" w:rsidRDefault="003A5852" w:rsidP="003A5852">
      <w:pPr>
        <w:pStyle w:val="Prrafodelista"/>
        <w:ind w:left="0"/>
        <w:jc w:val="both"/>
        <w:rPr>
          <w:rFonts w:ascii="Arial" w:hAnsi="Arial" w:cs="Arial"/>
          <w:b/>
          <w:bCs/>
        </w:rPr>
      </w:pPr>
    </w:p>
    <w:p w:rsidR="003A5852" w:rsidRPr="00AF78FF" w:rsidRDefault="003A5852" w:rsidP="003A5852">
      <w:pPr>
        <w:pStyle w:val="Prrafodelista"/>
        <w:ind w:left="0"/>
        <w:jc w:val="both"/>
        <w:rPr>
          <w:rFonts w:ascii="Arial" w:hAnsi="Arial" w:cs="Arial"/>
        </w:rPr>
      </w:pPr>
      <w:r w:rsidRPr="00AF78FF">
        <w:rPr>
          <w:rFonts w:ascii="Arial" w:hAnsi="Arial" w:cs="Arial"/>
          <w:b/>
          <w:bCs/>
        </w:rPr>
        <w:t xml:space="preserve">Preparación </w:t>
      </w:r>
    </w:p>
    <w:p w:rsidR="003A5852" w:rsidRPr="00AF78FF" w:rsidRDefault="003A5852" w:rsidP="00FA6251">
      <w:pPr>
        <w:pStyle w:val="Prrafodelista"/>
        <w:numPr>
          <w:ilvl w:val="0"/>
          <w:numId w:val="19"/>
        </w:numPr>
        <w:spacing w:after="200" w:line="276" w:lineRule="auto"/>
        <w:jc w:val="both"/>
        <w:rPr>
          <w:rFonts w:ascii="Arial" w:hAnsi="Arial" w:cs="Arial"/>
        </w:rPr>
      </w:pPr>
      <w:r>
        <w:rPr>
          <w:rFonts w:ascii="Arial" w:hAnsi="Arial" w:cs="Arial"/>
        </w:rPr>
        <w:t xml:space="preserve"> </w:t>
      </w:r>
      <w:r w:rsidRPr="00AF78FF">
        <w:rPr>
          <w:rFonts w:ascii="Arial" w:hAnsi="Arial" w:cs="Arial"/>
        </w:rPr>
        <w:t xml:space="preserve">Participación de las Entidades representativas de las personas con discapacidad y sus familias </w:t>
      </w:r>
    </w:p>
    <w:p w:rsidR="003A5852" w:rsidRPr="00AF78FF" w:rsidRDefault="003A5852" w:rsidP="00FA6251">
      <w:pPr>
        <w:pStyle w:val="Prrafodelista"/>
        <w:numPr>
          <w:ilvl w:val="0"/>
          <w:numId w:val="19"/>
        </w:numPr>
        <w:spacing w:after="200" w:line="276" w:lineRule="auto"/>
        <w:jc w:val="both"/>
        <w:rPr>
          <w:rFonts w:ascii="Arial" w:hAnsi="Arial" w:cs="Arial"/>
        </w:rPr>
      </w:pPr>
      <w:r>
        <w:rPr>
          <w:rFonts w:ascii="Arial" w:hAnsi="Arial" w:cs="Arial"/>
        </w:rPr>
        <w:t xml:space="preserve"> </w:t>
      </w:r>
      <w:r w:rsidRPr="00AF78FF">
        <w:rPr>
          <w:rFonts w:ascii="Arial" w:hAnsi="Arial" w:cs="Arial"/>
        </w:rPr>
        <w:t>Descripción de la contribución de los PO</w:t>
      </w:r>
    </w:p>
    <w:p w:rsidR="003A5852" w:rsidRPr="00AF78FF" w:rsidRDefault="003A5852" w:rsidP="00FA6251">
      <w:pPr>
        <w:pStyle w:val="Prrafodelista"/>
        <w:numPr>
          <w:ilvl w:val="0"/>
          <w:numId w:val="19"/>
        </w:numPr>
        <w:spacing w:after="200" w:line="276" w:lineRule="auto"/>
        <w:jc w:val="both"/>
        <w:rPr>
          <w:rFonts w:ascii="Arial" w:hAnsi="Arial" w:cs="Arial"/>
        </w:rPr>
      </w:pPr>
      <w:r>
        <w:rPr>
          <w:rFonts w:ascii="Arial" w:hAnsi="Arial" w:cs="Arial"/>
        </w:rPr>
        <w:t xml:space="preserve"> </w:t>
      </w:r>
      <w:r w:rsidRPr="00AF78FF">
        <w:rPr>
          <w:rFonts w:ascii="Arial" w:hAnsi="Arial" w:cs="Arial"/>
        </w:rPr>
        <w:t>Condición general ex ante</w:t>
      </w:r>
    </w:p>
    <w:p w:rsidR="003A5852" w:rsidRPr="00AF78FF" w:rsidRDefault="003A5852" w:rsidP="003A5852">
      <w:pPr>
        <w:pStyle w:val="Prrafodelista"/>
        <w:ind w:left="0"/>
        <w:jc w:val="both"/>
        <w:rPr>
          <w:rFonts w:ascii="Arial" w:hAnsi="Arial" w:cs="Arial"/>
        </w:rPr>
      </w:pPr>
      <w:r w:rsidRPr="00AF78FF">
        <w:rPr>
          <w:rFonts w:ascii="Arial" w:hAnsi="Arial" w:cs="Arial"/>
          <w:b/>
          <w:bCs/>
        </w:rPr>
        <w:t xml:space="preserve">Ejecución </w:t>
      </w:r>
    </w:p>
    <w:p w:rsidR="003A5852" w:rsidRPr="00AF78FF" w:rsidRDefault="003A5852" w:rsidP="00FA6251">
      <w:pPr>
        <w:pStyle w:val="Prrafodelista"/>
        <w:numPr>
          <w:ilvl w:val="0"/>
          <w:numId w:val="20"/>
        </w:numPr>
        <w:spacing w:after="200" w:line="276" w:lineRule="auto"/>
        <w:jc w:val="both"/>
        <w:rPr>
          <w:rFonts w:ascii="Arial" w:hAnsi="Arial" w:cs="Arial"/>
        </w:rPr>
      </w:pPr>
      <w:r w:rsidRPr="00AF78FF">
        <w:rPr>
          <w:rFonts w:ascii="Arial" w:hAnsi="Arial" w:cs="Arial"/>
        </w:rPr>
        <w:t xml:space="preserve">   Análisis, objetivos: accesibilidad, ámbito discapacidad </w:t>
      </w:r>
    </w:p>
    <w:p w:rsidR="003A5852" w:rsidRPr="00AF78FF" w:rsidRDefault="003A5852" w:rsidP="00FA6251">
      <w:pPr>
        <w:pStyle w:val="Prrafodelista"/>
        <w:numPr>
          <w:ilvl w:val="0"/>
          <w:numId w:val="20"/>
        </w:numPr>
        <w:spacing w:after="200" w:line="276" w:lineRule="auto"/>
        <w:jc w:val="both"/>
        <w:rPr>
          <w:rFonts w:ascii="Arial" w:hAnsi="Arial" w:cs="Arial"/>
        </w:rPr>
      </w:pPr>
      <w:r w:rsidRPr="00AF78FF">
        <w:rPr>
          <w:rFonts w:ascii="Arial" w:hAnsi="Arial" w:cs="Arial"/>
        </w:rPr>
        <w:t xml:space="preserve">   Selección de operaciones</w:t>
      </w:r>
    </w:p>
    <w:p w:rsidR="003A5852" w:rsidRPr="00AF78FF" w:rsidRDefault="003A5852" w:rsidP="00FA6251">
      <w:pPr>
        <w:pStyle w:val="Prrafodelista"/>
        <w:numPr>
          <w:ilvl w:val="0"/>
          <w:numId w:val="20"/>
        </w:numPr>
        <w:spacing w:after="200" w:line="276" w:lineRule="auto"/>
        <w:jc w:val="both"/>
        <w:rPr>
          <w:rFonts w:ascii="Arial" w:hAnsi="Arial" w:cs="Arial"/>
        </w:rPr>
      </w:pPr>
      <w:r w:rsidRPr="00AF78FF">
        <w:rPr>
          <w:rFonts w:ascii="Arial" w:hAnsi="Arial" w:cs="Arial"/>
        </w:rPr>
        <w:t xml:space="preserve">   Acciones específicas en el FSE y FEDER en P.O regionales </w:t>
      </w:r>
    </w:p>
    <w:p w:rsidR="003A5852" w:rsidRPr="00AF78FF" w:rsidRDefault="003A5852" w:rsidP="00FA6251">
      <w:pPr>
        <w:pStyle w:val="Prrafodelista"/>
        <w:numPr>
          <w:ilvl w:val="0"/>
          <w:numId w:val="20"/>
        </w:numPr>
        <w:spacing w:after="200" w:line="276" w:lineRule="auto"/>
        <w:jc w:val="both"/>
        <w:rPr>
          <w:rFonts w:ascii="Arial" w:hAnsi="Arial" w:cs="Arial"/>
        </w:rPr>
      </w:pPr>
      <w:r w:rsidRPr="00AF78FF">
        <w:rPr>
          <w:rFonts w:ascii="Arial" w:hAnsi="Arial" w:cs="Arial"/>
        </w:rPr>
        <w:t xml:space="preserve">   Medidas de información y comunicación.</w:t>
      </w:r>
    </w:p>
    <w:p w:rsidR="003A5852" w:rsidRPr="00AF78FF" w:rsidRDefault="003A5852" w:rsidP="00FA6251">
      <w:pPr>
        <w:pStyle w:val="Prrafodelista"/>
        <w:numPr>
          <w:ilvl w:val="0"/>
          <w:numId w:val="20"/>
        </w:numPr>
        <w:spacing w:after="200" w:line="276" w:lineRule="auto"/>
        <w:jc w:val="both"/>
        <w:rPr>
          <w:rFonts w:ascii="Arial" w:hAnsi="Arial" w:cs="Arial"/>
        </w:rPr>
      </w:pPr>
      <w:r w:rsidRPr="00AF78FF">
        <w:rPr>
          <w:rFonts w:ascii="Arial" w:hAnsi="Arial" w:cs="Arial"/>
        </w:rPr>
        <w:t xml:space="preserve">   Estructuras de formación y asesoramiento</w:t>
      </w:r>
    </w:p>
    <w:p w:rsidR="003A5852" w:rsidRPr="00AF78FF" w:rsidRDefault="003A5852" w:rsidP="003A5852">
      <w:pPr>
        <w:pStyle w:val="Prrafodelista"/>
        <w:ind w:left="0"/>
        <w:jc w:val="both"/>
        <w:rPr>
          <w:rFonts w:ascii="Arial" w:hAnsi="Arial" w:cs="Arial"/>
          <w:b/>
        </w:rPr>
      </w:pPr>
      <w:r w:rsidRPr="00AF78FF">
        <w:rPr>
          <w:rFonts w:ascii="Arial" w:hAnsi="Arial" w:cs="Arial"/>
          <w:b/>
        </w:rPr>
        <w:t>Seguimiento y presentación de informes</w:t>
      </w:r>
    </w:p>
    <w:p w:rsidR="003A5852" w:rsidRPr="00AF78FF" w:rsidRDefault="003A5852" w:rsidP="00FA6251">
      <w:pPr>
        <w:pStyle w:val="Prrafodelista"/>
        <w:numPr>
          <w:ilvl w:val="0"/>
          <w:numId w:val="21"/>
        </w:numPr>
        <w:spacing w:after="200" w:line="276" w:lineRule="auto"/>
        <w:jc w:val="both"/>
        <w:rPr>
          <w:rFonts w:ascii="Arial" w:hAnsi="Arial" w:cs="Arial"/>
        </w:rPr>
      </w:pPr>
      <w:r w:rsidRPr="00AF78FF">
        <w:rPr>
          <w:rFonts w:ascii="Arial" w:hAnsi="Arial" w:cs="Arial"/>
          <w:b/>
        </w:rPr>
        <w:t xml:space="preserve">   </w:t>
      </w:r>
      <w:r w:rsidRPr="00AF78FF">
        <w:rPr>
          <w:rFonts w:ascii="Arial" w:hAnsi="Arial" w:cs="Arial"/>
        </w:rPr>
        <w:t xml:space="preserve">Participación en Comités de Seguimiento. (CERMIS) </w:t>
      </w:r>
    </w:p>
    <w:p w:rsidR="003A5852" w:rsidRPr="00AF78FF" w:rsidRDefault="003A5852" w:rsidP="00FA6251">
      <w:pPr>
        <w:pStyle w:val="Prrafodelista"/>
        <w:numPr>
          <w:ilvl w:val="0"/>
          <w:numId w:val="21"/>
        </w:numPr>
        <w:spacing w:after="200" w:line="276" w:lineRule="auto"/>
        <w:jc w:val="both"/>
        <w:rPr>
          <w:rFonts w:ascii="Arial" w:hAnsi="Arial" w:cs="Arial"/>
        </w:rPr>
      </w:pPr>
      <w:r w:rsidRPr="00AF78FF">
        <w:rPr>
          <w:rFonts w:ascii="Arial" w:hAnsi="Arial" w:cs="Arial"/>
        </w:rPr>
        <w:t xml:space="preserve">   Examen por los Comités de Seguimiento </w:t>
      </w:r>
    </w:p>
    <w:p w:rsidR="003A5852" w:rsidRPr="00AF78FF" w:rsidRDefault="003A5852" w:rsidP="00FA6251">
      <w:pPr>
        <w:pStyle w:val="Prrafodelista"/>
        <w:numPr>
          <w:ilvl w:val="0"/>
          <w:numId w:val="21"/>
        </w:numPr>
        <w:spacing w:after="200" w:line="276" w:lineRule="auto"/>
        <w:jc w:val="both"/>
        <w:rPr>
          <w:rFonts w:ascii="Arial" w:hAnsi="Arial" w:cs="Arial"/>
        </w:rPr>
      </w:pPr>
      <w:r w:rsidRPr="00AF78FF">
        <w:rPr>
          <w:rFonts w:ascii="Arial" w:hAnsi="Arial" w:cs="Arial"/>
        </w:rPr>
        <w:t xml:space="preserve">   Informes Anuales y de Ejecución de 2017 y 2019</w:t>
      </w:r>
    </w:p>
    <w:p w:rsidR="003A5852" w:rsidRPr="00AF78FF" w:rsidRDefault="003A5852" w:rsidP="003A5852">
      <w:pPr>
        <w:pStyle w:val="Prrafodelista"/>
        <w:ind w:left="0"/>
        <w:jc w:val="both"/>
        <w:rPr>
          <w:rFonts w:ascii="Arial" w:hAnsi="Arial" w:cs="Arial"/>
          <w:b/>
          <w:bCs/>
        </w:rPr>
      </w:pPr>
      <w:r w:rsidRPr="00AF78FF">
        <w:rPr>
          <w:rFonts w:ascii="Arial" w:hAnsi="Arial" w:cs="Arial"/>
          <w:b/>
          <w:bCs/>
        </w:rPr>
        <w:t xml:space="preserve">Evaluación </w:t>
      </w:r>
    </w:p>
    <w:p w:rsidR="003A5852" w:rsidRPr="00AF78FF" w:rsidRDefault="003A5852" w:rsidP="00FA6251">
      <w:pPr>
        <w:pStyle w:val="Prrafodelista"/>
        <w:numPr>
          <w:ilvl w:val="0"/>
          <w:numId w:val="22"/>
        </w:numPr>
        <w:spacing w:after="200" w:line="276" w:lineRule="auto"/>
        <w:jc w:val="both"/>
        <w:rPr>
          <w:rFonts w:ascii="Arial" w:hAnsi="Arial" w:cs="Arial"/>
          <w:bCs/>
        </w:rPr>
      </w:pPr>
      <w:r>
        <w:rPr>
          <w:rFonts w:ascii="Arial" w:hAnsi="Arial" w:cs="Arial"/>
          <w:bCs/>
        </w:rPr>
        <w:t xml:space="preserve">  </w:t>
      </w:r>
      <w:r w:rsidRPr="00AF78FF">
        <w:rPr>
          <w:rFonts w:ascii="Arial" w:hAnsi="Arial" w:cs="Arial"/>
          <w:bCs/>
        </w:rPr>
        <w:t>Evaluaciones ex ante</w:t>
      </w:r>
    </w:p>
    <w:p w:rsidR="003A5852" w:rsidRPr="00AF78FF" w:rsidRDefault="003A5852" w:rsidP="00FA6251">
      <w:pPr>
        <w:pStyle w:val="Prrafodelista"/>
        <w:numPr>
          <w:ilvl w:val="0"/>
          <w:numId w:val="22"/>
        </w:numPr>
        <w:spacing w:after="200" w:line="276" w:lineRule="auto"/>
        <w:jc w:val="both"/>
        <w:rPr>
          <w:rFonts w:ascii="Arial" w:hAnsi="Arial" w:cs="Arial"/>
          <w:bCs/>
        </w:rPr>
      </w:pPr>
      <w:r>
        <w:rPr>
          <w:rFonts w:ascii="Arial" w:hAnsi="Arial" w:cs="Arial"/>
          <w:bCs/>
        </w:rPr>
        <w:t xml:space="preserve">  </w:t>
      </w:r>
      <w:r w:rsidRPr="00AF78FF">
        <w:rPr>
          <w:rFonts w:ascii="Arial" w:hAnsi="Arial" w:cs="Arial"/>
          <w:bCs/>
        </w:rPr>
        <w:t xml:space="preserve">Planes de Evaluación </w:t>
      </w:r>
    </w:p>
    <w:p w:rsidR="003A5852" w:rsidRPr="00AF78FF" w:rsidRDefault="003A5852" w:rsidP="003A5852">
      <w:pPr>
        <w:pStyle w:val="Prrafodelista"/>
        <w:ind w:left="0"/>
        <w:jc w:val="both"/>
        <w:rPr>
          <w:rFonts w:ascii="Arial" w:hAnsi="Arial" w:cs="Arial"/>
          <w:b/>
          <w:bCs/>
        </w:rPr>
      </w:pPr>
    </w:p>
    <w:p w:rsidR="00454529" w:rsidRDefault="00454529" w:rsidP="00454529">
      <w:pPr>
        <w:jc w:val="center"/>
        <w:rPr>
          <w:rFonts w:ascii="Arial" w:hAnsi="Arial" w:cs="Arial"/>
          <w:b/>
          <w:bCs/>
          <w:sz w:val="28"/>
          <w:szCs w:val="28"/>
          <w:u w:val="single"/>
          <w:lang w:val="es-ES_tradnl"/>
        </w:rPr>
      </w:pPr>
    </w:p>
    <w:p w:rsidR="00454529" w:rsidRPr="00454529" w:rsidRDefault="00454529" w:rsidP="00454529">
      <w:pPr>
        <w:jc w:val="center"/>
        <w:rPr>
          <w:rFonts w:ascii="Arial" w:hAnsi="Arial" w:cs="Arial"/>
          <w:b/>
          <w:bCs/>
          <w:sz w:val="28"/>
          <w:szCs w:val="28"/>
          <w:u w:val="single"/>
        </w:rPr>
      </w:pPr>
      <w:r w:rsidRPr="00454529">
        <w:rPr>
          <w:rFonts w:ascii="Arial" w:hAnsi="Arial" w:cs="Arial"/>
          <w:b/>
          <w:bCs/>
          <w:sz w:val="28"/>
          <w:szCs w:val="28"/>
          <w:u w:val="single"/>
          <w:lang w:val="es-ES_tradnl"/>
        </w:rPr>
        <w:t xml:space="preserve">Participación en la Gobernanza de los Fondos Estructurales y de Inversión Europeos y los Programas Operativos  </w:t>
      </w:r>
    </w:p>
    <w:p w:rsidR="00454529" w:rsidRPr="00454529" w:rsidRDefault="00454529" w:rsidP="00454529">
      <w:pPr>
        <w:rPr>
          <w:rFonts w:ascii="Arial" w:hAnsi="Arial" w:cs="Arial"/>
          <w:sz w:val="24"/>
          <w:szCs w:val="24"/>
        </w:rPr>
      </w:pPr>
      <w:r w:rsidRPr="00454529">
        <w:rPr>
          <w:rFonts w:ascii="Arial" w:hAnsi="Arial" w:cs="Arial"/>
          <w:b/>
          <w:bCs/>
          <w:sz w:val="24"/>
          <w:szCs w:val="24"/>
          <w:lang w:val="es-ES_tradnl"/>
        </w:rPr>
        <w:t>INCIDENCIA POLÍTICA</w:t>
      </w:r>
    </w:p>
    <w:p w:rsidR="00454529" w:rsidRPr="007A4882" w:rsidRDefault="00454529" w:rsidP="00454529">
      <w:pPr>
        <w:spacing w:after="0" w:line="240" w:lineRule="auto"/>
        <w:rPr>
          <w:rFonts w:ascii="Arial" w:hAnsi="Arial" w:cs="Arial"/>
          <w:sz w:val="24"/>
          <w:szCs w:val="24"/>
        </w:rPr>
      </w:pPr>
      <w:r w:rsidRPr="007A4882">
        <w:rPr>
          <w:rFonts w:ascii="Arial" w:hAnsi="Arial" w:cs="Arial"/>
          <w:b/>
          <w:bCs/>
          <w:sz w:val="24"/>
          <w:szCs w:val="24"/>
          <w:lang w:val="es-ES_tradnl"/>
        </w:rPr>
        <w:t>QUIÉN – actores</w:t>
      </w:r>
    </w:p>
    <w:p w:rsidR="00454529" w:rsidRPr="007A4882" w:rsidRDefault="00454529" w:rsidP="00FA6251">
      <w:pPr>
        <w:numPr>
          <w:ilvl w:val="0"/>
          <w:numId w:val="23"/>
        </w:numPr>
        <w:spacing w:after="0" w:line="240" w:lineRule="auto"/>
        <w:rPr>
          <w:rFonts w:ascii="Arial" w:hAnsi="Arial" w:cs="Arial"/>
          <w:sz w:val="24"/>
          <w:szCs w:val="24"/>
          <w:lang w:val="es-ES_tradnl"/>
        </w:rPr>
      </w:pPr>
      <w:r w:rsidRPr="007A4882">
        <w:rPr>
          <w:rFonts w:ascii="Arial" w:hAnsi="Arial" w:cs="Arial"/>
          <w:sz w:val="24"/>
          <w:szCs w:val="24"/>
          <w:lang w:val="es-ES_tradnl"/>
        </w:rPr>
        <w:t xml:space="preserve">CERMI Estatal </w:t>
      </w:r>
    </w:p>
    <w:p w:rsidR="00454529" w:rsidRPr="007A4882" w:rsidRDefault="00454529" w:rsidP="00FA6251">
      <w:pPr>
        <w:numPr>
          <w:ilvl w:val="0"/>
          <w:numId w:val="23"/>
        </w:numPr>
        <w:spacing w:after="0" w:line="240" w:lineRule="auto"/>
        <w:rPr>
          <w:rFonts w:ascii="Arial" w:hAnsi="Arial" w:cs="Arial"/>
          <w:sz w:val="24"/>
          <w:szCs w:val="24"/>
          <w:lang w:val="es-ES_tradnl"/>
        </w:rPr>
      </w:pPr>
      <w:r w:rsidRPr="007A4882">
        <w:rPr>
          <w:rFonts w:ascii="Arial" w:hAnsi="Arial" w:cs="Arial"/>
          <w:sz w:val="24"/>
          <w:szCs w:val="24"/>
          <w:lang w:val="es-ES_tradnl"/>
        </w:rPr>
        <w:t>CERMI Autonómicos</w:t>
      </w:r>
    </w:p>
    <w:p w:rsidR="00454529" w:rsidRPr="007A4882" w:rsidRDefault="00454529" w:rsidP="00454529">
      <w:pPr>
        <w:spacing w:after="0" w:line="240" w:lineRule="auto"/>
        <w:rPr>
          <w:rFonts w:ascii="Arial" w:hAnsi="Arial" w:cs="Arial"/>
          <w:b/>
          <w:bCs/>
          <w:sz w:val="24"/>
          <w:szCs w:val="24"/>
          <w:lang w:val="es-ES_tradnl"/>
        </w:rPr>
      </w:pPr>
      <w:r w:rsidRPr="007A4882">
        <w:rPr>
          <w:rFonts w:ascii="Arial" w:hAnsi="Arial" w:cs="Arial"/>
          <w:b/>
          <w:bCs/>
          <w:sz w:val="24"/>
          <w:szCs w:val="24"/>
          <w:lang w:val="es-ES_tradnl"/>
        </w:rPr>
        <w:t xml:space="preserve"> </w:t>
      </w:r>
    </w:p>
    <w:p w:rsidR="00454529" w:rsidRPr="007A4882" w:rsidRDefault="00454529" w:rsidP="00454529">
      <w:pPr>
        <w:spacing w:after="0" w:line="240" w:lineRule="auto"/>
        <w:rPr>
          <w:rFonts w:ascii="Arial" w:hAnsi="Arial" w:cs="Arial"/>
          <w:sz w:val="24"/>
          <w:szCs w:val="24"/>
        </w:rPr>
      </w:pPr>
      <w:r w:rsidRPr="007A4882">
        <w:rPr>
          <w:rFonts w:ascii="Arial" w:hAnsi="Arial" w:cs="Arial"/>
          <w:b/>
          <w:bCs/>
          <w:sz w:val="24"/>
          <w:szCs w:val="24"/>
          <w:lang w:val="es-ES_tradnl"/>
        </w:rPr>
        <w:t>CUANDO</w:t>
      </w:r>
    </w:p>
    <w:p w:rsidR="00454529" w:rsidRPr="007A4882" w:rsidRDefault="00454529" w:rsidP="00FA6251">
      <w:pPr>
        <w:numPr>
          <w:ilvl w:val="0"/>
          <w:numId w:val="23"/>
        </w:numPr>
        <w:spacing w:after="0" w:line="240" w:lineRule="auto"/>
        <w:rPr>
          <w:rFonts w:ascii="Arial" w:hAnsi="Arial" w:cs="Arial"/>
          <w:sz w:val="24"/>
          <w:szCs w:val="24"/>
        </w:rPr>
      </w:pPr>
      <w:r w:rsidRPr="007A4882">
        <w:rPr>
          <w:rFonts w:ascii="Arial" w:hAnsi="Arial" w:cs="Arial"/>
          <w:sz w:val="24"/>
          <w:szCs w:val="24"/>
          <w:lang w:val="es-ES_tradnl"/>
        </w:rPr>
        <w:t>En todas las fases, programación, gestión, seguimiento y evaluación</w:t>
      </w:r>
    </w:p>
    <w:p w:rsidR="00454529" w:rsidRPr="007A4882" w:rsidRDefault="00454529" w:rsidP="00454529">
      <w:pPr>
        <w:spacing w:after="0" w:line="240" w:lineRule="auto"/>
        <w:rPr>
          <w:rFonts w:ascii="Arial" w:hAnsi="Arial" w:cs="Arial"/>
          <w:b/>
          <w:bCs/>
          <w:sz w:val="24"/>
          <w:szCs w:val="24"/>
          <w:lang w:val="es-ES_tradnl"/>
        </w:rPr>
      </w:pPr>
    </w:p>
    <w:p w:rsidR="00454529" w:rsidRDefault="00454529" w:rsidP="00454529">
      <w:pPr>
        <w:spacing w:after="0" w:line="240" w:lineRule="auto"/>
        <w:rPr>
          <w:rFonts w:ascii="Arial" w:hAnsi="Arial" w:cs="Arial"/>
          <w:b/>
          <w:bCs/>
          <w:sz w:val="24"/>
          <w:szCs w:val="24"/>
          <w:lang w:val="es-ES_tradnl"/>
        </w:rPr>
      </w:pPr>
    </w:p>
    <w:p w:rsidR="00454529" w:rsidRPr="007A4882" w:rsidRDefault="00454529" w:rsidP="00454529">
      <w:pPr>
        <w:spacing w:after="0" w:line="240" w:lineRule="auto"/>
        <w:rPr>
          <w:rFonts w:ascii="Arial" w:hAnsi="Arial" w:cs="Arial"/>
          <w:sz w:val="24"/>
          <w:szCs w:val="24"/>
        </w:rPr>
      </w:pPr>
      <w:r w:rsidRPr="007A4882">
        <w:rPr>
          <w:rFonts w:ascii="Arial" w:hAnsi="Arial" w:cs="Arial"/>
          <w:b/>
          <w:bCs/>
          <w:sz w:val="24"/>
          <w:szCs w:val="24"/>
          <w:lang w:val="es-ES_tradnl"/>
        </w:rPr>
        <w:t>CÓMO – instrumentos</w:t>
      </w:r>
      <w:r w:rsidRPr="007A4882">
        <w:rPr>
          <w:rFonts w:ascii="Arial" w:hAnsi="Arial" w:cs="Arial"/>
          <w:sz w:val="24"/>
          <w:szCs w:val="24"/>
          <w:lang w:val="es-ES_tradnl"/>
        </w:rPr>
        <w:t xml:space="preserve"> </w:t>
      </w:r>
    </w:p>
    <w:p w:rsidR="00454529" w:rsidRPr="007A4882" w:rsidRDefault="00454529" w:rsidP="00FA6251">
      <w:pPr>
        <w:numPr>
          <w:ilvl w:val="0"/>
          <w:numId w:val="24"/>
        </w:numPr>
        <w:spacing w:after="0" w:line="240" w:lineRule="auto"/>
        <w:rPr>
          <w:rFonts w:ascii="Arial" w:hAnsi="Arial" w:cs="Arial"/>
          <w:sz w:val="24"/>
          <w:szCs w:val="24"/>
        </w:rPr>
      </w:pPr>
      <w:r w:rsidRPr="007A4882">
        <w:rPr>
          <w:rFonts w:ascii="Arial" w:hAnsi="Arial" w:cs="Arial"/>
          <w:sz w:val="24"/>
          <w:szCs w:val="24"/>
          <w:lang w:val="es-ES_tradnl"/>
        </w:rPr>
        <w:t>Participación en Comités de Seguimiento (gestión, seguimiento y evaluación).</w:t>
      </w:r>
    </w:p>
    <w:p w:rsidR="00454529" w:rsidRPr="007A4882" w:rsidRDefault="00454529" w:rsidP="00FA6251">
      <w:pPr>
        <w:numPr>
          <w:ilvl w:val="0"/>
          <w:numId w:val="24"/>
        </w:numPr>
        <w:spacing w:after="0" w:line="240" w:lineRule="auto"/>
        <w:rPr>
          <w:rFonts w:ascii="Arial" w:hAnsi="Arial" w:cs="Arial"/>
          <w:sz w:val="24"/>
          <w:szCs w:val="24"/>
        </w:rPr>
      </w:pPr>
      <w:r w:rsidRPr="007A4882">
        <w:rPr>
          <w:rFonts w:ascii="Arial" w:hAnsi="Arial" w:cs="Arial"/>
          <w:sz w:val="24"/>
          <w:szCs w:val="24"/>
          <w:lang w:val="es-ES_tradnl"/>
        </w:rPr>
        <w:t>Formación: Convenio  con las Autoridades responsables de los Fondos EiE en cada Comunidad Autónoma.</w:t>
      </w:r>
    </w:p>
    <w:p w:rsidR="00454529" w:rsidRPr="007A4882" w:rsidRDefault="00454529" w:rsidP="00FA6251">
      <w:pPr>
        <w:numPr>
          <w:ilvl w:val="0"/>
          <w:numId w:val="24"/>
        </w:numPr>
        <w:spacing w:after="0" w:line="240" w:lineRule="auto"/>
        <w:rPr>
          <w:rFonts w:ascii="Arial" w:hAnsi="Arial" w:cs="Arial"/>
          <w:sz w:val="24"/>
          <w:szCs w:val="24"/>
        </w:rPr>
      </w:pPr>
      <w:r w:rsidRPr="007A4882">
        <w:rPr>
          <w:rFonts w:ascii="Arial" w:hAnsi="Arial" w:cs="Arial"/>
          <w:sz w:val="24"/>
          <w:szCs w:val="24"/>
          <w:lang w:val="es-ES_tradnl"/>
        </w:rPr>
        <w:t>Posicionamiento de discapacidad y accesibilidad en los Fondos.</w:t>
      </w:r>
    </w:p>
    <w:p w:rsidR="00454529" w:rsidRPr="007A4882" w:rsidRDefault="00454529" w:rsidP="00454529">
      <w:pPr>
        <w:spacing w:after="0" w:line="240" w:lineRule="auto"/>
        <w:rPr>
          <w:rFonts w:ascii="Arial" w:hAnsi="Arial" w:cs="Arial"/>
          <w:b/>
          <w:bCs/>
          <w:sz w:val="24"/>
          <w:szCs w:val="24"/>
          <w:lang w:val="es-ES_tradnl"/>
        </w:rPr>
      </w:pPr>
    </w:p>
    <w:p w:rsidR="00454529" w:rsidRDefault="00454529" w:rsidP="00454529">
      <w:pPr>
        <w:spacing w:after="0" w:line="240" w:lineRule="auto"/>
        <w:jc w:val="center"/>
        <w:rPr>
          <w:rFonts w:ascii="Arial" w:hAnsi="Arial" w:cs="Arial"/>
          <w:b/>
          <w:bCs/>
          <w:sz w:val="24"/>
          <w:szCs w:val="24"/>
          <w:u w:val="single"/>
          <w:lang w:val="es-ES_tradnl"/>
        </w:rPr>
      </w:pPr>
    </w:p>
    <w:p w:rsidR="00454529" w:rsidRPr="00454529" w:rsidRDefault="00454529" w:rsidP="00454529">
      <w:pPr>
        <w:spacing w:after="0" w:line="240" w:lineRule="auto"/>
        <w:rPr>
          <w:rFonts w:ascii="Arial" w:hAnsi="Arial" w:cs="Arial"/>
          <w:b/>
          <w:bCs/>
          <w:sz w:val="24"/>
          <w:szCs w:val="24"/>
          <w:lang w:val="es-ES_tradnl"/>
        </w:rPr>
      </w:pPr>
      <w:r w:rsidRPr="00454529">
        <w:rPr>
          <w:rFonts w:ascii="Arial" w:hAnsi="Arial" w:cs="Arial"/>
          <w:b/>
          <w:bCs/>
          <w:sz w:val="24"/>
          <w:szCs w:val="24"/>
          <w:lang w:val="es-ES_tradnl"/>
        </w:rPr>
        <w:lastRenderedPageBreak/>
        <w:t>EJECUCIÓN/GESTIÓN</w:t>
      </w:r>
    </w:p>
    <w:p w:rsidR="00454529" w:rsidRPr="007A4882" w:rsidRDefault="00454529" w:rsidP="00454529">
      <w:pPr>
        <w:spacing w:after="0" w:line="240" w:lineRule="auto"/>
        <w:rPr>
          <w:rFonts w:ascii="Arial" w:hAnsi="Arial" w:cs="Arial"/>
          <w:b/>
          <w:bCs/>
          <w:sz w:val="24"/>
          <w:szCs w:val="24"/>
          <w:lang w:val="es-ES_tradnl"/>
        </w:rPr>
      </w:pPr>
    </w:p>
    <w:p w:rsidR="00454529" w:rsidRDefault="00454529" w:rsidP="00454529">
      <w:pPr>
        <w:spacing w:after="0" w:line="240" w:lineRule="auto"/>
        <w:rPr>
          <w:rFonts w:ascii="Arial" w:hAnsi="Arial" w:cs="Arial"/>
          <w:b/>
          <w:bCs/>
          <w:sz w:val="24"/>
          <w:szCs w:val="24"/>
          <w:lang w:val="es-ES_tradnl"/>
        </w:rPr>
      </w:pPr>
    </w:p>
    <w:p w:rsidR="00454529" w:rsidRPr="007A4882" w:rsidRDefault="00454529" w:rsidP="00454529">
      <w:pPr>
        <w:spacing w:after="0" w:line="240" w:lineRule="auto"/>
        <w:rPr>
          <w:rFonts w:ascii="Arial" w:hAnsi="Arial" w:cs="Arial"/>
          <w:sz w:val="24"/>
          <w:szCs w:val="24"/>
        </w:rPr>
      </w:pPr>
      <w:r w:rsidRPr="007A4882">
        <w:rPr>
          <w:rFonts w:ascii="Arial" w:hAnsi="Arial" w:cs="Arial"/>
          <w:b/>
          <w:bCs/>
          <w:sz w:val="24"/>
          <w:szCs w:val="24"/>
          <w:lang w:val="es-ES_tradnl"/>
        </w:rPr>
        <w:t>QUIÉN – actores</w:t>
      </w:r>
    </w:p>
    <w:p w:rsidR="00454529" w:rsidRPr="007A4882" w:rsidRDefault="00454529" w:rsidP="00FA6251">
      <w:pPr>
        <w:numPr>
          <w:ilvl w:val="0"/>
          <w:numId w:val="25"/>
        </w:numPr>
        <w:spacing w:after="0" w:line="240" w:lineRule="auto"/>
        <w:rPr>
          <w:rFonts w:ascii="Arial" w:hAnsi="Arial" w:cs="Arial"/>
          <w:sz w:val="24"/>
          <w:szCs w:val="24"/>
        </w:rPr>
      </w:pPr>
      <w:r w:rsidRPr="007A4882">
        <w:rPr>
          <w:rFonts w:ascii="Arial" w:hAnsi="Arial" w:cs="Arial"/>
          <w:sz w:val="24"/>
          <w:szCs w:val="24"/>
          <w:lang w:val="es-ES_tradnl"/>
        </w:rPr>
        <w:t>Entidades del movimiento de la discapacidad</w:t>
      </w:r>
    </w:p>
    <w:p w:rsidR="00454529" w:rsidRPr="007A4882" w:rsidRDefault="00454529" w:rsidP="00454529">
      <w:pPr>
        <w:spacing w:after="0" w:line="240" w:lineRule="auto"/>
        <w:rPr>
          <w:rFonts w:ascii="Arial" w:hAnsi="Arial" w:cs="Arial"/>
          <w:b/>
          <w:bCs/>
          <w:sz w:val="24"/>
          <w:szCs w:val="24"/>
          <w:lang w:val="es-ES_tradnl"/>
        </w:rPr>
      </w:pPr>
    </w:p>
    <w:p w:rsidR="00454529" w:rsidRPr="007A4882" w:rsidRDefault="00454529" w:rsidP="00454529">
      <w:pPr>
        <w:spacing w:after="0" w:line="240" w:lineRule="auto"/>
        <w:rPr>
          <w:rFonts w:ascii="Arial" w:hAnsi="Arial" w:cs="Arial"/>
          <w:sz w:val="24"/>
          <w:szCs w:val="24"/>
        </w:rPr>
      </w:pPr>
      <w:r w:rsidRPr="007A4882">
        <w:rPr>
          <w:rFonts w:ascii="Arial" w:hAnsi="Arial" w:cs="Arial"/>
          <w:b/>
          <w:bCs/>
          <w:sz w:val="24"/>
          <w:szCs w:val="24"/>
          <w:lang w:val="es-ES_tradnl"/>
        </w:rPr>
        <w:t xml:space="preserve"> CUANDO</w:t>
      </w:r>
    </w:p>
    <w:p w:rsidR="00454529" w:rsidRPr="007A4882" w:rsidRDefault="00454529" w:rsidP="00FA6251">
      <w:pPr>
        <w:numPr>
          <w:ilvl w:val="0"/>
          <w:numId w:val="26"/>
        </w:numPr>
        <w:spacing w:after="0" w:line="240" w:lineRule="auto"/>
        <w:rPr>
          <w:rFonts w:ascii="Arial" w:hAnsi="Arial" w:cs="Arial"/>
          <w:sz w:val="24"/>
          <w:szCs w:val="24"/>
        </w:rPr>
      </w:pPr>
      <w:r w:rsidRPr="007A4882">
        <w:rPr>
          <w:rFonts w:ascii="Arial" w:hAnsi="Arial" w:cs="Arial"/>
          <w:sz w:val="24"/>
          <w:szCs w:val="24"/>
          <w:lang w:val="es-ES_tradnl"/>
        </w:rPr>
        <w:t>En la fase de Ejecución de medidas y políticas cofinanciadas.</w:t>
      </w:r>
    </w:p>
    <w:p w:rsidR="00454529" w:rsidRPr="007A4882" w:rsidRDefault="00454529" w:rsidP="00454529">
      <w:pPr>
        <w:spacing w:after="0" w:line="240" w:lineRule="auto"/>
        <w:rPr>
          <w:rFonts w:ascii="Arial" w:hAnsi="Arial" w:cs="Arial"/>
          <w:b/>
          <w:bCs/>
          <w:sz w:val="24"/>
          <w:szCs w:val="24"/>
          <w:lang w:val="es-ES_tradnl"/>
        </w:rPr>
      </w:pPr>
    </w:p>
    <w:p w:rsidR="00454529" w:rsidRPr="007A4882" w:rsidRDefault="00454529" w:rsidP="00454529">
      <w:pPr>
        <w:spacing w:after="0" w:line="240" w:lineRule="auto"/>
        <w:rPr>
          <w:rFonts w:ascii="Arial" w:hAnsi="Arial" w:cs="Arial"/>
          <w:sz w:val="24"/>
          <w:szCs w:val="24"/>
        </w:rPr>
      </w:pPr>
      <w:r w:rsidRPr="007A4882">
        <w:rPr>
          <w:rFonts w:ascii="Arial" w:hAnsi="Arial" w:cs="Arial"/>
          <w:b/>
          <w:bCs/>
          <w:sz w:val="24"/>
          <w:szCs w:val="24"/>
          <w:lang w:val="es-ES_tradnl"/>
        </w:rPr>
        <w:t>CÓMO</w:t>
      </w:r>
      <w:r w:rsidRPr="007A4882">
        <w:rPr>
          <w:rFonts w:ascii="Arial" w:hAnsi="Arial" w:cs="Arial"/>
          <w:sz w:val="24"/>
          <w:szCs w:val="24"/>
          <w:lang w:val="es-ES_tradnl"/>
        </w:rPr>
        <w:t xml:space="preserve"> </w:t>
      </w:r>
    </w:p>
    <w:p w:rsidR="00454529" w:rsidRPr="007A4882" w:rsidRDefault="00454529" w:rsidP="00FA6251">
      <w:pPr>
        <w:numPr>
          <w:ilvl w:val="0"/>
          <w:numId w:val="27"/>
        </w:numPr>
        <w:spacing w:after="0" w:line="240" w:lineRule="auto"/>
        <w:rPr>
          <w:rFonts w:ascii="Arial" w:hAnsi="Arial" w:cs="Arial"/>
          <w:sz w:val="24"/>
          <w:szCs w:val="24"/>
        </w:rPr>
      </w:pPr>
      <w:r w:rsidRPr="007A4882">
        <w:rPr>
          <w:rFonts w:ascii="Arial" w:hAnsi="Arial" w:cs="Arial"/>
          <w:sz w:val="24"/>
          <w:szCs w:val="24"/>
          <w:lang w:val="es-ES_tradnl"/>
        </w:rPr>
        <w:t>Impulsando acuerdos con gestores responsables de fondos</w:t>
      </w:r>
    </w:p>
    <w:p w:rsidR="00454529" w:rsidRPr="007A4882" w:rsidRDefault="00454529" w:rsidP="00FA6251">
      <w:pPr>
        <w:numPr>
          <w:ilvl w:val="0"/>
          <w:numId w:val="27"/>
        </w:numPr>
        <w:spacing w:after="0" w:line="240" w:lineRule="auto"/>
        <w:rPr>
          <w:rFonts w:ascii="Arial" w:hAnsi="Arial" w:cs="Arial"/>
          <w:sz w:val="24"/>
          <w:szCs w:val="24"/>
        </w:rPr>
      </w:pPr>
      <w:r w:rsidRPr="007A4882">
        <w:rPr>
          <w:rFonts w:ascii="Arial" w:hAnsi="Arial" w:cs="Arial"/>
          <w:sz w:val="24"/>
          <w:szCs w:val="24"/>
          <w:lang w:val="es-ES_tradnl"/>
        </w:rPr>
        <w:t>Presentando / Ejecutando proyectos:</w:t>
      </w:r>
    </w:p>
    <w:p w:rsidR="00454529" w:rsidRPr="007A4882" w:rsidRDefault="00454529" w:rsidP="00454529">
      <w:pPr>
        <w:spacing w:after="0" w:line="240" w:lineRule="auto"/>
        <w:rPr>
          <w:rFonts w:ascii="Arial" w:hAnsi="Arial" w:cs="Arial"/>
          <w:sz w:val="24"/>
          <w:szCs w:val="24"/>
        </w:rPr>
      </w:pPr>
      <w:r w:rsidRPr="007A4882">
        <w:rPr>
          <w:rFonts w:ascii="Arial" w:hAnsi="Arial" w:cs="Arial"/>
          <w:sz w:val="24"/>
          <w:szCs w:val="24"/>
          <w:lang w:val="es-ES_tradnl"/>
        </w:rPr>
        <w:tab/>
      </w:r>
      <w:r w:rsidRPr="007A4882">
        <w:rPr>
          <w:rFonts w:ascii="Arial" w:hAnsi="Arial" w:cs="Arial"/>
          <w:sz w:val="24"/>
          <w:szCs w:val="24"/>
          <w:lang w:val="es-ES_tradnl"/>
        </w:rPr>
        <w:tab/>
      </w:r>
      <w:r w:rsidRPr="007A4882">
        <w:rPr>
          <w:rFonts w:ascii="Arial" w:hAnsi="Arial" w:cs="Arial"/>
          <w:sz w:val="24"/>
          <w:szCs w:val="24"/>
        </w:rPr>
        <w:t>Convocatoria de ayudas (subvenciones)</w:t>
      </w:r>
    </w:p>
    <w:p w:rsidR="00454529" w:rsidRPr="007A4882" w:rsidRDefault="00454529" w:rsidP="00454529">
      <w:pPr>
        <w:spacing w:after="0" w:line="240" w:lineRule="auto"/>
        <w:rPr>
          <w:rFonts w:ascii="Arial" w:hAnsi="Arial" w:cs="Arial"/>
          <w:sz w:val="24"/>
          <w:szCs w:val="24"/>
        </w:rPr>
      </w:pPr>
      <w:r w:rsidRPr="007A4882">
        <w:rPr>
          <w:rFonts w:ascii="Arial" w:hAnsi="Arial" w:cs="Arial"/>
          <w:sz w:val="24"/>
          <w:szCs w:val="24"/>
        </w:rPr>
        <w:tab/>
      </w:r>
      <w:r w:rsidRPr="007A4882">
        <w:rPr>
          <w:rFonts w:ascii="Arial" w:hAnsi="Arial" w:cs="Arial"/>
          <w:sz w:val="24"/>
          <w:szCs w:val="24"/>
        </w:rPr>
        <w:tab/>
        <w:t>Convenios</w:t>
      </w:r>
    </w:p>
    <w:p w:rsidR="00454529" w:rsidRPr="007A4882" w:rsidRDefault="00454529" w:rsidP="00454529">
      <w:pPr>
        <w:spacing w:after="0" w:line="240" w:lineRule="auto"/>
        <w:rPr>
          <w:rFonts w:ascii="Arial" w:hAnsi="Arial" w:cs="Arial"/>
          <w:sz w:val="24"/>
          <w:szCs w:val="24"/>
        </w:rPr>
      </w:pPr>
      <w:r w:rsidRPr="007A4882">
        <w:rPr>
          <w:rFonts w:ascii="Arial" w:hAnsi="Arial" w:cs="Arial"/>
          <w:sz w:val="24"/>
          <w:szCs w:val="24"/>
        </w:rPr>
        <w:tab/>
      </w:r>
      <w:r w:rsidRPr="007A4882">
        <w:rPr>
          <w:rFonts w:ascii="Arial" w:hAnsi="Arial" w:cs="Arial"/>
          <w:sz w:val="24"/>
          <w:szCs w:val="24"/>
        </w:rPr>
        <w:tab/>
        <w:t>Licitaciones</w:t>
      </w:r>
    </w:p>
    <w:p w:rsidR="00454529" w:rsidRDefault="00454529" w:rsidP="00454529">
      <w:pPr>
        <w:spacing w:after="0" w:line="240" w:lineRule="auto"/>
        <w:rPr>
          <w:rFonts w:ascii="Arial" w:hAnsi="Arial" w:cs="Arial"/>
          <w:sz w:val="24"/>
          <w:szCs w:val="24"/>
        </w:rPr>
      </w:pPr>
    </w:p>
    <w:p w:rsidR="00454529" w:rsidRPr="007A4882" w:rsidRDefault="00454529" w:rsidP="00454529">
      <w:pPr>
        <w:spacing w:after="0" w:line="240" w:lineRule="auto"/>
        <w:rPr>
          <w:rFonts w:ascii="Arial" w:hAnsi="Arial" w:cs="Arial"/>
          <w:sz w:val="24"/>
          <w:szCs w:val="24"/>
        </w:rPr>
      </w:pPr>
      <w:r w:rsidRPr="007A4882">
        <w:rPr>
          <w:rFonts w:ascii="Arial" w:hAnsi="Arial" w:cs="Arial"/>
          <w:sz w:val="24"/>
          <w:szCs w:val="24"/>
        </w:rPr>
        <w:t>Para ello es necesario mantenerse informado</w:t>
      </w:r>
    </w:p>
    <w:p w:rsidR="00454529" w:rsidRPr="007A4882" w:rsidRDefault="00454529" w:rsidP="00454529">
      <w:pPr>
        <w:spacing w:after="0" w:line="240" w:lineRule="auto"/>
        <w:rPr>
          <w:rFonts w:ascii="Arial" w:hAnsi="Arial" w:cs="Arial"/>
          <w:b/>
          <w:bCs/>
          <w:sz w:val="24"/>
          <w:szCs w:val="24"/>
          <w:lang w:val="es-ES_tradnl"/>
        </w:rPr>
      </w:pPr>
    </w:p>
    <w:p w:rsidR="00454529" w:rsidRPr="007A4882" w:rsidRDefault="00454529" w:rsidP="00454529">
      <w:pPr>
        <w:spacing w:after="0" w:line="240" w:lineRule="auto"/>
        <w:rPr>
          <w:rFonts w:ascii="Arial" w:hAnsi="Arial" w:cs="Arial"/>
          <w:sz w:val="24"/>
          <w:szCs w:val="24"/>
        </w:rPr>
      </w:pPr>
      <w:r w:rsidRPr="007A4882">
        <w:rPr>
          <w:rFonts w:ascii="Arial" w:hAnsi="Arial" w:cs="Arial"/>
          <w:b/>
          <w:bCs/>
          <w:sz w:val="24"/>
          <w:szCs w:val="24"/>
          <w:lang w:val="es-ES_tradnl"/>
        </w:rPr>
        <w:t>QUÉ HAY QUE TENER EN CUENTA</w:t>
      </w:r>
    </w:p>
    <w:p w:rsidR="00454529" w:rsidRDefault="00454529" w:rsidP="00454529">
      <w:pPr>
        <w:spacing w:after="0" w:line="240" w:lineRule="auto"/>
        <w:rPr>
          <w:rFonts w:ascii="Arial" w:hAnsi="Arial" w:cs="Arial"/>
          <w:sz w:val="24"/>
          <w:szCs w:val="24"/>
          <w:lang w:val="es-ES_tradnl"/>
        </w:rPr>
      </w:pPr>
    </w:p>
    <w:p w:rsidR="00454529" w:rsidRPr="007A4882" w:rsidRDefault="00454529" w:rsidP="00454529">
      <w:pPr>
        <w:spacing w:after="0" w:line="240" w:lineRule="auto"/>
        <w:rPr>
          <w:rFonts w:ascii="Arial" w:hAnsi="Arial" w:cs="Arial"/>
          <w:sz w:val="24"/>
          <w:szCs w:val="24"/>
        </w:rPr>
      </w:pPr>
      <w:r w:rsidRPr="007A4882">
        <w:rPr>
          <w:rFonts w:ascii="Arial" w:hAnsi="Arial" w:cs="Arial"/>
          <w:sz w:val="24"/>
          <w:szCs w:val="24"/>
          <w:lang w:val="es-ES_tradnl"/>
        </w:rPr>
        <w:t xml:space="preserve">La gestión de fondos implica cumplir obligaciones de gestión. </w:t>
      </w:r>
    </w:p>
    <w:p w:rsidR="00454529" w:rsidRDefault="00454529" w:rsidP="00454529">
      <w:pPr>
        <w:spacing w:after="0" w:line="240" w:lineRule="auto"/>
        <w:rPr>
          <w:rFonts w:ascii="Arial" w:hAnsi="Arial" w:cs="Arial"/>
          <w:sz w:val="24"/>
          <w:szCs w:val="24"/>
          <w:u w:val="single"/>
        </w:rPr>
      </w:pPr>
    </w:p>
    <w:p w:rsidR="00454529" w:rsidRPr="007A4882" w:rsidRDefault="00454529" w:rsidP="00454529">
      <w:pPr>
        <w:spacing w:after="0" w:line="240" w:lineRule="auto"/>
        <w:rPr>
          <w:rFonts w:ascii="Arial" w:hAnsi="Arial" w:cs="Arial"/>
          <w:sz w:val="24"/>
          <w:szCs w:val="24"/>
          <w:u w:val="single"/>
        </w:rPr>
      </w:pPr>
      <w:r w:rsidRPr="007A4882">
        <w:rPr>
          <w:rFonts w:ascii="Arial" w:hAnsi="Arial" w:cs="Arial"/>
          <w:sz w:val="24"/>
          <w:szCs w:val="24"/>
          <w:u w:val="single"/>
          <w:lang w:val="es-ES_tradnl"/>
        </w:rPr>
        <w:t>Es necesario:</w:t>
      </w:r>
    </w:p>
    <w:p w:rsidR="00454529" w:rsidRDefault="00454529" w:rsidP="00454529">
      <w:pPr>
        <w:spacing w:after="0" w:line="240" w:lineRule="auto"/>
        <w:rPr>
          <w:rFonts w:ascii="Arial" w:hAnsi="Arial" w:cs="Arial"/>
          <w:sz w:val="24"/>
          <w:szCs w:val="24"/>
          <w:lang w:val="es-ES_tradnl"/>
        </w:rPr>
      </w:pPr>
    </w:p>
    <w:p w:rsidR="00454529" w:rsidRPr="007A4882" w:rsidRDefault="00454529" w:rsidP="00FA6251">
      <w:pPr>
        <w:numPr>
          <w:ilvl w:val="0"/>
          <w:numId w:val="28"/>
        </w:numPr>
        <w:spacing w:after="0" w:line="240" w:lineRule="auto"/>
        <w:rPr>
          <w:rFonts w:ascii="Arial" w:hAnsi="Arial" w:cs="Arial"/>
          <w:sz w:val="24"/>
          <w:szCs w:val="24"/>
        </w:rPr>
      </w:pPr>
      <w:r w:rsidRPr="007A4882">
        <w:rPr>
          <w:rFonts w:ascii="Arial" w:hAnsi="Arial" w:cs="Arial"/>
          <w:sz w:val="24"/>
          <w:szCs w:val="24"/>
          <w:lang w:val="es-ES_tradnl"/>
        </w:rPr>
        <w:t>Disponer de capacidad para la gestión y el cumplimiento de requisitos</w:t>
      </w:r>
    </w:p>
    <w:p w:rsidR="00454529" w:rsidRPr="007A4882" w:rsidRDefault="00454529" w:rsidP="00FA6251">
      <w:pPr>
        <w:numPr>
          <w:ilvl w:val="0"/>
          <w:numId w:val="28"/>
        </w:numPr>
        <w:spacing w:after="0" w:line="240" w:lineRule="auto"/>
        <w:rPr>
          <w:rFonts w:ascii="Arial" w:hAnsi="Arial" w:cs="Arial"/>
          <w:sz w:val="24"/>
          <w:szCs w:val="24"/>
          <w:lang w:val="es-ES_tradnl"/>
        </w:rPr>
      </w:pPr>
      <w:r w:rsidRPr="007A4882">
        <w:rPr>
          <w:rFonts w:ascii="Arial" w:hAnsi="Arial" w:cs="Arial"/>
          <w:sz w:val="24"/>
          <w:szCs w:val="24"/>
          <w:lang w:val="es-ES_tradnl"/>
        </w:rPr>
        <w:t>Disponer de capacidad financiera para adelantar</w:t>
      </w:r>
    </w:p>
    <w:p w:rsidR="00454529" w:rsidRPr="007A4882" w:rsidRDefault="00454529" w:rsidP="00454529">
      <w:pPr>
        <w:spacing w:after="0" w:line="240" w:lineRule="auto"/>
        <w:rPr>
          <w:rFonts w:ascii="Arial" w:hAnsi="Arial" w:cs="Arial"/>
          <w:b/>
          <w:bCs/>
          <w:i/>
          <w:iCs/>
          <w:sz w:val="24"/>
          <w:szCs w:val="24"/>
          <w:lang w:val="es-ES_tradnl"/>
        </w:rPr>
      </w:pPr>
    </w:p>
    <w:p w:rsidR="00454529" w:rsidRDefault="00454529" w:rsidP="00454529">
      <w:pPr>
        <w:spacing w:after="0" w:line="240" w:lineRule="auto"/>
        <w:rPr>
          <w:rFonts w:ascii="Arial" w:hAnsi="Arial" w:cs="Arial"/>
          <w:b/>
          <w:bCs/>
          <w:i/>
          <w:iCs/>
          <w:sz w:val="24"/>
          <w:szCs w:val="24"/>
          <w:lang w:val="es-ES_tradnl"/>
        </w:rPr>
      </w:pPr>
    </w:p>
    <w:p w:rsidR="00454529" w:rsidRDefault="00454529" w:rsidP="00454529">
      <w:pPr>
        <w:spacing w:after="0" w:line="240" w:lineRule="auto"/>
        <w:rPr>
          <w:rFonts w:ascii="Arial" w:hAnsi="Arial" w:cs="Arial"/>
          <w:b/>
          <w:bCs/>
          <w:i/>
          <w:iCs/>
          <w:sz w:val="24"/>
          <w:szCs w:val="24"/>
          <w:lang w:val="es-ES_tradnl"/>
        </w:rPr>
      </w:pPr>
    </w:p>
    <w:p w:rsidR="00765D23" w:rsidRPr="00765D23" w:rsidRDefault="00765D23" w:rsidP="00765D23">
      <w:pPr>
        <w:spacing w:after="0" w:line="240" w:lineRule="auto"/>
        <w:rPr>
          <w:rFonts w:ascii="Arial" w:hAnsi="Arial" w:cs="Arial"/>
          <w:sz w:val="24"/>
          <w:szCs w:val="24"/>
          <w:lang w:val="es-ES_tradnl"/>
        </w:rPr>
      </w:pPr>
      <w:r w:rsidRPr="00765D23">
        <w:rPr>
          <w:rFonts w:ascii="Arial" w:hAnsi="Arial" w:cs="Arial"/>
          <w:sz w:val="24"/>
          <w:szCs w:val="24"/>
          <w:lang w:val="es-ES_tradnl"/>
        </w:rPr>
        <w:t>Fin del documento-</w:t>
      </w:r>
    </w:p>
    <w:p w:rsidR="00533F1F" w:rsidRPr="00765D23" w:rsidRDefault="00533F1F" w:rsidP="00765D23">
      <w:pPr>
        <w:jc w:val="both"/>
      </w:pPr>
    </w:p>
    <w:sectPr w:rsidR="00533F1F" w:rsidRPr="00765D23" w:rsidSect="00262809">
      <w:footerReference w:type="default" r:id="rId13"/>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73FA" w:rsidRDefault="00B973FA" w:rsidP="00430A50">
      <w:pPr>
        <w:spacing w:after="0" w:line="240" w:lineRule="auto"/>
      </w:pPr>
      <w:r>
        <w:separator/>
      </w:r>
    </w:p>
  </w:endnote>
  <w:endnote w:type="continuationSeparator" w:id="1">
    <w:p w:rsidR="00B973FA" w:rsidRDefault="00B973FA" w:rsidP="00430A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A50" w:rsidRDefault="00430A50">
    <w:pPr>
      <w:pStyle w:val="Piedepgina"/>
      <w:jc w:val="right"/>
    </w:pPr>
    <w:fldSimple w:instr=" PAGE   \* MERGEFORMAT ">
      <w:r w:rsidR="00FF75A2">
        <w:rPr>
          <w:noProof/>
        </w:rPr>
        <w:t>1</w:t>
      </w:r>
    </w:fldSimple>
  </w:p>
  <w:p w:rsidR="00430A50" w:rsidRDefault="00430A5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73FA" w:rsidRDefault="00B973FA" w:rsidP="00430A50">
      <w:pPr>
        <w:spacing w:after="0" w:line="240" w:lineRule="auto"/>
      </w:pPr>
      <w:r>
        <w:separator/>
      </w:r>
    </w:p>
  </w:footnote>
  <w:footnote w:type="continuationSeparator" w:id="1">
    <w:p w:rsidR="00B973FA" w:rsidRDefault="00B973FA" w:rsidP="00430A5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B5C08"/>
    <w:multiLevelType w:val="hybridMultilevel"/>
    <w:tmpl w:val="CCB84EC4"/>
    <w:lvl w:ilvl="0" w:tplc="3F32E386">
      <w:start w:val="1"/>
      <w:numFmt w:val="bullet"/>
      <w:lvlText w:val=""/>
      <w:lvlJc w:val="left"/>
      <w:pPr>
        <w:tabs>
          <w:tab w:val="num" w:pos="720"/>
        </w:tabs>
        <w:ind w:left="720" w:hanging="360"/>
      </w:pPr>
      <w:rPr>
        <w:rFonts w:ascii="Wingdings" w:hAnsi="Wingdings" w:hint="default"/>
      </w:rPr>
    </w:lvl>
    <w:lvl w:ilvl="1" w:tplc="1ABE5E36" w:tentative="1">
      <w:start w:val="1"/>
      <w:numFmt w:val="bullet"/>
      <w:lvlText w:val=""/>
      <w:lvlJc w:val="left"/>
      <w:pPr>
        <w:tabs>
          <w:tab w:val="num" w:pos="1440"/>
        </w:tabs>
        <w:ind w:left="1440" w:hanging="360"/>
      </w:pPr>
      <w:rPr>
        <w:rFonts w:ascii="Wingdings" w:hAnsi="Wingdings" w:hint="default"/>
      </w:rPr>
    </w:lvl>
    <w:lvl w:ilvl="2" w:tplc="C6960D2A" w:tentative="1">
      <w:start w:val="1"/>
      <w:numFmt w:val="bullet"/>
      <w:lvlText w:val=""/>
      <w:lvlJc w:val="left"/>
      <w:pPr>
        <w:tabs>
          <w:tab w:val="num" w:pos="2160"/>
        </w:tabs>
        <w:ind w:left="2160" w:hanging="360"/>
      </w:pPr>
      <w:rPr>
        <w:rFonts w:ascii="Wingdings" w:hAnsi="Wingdings" w:hint="default"/>
      </w:rPr>
    </w:lvl>
    <w:lvl w:ilvl="3" w:tplc="569AD222" w:tentative="1">
      <w:start w:val="1"/>
      <w:numFmt w:val="bullet"/>
      <w:lvlText w:val=""/>
      <w:lvlJc w:val="left"/>
      <w:pPr>
        <w:tabs>
          <w:tab w:val="num" w:pos="2880"/>
        </w:tabs>
        <w:ind w:left="2880" w:hanging="360"/>
      </w:pPr>
      <w:rPr>
        <w:rFonts w:ascii="Wingdings" w:hAnsi="Wingdings" w:hint="default"/>
      </w:rPr>
    </w:lvl>
    <w:lvl w:ilvl="4" w:tplc="ECB0E04A" w:tentative="1">
      <w:start w:val="1"/>
      <w:numFmt w:val="bullet"/>
      <w:lvlText w:val=""/>
      <w:lvlJc w:val="left"/>
      <w:pPr>
        <w:tabs>
          <w:tab w:val="num" w:pos="3600"/>
        </w:tabs>
        <w:ind w:left="3600" w:hanging="360"/>
      </w:pPr>
      <w:rPr>
        <w:rFonts w:ascii="Wingdings" w:hAnsi="Wingdings" w:hint="default"/>
      </w:rPr>
    </w:lvl>
    <w:lvl w:ilvl="5" w:tplc="01DCA096" w:tentative="1">
      <w:start w:val="1"/>
      <w:numFmt w:val="bullet"/>
      <w:lvlText w:val=""/>
      <w:lvlJc w:val="left"/>
      <w:pPr>
        <w:tabs>
          <w:tab w:val="num" w:pos="4320"/>
        </w:tabs>
        <w:ind w:left="4320" w:hanging="360"/>
      </w:pPr>
      <w:rPr>
        <w:rFonts w:ascii="Wingdings" w:hAnsi="Wingdings" w:hint="default"/>
      </w:rPr>
    </w:lvl>
    <w:lvl w:ilvl="6" w:tplc="16C8691E" w:tentative="1">
      <w:start w:val="1"/>
      <w:numFmt w:val="bullet"/>
      <w:lvlText w:val=""/>
      <w:lvlJc w:val="left"/>
      <w:pPr>
        <w:tabs>
          <w:tab w:val="num" w:pos="5040"/>
        </w:tabs>
        <w:ind w:left="5040" w:hanging="360"/>
      </w:pPr>
      <w:rPr>
        <w:rFonts w:ascii="Wingdings" w:hAnsi="Wingdings" w:hint="default"/>
      </w:rPr>
    </w:lvl>
    <w:lvl w:ilvl="7" w:tplc="2D128142" w:tentative="1">
      <w:start w:val="1"/>
      <w:numFmt w:val="bullet"/>
      <w:lvlText w:val=""/>
      <w:lvlJc w:val="left"/>
      <w:pPr>
        <w:tabs>
          <w:tab w:val="num" w:pos="5760"/>
        </w:tabs>
        <w:ind w:left="5760" w:hanging="360"/>
      </w:pPr>
      <w:rPr>
        <w:rFonts w:ascii="Wingdings" w:hAnsi="Wingdings" w:hint="default"/>
      </w:rPr>
    </w:lvl>
    <w:lvl w:ilvl="8" w:tplc="3DEC1252" w:tentative="1">
      <w:start w:val="1"/>
      <w:numFmt w:val="bullet"/>
      <w:lvlText w:val=""/>
      <w:lvlJc w:val="left"/>
      <w:pPr>
        <w:tabs>
          <w:tab w:val="num" w:pos="6480"/>
        </w:tabs>
        <w:ind w:left="6480" w:hanging="360"/>
      </w:pPr>
      <w:rPr>
        <w:rFonts w:ascii="Wingdings" w:hAnsi="Wingdings" w:hint="default"/>
      </w:rPr>
    </w:lvl>
  </w:abstractNum>
  <w:abstractNum w:abstractNumId="1">
    <w:nsid w:val="16591563"/>
    <w:multiLevelType w:val="hybridMultilevel"/>
    <w:tmpl w:val="57167D70"/>
    <w:lvl w:ilvl="0" w:tplc="9CCE1CB0">
      <w:start w:val="1"/>
      <w:numFmt w:val="bullet"/>
      <w:lvlText w:val="•"/>
      <w:lvlJc w:val="left"/>
      <w:pPr>
        <w:tabs>
          <w:tab w:val="num" w:pos="720"/>
        </w:tabs>
        <w:ind w:left="720" w:hanging="360"/>
      </w:pPr>
      <w:rPr>
        <w:rFonts w:ascii="Arial" w:hAnsi="Arial" w:hint="default"/>
      </w:rPr>
    </w:lvl>
    <w:lvl w:ilvl="1" w:tplc="DA8E20A2" w:tentative="1">
      <w:start w:val="1"/>
      <w:numFmt w:val="bullet"/>
      <w:lvlText w:val="•"/>
      <w:lvlJc w:val="left"/>
      <w:pPr>
        <w:tabs>
          <w:tab w:val="num" w:pos="1440"/>
        </w:tabs>
        <w:ind w:left="1440" w:hanging="360"/>
      </w:pPr>
      <w:rPr>
        <w:rFonts w:ascii="Arial" w:hAnsi="Arial" w:hint="default"/>
      </w:rPr>
    </w:lvl>
    <w:lvl w:ilvl="2" w:tplc="6B7C1430" w:tentative="1">
      <w:start w:val="1"/>
      <w:numFmt w:val="bullet"/>
      <w:lvlText w:val="•"/>
      <w:lvlJc w:val="left"/>
      <w:pPr>
        <w:tabs>
          <w:tab w:val="num" w:pos="2160"/>
        </w:tabs>
        <w:ind w:left="2160" w:hanging="360"/>
      </w:pPr>
      <w:rPr>
        <w:rFonts w:ascii="Arial" w:hAnsi="Arial" w:hint="default"/>
      </w:rPr>
    </w:lvl>
    <w:lvl w:ilvl="3" w:tplc="C0703840" w:tentative="1">
      <w:start w:val="1"/>
      <w:numFmt w:val="bullet"/>
      <w:lvlText w:val="•"/>
      <w:lvlJc w:val="left"/>
      <w:pPr>
        <w:tabs>
          <w:tab w:val="num" w:pos="2880"/>
        </w:tabs>
        <w:ind w:left="2880" w:hanging="360"/>
      </w:pPr>
      <w:rPr>
        <w:rFonts w:ascii="Arial" w:hAnsi="Arial" w:hint="default"/>
      </w:rPr>
    </w:lvl>
    <w:lvl w:ilvl="4" w:tplc="3FAAE6FC" w:tentative="1">
      <w:start w:val="1"/>
      <w:numFmt w:val="bullet"/>
      <w:lvlText w:val="•"/>
      <w:lvlJc w:val="left"/>
      <w:pPr>
        <w:tabs>
          <w:tab w:val="num" w:pos="3600"/>
        </w:tabs>
        <w:ind w:left="3600" w:hanging="360"/>
      </w:pPr>
      <w:rPr>
        <w:rFonts w:ascii="Arial" w:hAnsi="Arial" w:hint="default"/>
      </w:rPr>
    </w:lvl>
    <w:lvl w:ilvl="5" w:tplc="1320289A" w:tentative="1">
      <w:start w:val="1"/>
      <w:numFmt w:val="bullet"/>
      <w:lvlText w:val="•"/>
      <w:lvlJc w:val="left"/>
      <w:pPr>
        <w:tabs>
          <w:tab w:val="num" w:pos="4320"/>
        </w:tabs>
        <w:ind w:left="4320" w:hanging="360"/>
      </w:pPr>
      <w:rPr>
        <w:rFonts w:ascii="Arial" w:hAnsi="Arial" w:hint="default"/>
      </w:rPr>
    </w:lvl>
    <w:lvl w:ilvl="6" w:tplc="1D5E097A" w:tentative="1">
      <w:start w:val="1"/>
      <w:numFmt w:val="bullet"/>
      <w:lvlText w:val="•"/>
      <w:lvlJc w:val="left"/>
      <w:pPr>
        <w:tabs>
          <w:tab w:val="num" w:pos="5040"/>
        </w:tabs>
        <w:ind w:left="5040" w:hanging="360"/>
      </w:pPr>
      <w:rPr>
        <w:rFonts w:ascii="Arial" w:hAnsi="Arial" w:hint="default"/>
      </w:rPr>
    </w:lvl>
    <w:lvl w:ilvl="7" w:tplc="D5FE00DA" w:tentative="1">
      <w:start w:val="1"/>
      <w:numFmt w:val="bullet"/>
      <w:lvlText w:val="•"/>
      <w:lvlJc w:val="left"/>
      <w:pPr>
        <w:tabs>
          <w:tab w:val="num" w:pos="5760"/>
        </w:tabs>
        <w:ind w:left="5760" w:hanging="360"/>
      </w:pPr>
      <w:rPr>
        <w:rFonts w:ascii="Arial" w:hAnsi="Arial" w:hint="default"/>
      </w:rPr>
    </w:lvl>
    <w:lvl w:ilvl="8" w:tplc="1D7442A6" w:tentative="1">
      <w:start w:val="1"/>
      <w:numFmt w:val="bullet"/>
      <w:lvlText w:val="•"/>
      <w:lvlJc w:val="left"/>
      <w:pPr>
        <w:tabs>
          <w:tab w:val="num" w:pos="6480"/>
        </w:tabs>
        <w:ind w:left="6480" w:hanging="360"/>
      </w:pPr>
      <w:rPr>
        <w:rFonts w:ascii="Arial" w:hAnsi="Arial" w:hint="default"/>
      </w:rPr>
    </w:lvl>
  </w:abstractNum>
  <w:abstractNum w:abstractNumId="2">
    <w:nsid w:val="1BD60ABD"/>
    <w:multiLevelType w:val="hybridMultilevel"/>
    <w:tmpl w:val="146CF5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59E5C63"/>
    <w:multiLevelType w:val="hybridMultilevel"/>
    <w:tmpl w:val="F236A4CC"/>
    <w:lvl w:ilvl="0" w:tplc="AAF89E7A">
      <w:start w:val="1"/>
      <w:numFmt w:val="bullet"/>
      <w:lvlText w:val="-"/>
      <w:lvlJc w:val="left"/>
      <w:pPr>
        <w:tabs>
          <w:tab w:val="num" w:pos="720"/>
        </w:tabs>
        <w:ind w:left="720" w:hanging="360"/>
      </w:pPr>
      <w:rPr>
        <w:rFonts w:ascii="Times New Roman" w:hAnsi="Times New Roman" w:hint="default"/>
      </w:rPr>
    </w:lvl>
    <w:lvl w:ilvl="1" w:tplc="359CED18" w:tentative="1">
      <w:start w:val="1"/>
      <w:numFmt w:val="bullet"/>
      <w:lvlText w:val="-"/>
      <w:lvlJc w:val="left"/>
      <w:pPr>
        <w:tabs>
          <w:tab w:val="num" w:pos="1440"/>
        </w:tabs>
        <w:ind w:left="1440" w:hanging="360"/>
      </w:pPr>
      <w:rPr>
        <w:rFonts w:ascii="Times New Roman" w:hAnsi="Times New Roman" w:hint="default"/>
      </w:rPr>
    </w:lvl>
    <w:lvl w:ilvl="2" w:tplc="4E9C0E18" w:tentative="1">
      <w:start w:val="1"/>
      <w:numFmt w:val="bullet"/>
      <w:lvlText w:val="-"/>
      <w:lvlJc w:val="left"/>
      <w:pPr>
        <w:tabs>
          <w:tab w:val="num" w:pos="2160"/>
        </w:tabs>
        <w:ind w:left="2160" w:hanging="360"/>
      </w:pPr>
      <w:rPr>
        <w:rFonts w:ascii="Times New Roman" w:hAnsi="Times New Roman" w:hint="default"/>
      </w:rPr>
    </w:lvl>
    <w:lvl w:ilvl="3" w:tplc="06D2010E" w:tentative="1">
      <w:start w:val="1"/>
      <w:numFmt w:val="bullet"/>
      <w:lvlText w:val="-"/>
      <w:lvlJc w:val="left"/>
      <w:pPr>
        <w:tabs>
          <w:tab w:val="num" w:pos="2880"/>
        </w:tabs>
        <w:ind w:left="2880" w:hanging="360"/>
      </w:pPr>
      <w:rPr>
        <w:rFonts w:ascii="Times New Roman" w:hAnsi="Times New Roman" w:hint="default"/>
      </w:rPr>
    </w:lvl>
    <w:lvl w:ilvl="4" w:tplc="EFCC2126" w:tentative="1">
      <w:start w:val="1"/>
      <w:numFmt w:val="bullet"/>
      <w:lvlText w:val="-"/>
      <w:lvlJc w:val="left"/>
      <w:pPr>
        <w:tabs>
          <w:tab w:val="num" w:pos="3600"/>
        </w:tabs>
        <w:ind w:left="3600" w:hanging="360"/>
      </w:pPr>
      <w:rPr>
        <w:rFonts w:ascii="Times New Roman" w:hAnsi="Times New Roman" w:hint="default"/>
      </w:rPr>
    </w:lvl>
    <w:lvl w:ilvl="5" w:tplc="F51E1C04" w:tentative="1">
      <w:start w:val="1"/>
      <w:numFmt w:val="bullet"/>
      <w:lvlText w:val="-"/>
      <w:lvlJc w:val="left"/>
      <w:pPr>
        <w:tabs>
          <w:tab w:val="num" w:pos="4320"/>
        </w:tabs>
        <w:ind w:left="4320" w:hanging="360"/>
      </w:pPr>
      <w:rPr>
        <w:rFonts w:ascii="Times New Roman" w:hAnsi="Times New Roman" w:hint="default"/>
      </w:rPr>
    </w:lvl>
    <w:lvl w:ilvl="6" w:tplc="2BB4104E" w:tentative="1">
      <w:start w:val="1"/>
      <w:numFmt w:val="bullet"/>
      <w:lvlText w:val="-"/>
      <w:lvlJc w:val="left"/>
      <w:pPr>
        <w:tabs>
          <w:tab w:val="num" w:pos="5040"/>
        </w:tabs>
        <w:ind w:left="5040" w:hanging="360"/>
      </w:pPr>
      <w:rPr>
        <w:rFonts w:ascii="Times New Roman" w:hAnsi="Times New Roman" w:hint="default"/>
      </w:rPr>
    </w:lvl>
    <w:lvl w:ilvl="7" w:tplc="CF3A853C" w:tentative="1">
      <w:start w:val="1"/>
      <w:numFmt w:val="bullet"/>
      <w:lvlText w:val="-"/>
      <w:lvlJc w:val="left"/>
      <w:pPr>
        <w:tabs>
          <w:tab w:val="num" w:pos="5760"/>
        </w:tabs>
        <w:ind w:left="5760" w:hanging="360"/>
      </w:pPr>
      <w:rPr>
        <w:rFonts w:ascii="Times New Roman" w:hAnsi="Times New Roman" w:hint="default"/>
      </w:rPr>
    </w:lvl>
    <w:lvl w:ilvl="8" w:tplc="C7BCF5DA" w:tentative="1">
      <w:start w:val="1"/>
      <w:numFmt w:val="bullet"/>
      <w:lvlText w:val="-"/>
      <w:lvlJc w:val="left"/>
      <w:pPr>
        <w:tabs>
          <w:tab w:val="num" w:pos="6480"/>
        </w:tabs>
        <w:ind w:left="6480" w:hanging="360"/>
      </w:pPr>
      <w:rPr>
        <w:rFonts w:ascii="Times New Roman" w:hAnsi="Times New Roman" w:hint="default"/>
      </w:rPr>
    </w:lvl>
  </w:abstractNum>
  <w:abstractNum w:abstractNumId="4">
    <w:nsid w:val="2D4904BB"/>
    <w:multiLevelType w:val="hybridMultilevel"/>
    <w:tmpl w:val="5AB8A2F8"/>
    <w:lvl w:ilvl="0" w:tplc="5AD620C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E5352F0"/>
    <w:multiLevelType w:val="hybridMultilevel"/>
    <w:tmpl w:val="05E21372"/>
    <w:lvl w:ilvl="0" w:tplc="6ED084F0">
      <w:start w:val="1"/>
      <w:numFmt w:val="bullet"/>
      <w:lvlText w:val=""/>
      <w:lvlJc w:val="left"/>
      <w:pPr>
        <w:tabs>
          <w:tab w:val="num" w:pos="720"/>
        </w:tabs>
        <w:ind w:left="720" w:hanging="360"/>
      </w:pPr>
      <w:rPr>
        <w:rFonts w:ascii="Wingdings" w:hAnsi="Wingdings" w:hint="default"/>
      </w:rPr>
    </w:lvl>
    <w:lvl w:ilvl="1" w:tplc="4D94A8C0" w:tentative="1">
      <w:start w:val="1"/>
      <w:numFmt w:val="bullet"/>
      <w:lvlText w:val=""/>
      <w:lvlJc w:val="left"/>
      <w:pPr>
        <w:tabs>
          <w:tab w:val="num" w:pos="1440"/>
        </w:tabs>
        <w:ind w:left="1440" w:hanging="360"/>
      </w:pPr>
      <w:rPr>
        <w:rFonts w:ascii="Wingdings" w:hAnsi="Wingdings" w:hint="default"/>
      </w:rPr>
    </w:lvl>
    <w:lvl w:ilvl="2" w:tplc="3C7E26B4" w:tentative="1">
      <w:start w:val="1"/>
      <w:numFmt w:val="bullet"/>
      <w:lvlText w:val=""/>
      <w:lvlJc w:val="left"/>
      <w:pPr>
        <w:tabs>
          <w:tab w:val="num" w:pos="2160"/>
        </w:tabs>
        <w:ind w:left="2160" w:hanging="360"/>
      </w:pPr>
      <w:rPr>
        <w:rFonts w:ascii="Wingdings" w:hAnsi="Wingdings" w:hint="default"/>
      </w:rPr>
    </w:lvl>
    <w:lvl w:ilvl="3" w:tplc="42089F00" w:tentative="1">
      <w:start w:val="1"/>
      <w:numFmt w:val="bullet"/>
      <w:lvlText w:val=""/>
      <w:lvlJc w:val="left"/>
      <w:pPr>
        <w:tabs>
          <w:tab w:val="num" w:pos="2880"/>
        </w:tabs>
        <w:ind w:left="2880" w:hanging="360"/>
      </w:pPr>
      <w:rPr>
        <w:rFonts w:ascii="Wingdings" w:hAnsi="Wingdings" w:hint="default"/>
      </w:rPr>
    </w:lvl>
    <w:lvl w:ilvl="4" w:tplc="4DFAC568" w:tentative="1">
      <w:start w:val="1"/>
      <w:numFmt w:val="bullet"/>
      <w:lvlText w:val=""/>
      <w:lvlJc w:val="left"/>
      <w:pPr>
        <w:tabs>
          <w:tab w:val="num" w:pos="3600"/>
        </w:tabs>
        <w:ind w:left="3600" w:hanging="360"/>
      </w:pPr>
      <w:rPr>
        <w:rFonts w:ascii="Wingdings" w:hAnsi="Wingdings" w:hint="default"/>
      </w:rPr>
    </w:lvl>
    <w:lvl w:ilvl="5" w:tplc="CB74DCAC" w:tentative="1">
      <w:start w:val="1"/>
      <w:numFmt w:val="bullet"/>
      <w:lvlText w:val=""/>
      <w:lvlJc w:val="left"/>
      <w:pPr>
        <w:tabs>
          <w:tab w:val="num" w:pos="4320"/>
        </w:tabs>
        <w:ind w:left="4320" w:hanging="360"/>
      </w:pPr>
      <w:rPr>
        <w:rFonts w:ascii="Wingdings" w:hAnsi="Wingdings" w:hint="default"/>
      </w:rPr>
    </w:lvl>
    <w:lvl w:ilvl="6" w:tplc="3CF024BC" w:tentative="1">
      <w:start w:val="1"/>
      <w:numFmt w:val="bullet"/>
      <w:lvlText w:val=""/>
      <w:lvlJc w:val="left"/>
      <w:pPr>
        <w:tabs>
          <w:tab w:val="num" w:pos="5040"/>
        </w:tabs>
        <w:ind w:left="5040" w:hanging="360"/>
      </w:pPr>
      <w:rPr>
        <w:rFonts w:ascii="Wingdings" w:hAnsi="Wingdings" w:hint="default"/>
      </w:rPr>
    </w:lvl>
    <w:lvl w:ilvl="7" w:tplc="8E84BF0A" w:tentative="1">
      <w:start w:val="1"/>
      <w:numFmt w:val="bullet"/>
      <w:lvlText w:val=""/>
      <w:lvlJc w:val="left"/>
      <w:pPr>
        <w:tabs>
          <w:tab w:val="num" w:pos="5760"/>
        </w:tabs>
        <w:ind w:left="5760" w:hanging="360"/>
      </w:pPr>
      <w:rPr>
        <w:rFonts w:ascii="Wingdings" w:hAnsi="Wingdings" w:hint="default"/>
      </w:rPr>
    </w:lvl>
    <w:lvl w:ilvl="8" w:tplc="5BBA7F28" w:tentative="1">
      <w:start w:val="1"/>
      <w:numFmt w:val="bullet"/>
      <w:lvlText w:val=""/>
      <w:lvlJc w:val="left"/>
      <w:pPr>
        <w:tabs>
          <w:tab w:val="num" w:pos="6480"/>
        </w:tabs>
        <w:ind w:left="6480" w:hanging="360"/>
      </w:pPr>
      <w:rPr>
        <w:rFonts w:ascii="Wingdings" w:hAnsi="Wingdings" w:hint="default"/>
      </w:rPr>
    </w:lvl>
  </w:abstractNum>
  <w:abstractNum w:abstractNumId="6">
    <w:nsid w:val="3753241B"/>
    <w:multiLevelType w:val="hybridMultilevel"/>
    <w:tmpl w:val="B4801B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A9E04B6"/>
    <w:multiLevelType w:val="hybridMultilevel"/>
    <w:tmpl w:val="B8484BC6"/>
    <w:lvl w:ilvl="0" w:tplc="4670A2D6">
      <w:start w:val="1"/>
      <w:numFmt w:val="bullet"/>
      <w:lvlText w:val="•"/>
      <w:lvlJc w:val="left"/>
      <w:pPr>
        <w:tabs>
          <w:tab w:val="num" w:pos="720"/>
        </w:tabs>
        <w:ind w:left="720" w:hanging="360"/>
      </w:pPr>
      <w:rPr>
        <w:rFonts w:ascii="Arial" w:hAnsi="Arial" w:hint="default"/>
      </w:rPr>
    </w:lvl>
    <w:lvl w:ilvl="1" w:tplc="91920A40" w:tentative="1">
      <w:start w:val="1"/>
      <w:numFmt w:val="bullet"/>
      <w:lvlText w:val="•"/>
      <w:lvlJc w:val="left"/>
      <w:pPr>
        <w:tabs>
          <w:tab w:val="num" w:pos="1440"/>
        </w:tabs>
        <w:ind w:left="1440" w:hanging="360"/>
      </w:pPr>
      <w:rPr>
        <w:rFonts w:ascii="Arial" w:hAnsi="Arial" w:hint="default"/>
      </w:rPr>
    </w:lvl>
    <w:lvl w:ilvl="2" w:tplc="920079BE" w:tentative="1">
      <w:start w:val="1"/>
      <w:numFmt w:val="bullet"/>
      <w:lvlText w:val="•"/>
      <w:lvlJc w:val="left"/>
      <w:pPr>
        <w:tabs>
          <w:tab w:val="num" w:pos="2160"/>
        </w:tabs>
        <w:ind w:left="2160" w:hanging="360"/>
      </w:pPr>
      <w:rPr>
        <w:rFonts w:ascii="Arial" w:hAnsi="Arial" w:hint="default"/>
      </w:rPr>
    </w:lvl>
    <w:lvl w:ilvl="3" w:tplc="FC7CEF2A" w:tentative="1">
      <w:start w:val="1"/>
      <w:numFmt w:val="bullet"/>
      <w:lvlText w:val="•"/>
      <w:lvlJc w:val="left"/>
      <w:pPr>
        <w:tabs>
          <w:tab w:val="num" w:pos="2880"/>
        </w:tabs>
        <w:ind w:left="2880" w:hanging="360"/>
      </w:pPr>
      <w:rPr>
        <w:rFonts w:ascii="Arial" w:hAnsi="Arial" w:hint="default"/>
      </w:rPr>
    </w:lvl>
    <w:lvl w:ilvl="4" w:tplc="CC1E1DE2" w:tentative="1">
      <w:start w:val="1"/>
      <w:numFmt w:val="bullet"/>
      <w:lvlText w:val="•"/>
      <w:lvlJc w:val="left"/>
      <w:pPr>
        <w:tabs>
          <w:tab w:val="num" w:pos="3600"/>
        </w:tabs>
        <w:ind w:left="3600" w:hanging="360"/>
      </w:pPr>
      <w:rPr>
        <w:rFonts w:ascii="Arial" w:hAnsi="Arial" w:hint="default"/>
      </w:rPr>
    </w:lvl>
    <w:lvl w:ilvl="5" w:tplc="F1B0A4DE" w:tentative="1">
      <w:start w:val="1"/>
      <w:numFmt w:val="bullet"/>
      <w:lvlText w:val="•"/>
      <w:lvlJc w:val="left"/>
      <w:pPr>
        <w:tabs>
          <w:tab w:val="num" w:pos="4320"/>
        </w:tabs>
        <w:ind w:left="4320" w:hanging="360"/>
      </w:pPr>
      <w:rPr>
        <w:rFonts w:ascii="Arial" w:hAnsi="Arial" w:hint="default"/>
      </w:rPr>
    </w:lvl>
    <w:lvl w:ilvl="6" w:tplc="54188984" w:tentative="1">
      <w:start w:val="1"/>
      <w:numFmt w:val="bullet"/>
      <w:lvlText w:val="•"/>
      <w:lvlJc w:val="left"/>
      <w:pPr>
        <w:tabs>
          <w:tab w:val="num" w:pos="5040"/>
        </w:tabs>
        <w:ind w:left="5040" w:hanging="360"/>
      </w:pPr>
      <w:rPr>
        <w:rFonts w:ascii="Arial" w:hAnsi="Arial" w:hint="default"/>
      </w:rPr>
    </w:lvl>
    <w:lvl w:ilvl="7" w:tplc="1EF60AE6" w:tentative="1">
      <w:start w:val="1"/>
      <w:numFmt w:val="bullet"/>
      <w:lvlText w:val="•"/>
      <w:lvlJc w:val="left"/>
      <w:pPr>
        <w:tabs>
          <w:tab w:val="num" w:pos="5760"/>
        </w:tabs>
        <w:ind w:left="5760" w:hanging="360"/>
      </w:pPr>
      <w:rPr>
        <w:rFonts w:ascii="Arial" w:hAnsi="Arial" w:hint="default"/>
      </w:rPr>
    </w:lvl>
    <w:lvl w:ilvl="8" w:tplc="583C6D0C" w:tentative="1">
      <w:start w:val="1"/>
      <w:numFmt w:val="bullet"/>
      <w:lvlText w:val="•"/>
      <w:lvlJc w:val="left"/>
      <w:pPr>
        <w:tabs>
          <w:tab w:val="num" w:pos="6480"/>
        </w:tabs>
        <w:ind w:left="6480" w:hanging="360"/>
      </w:pPr>
      <w:rPr>
        <w:rFonts w:ascii="Arial" w:hAnsi="Arial" w:hint="default"/>
      </w:rPr>
    </w:lvl>
  </w:abstractNum>
  <w:abstractNum w:abstractNumId="8">
    <w:nsid w:val="3E1E57DB"/>
    <w:multiLevelType w:val="hybridMultilevel"/>
    <w:tmpl w:val="8B52421A"/>
    <w:lvl w:ilvl="0" w:tplc="522CD27C">
      <w:start w:val="1"/>
      <w:numFmt w:val="bullet"/>
      <w:lvlText w:val="-"/>
      <w:lvlJc w:val="left"/>
      <w:pPr>
        <w:tabs>
          <w:tab w:val="num" w:pos="720"/>
        </w:tabs>
        <w:ind w:left="720" w:hanging="360"/>
      </w:pPr>
      <w:rPr>
        <w:rFonts w:ascii="Times New Roman" w:hAnsi="Times New Roman" w:hint="default"/>
      </w:rPr>
    </w:lvl>
    <w:lvl w:ilvl="1" w:tplc="846A6FF0" w:tentative="1">
      <w:start w:val="1"/>
      <w:numFmt w:val="bullet"/>
      <w:lvlText w:val="-"/>
      <w:lvlJc w:val="left"/>
      <w:pPr>
        <w:tabs>
          <w:tab w:val="num" w:pos="1440"/>
        </w:tabs>
        <w:ind w:left="1440" w:hanging="360"/>
      </w:pPr>
      <w:rPr>
        <w:rFonts w:ascii="Times New Roman" w:hAnsi="Times New Roman" w:hint="default"/>
      </w:rPr>
    </w:lvl>
    <w:lvl w:ilvl="2" w:tplc="EA00B900" w:tentative="1">
      <w:start w:val="1"/>
      <w:numFmt w:val="bullet"/>
      <w:lvlText w:val="-"/>
      <w:lvlJc w:val="left"/>
      <w:pPr>
        <w:tabs>
          <w:tab w:val="num" w:pos="2160"/>
        </w:tabs>
        <w:ind w:left="2160" w:hanging="360"/>
      </w:pPr>
      <w:rPr>
        <w:rFonts w:ascii="Times New Roman" w:hAnsi="Times New Roman" w:hint="default"/>
      </w:rPr>
    </w:lvl>
    <w:lvl w:ilvl="3" w:tplc="E95610F2" w:tentative="1">
      <w:start w:val="1"/>
      <w:numFmt w:val="bullet"/>
      <w:lvlText w:val="-"/>
      <w:lvlJc w:val="left"/>
      <w:pPr>
        <w:tabs>
          <w:tab w:val="num" w:pos="2880"/>
        </w:tabs>
        <w:ind w:left="2880" w:hanging="360"/>
      </w:pPr>
      <w:rPr>
        <w:rFonts w:ascii="Times New Roman" w:hAnsi="Times New Roman" w:hint="default"/>
      </w:rPr>
    </w:lvl>
    <w:lvl w:ilvl="4" w:tplc="5366F8EA" w:tentative="1">
      <w:start w:val="1"/>
      <w:numFmt w:val="bullet"/>
      <w:lvlText w:val="-"/>
      <w:lvlJc w:val="left"/>
      <w:pPr>
        <w:tabs>
          <w:tab w:val="num" w:pos="3600"/>
        </w:tabs>
        <w:ind w:left="3600" w:hanging="360"/>
      </w:pPr>
      <w:rPr>
        <w:rFonts w:ascii="Times New Roman" w:hAnsi="Times New Roman" w:hint="default"/>
      </w:rPr>
    </w:lvl>
    <w:lvl w:ilvl="5" w:tplc="C5328FE8" w:tentative="1">
      <w:start w:val="1"/>
      <w:numFmt w:val="bullet"/>
      <w:lvlText w:val="-"/>
      <w:lvlJc w:val="left"/>
      <w:pPr>
        <w:tabs>
          <w:tab w:val="num" w:pos="4320"/>
        </w:tabs>
        <w:ind w:left="4320" w:hanging="360"/>
      </w:pPr>
      <w:rPr>
        <w:rFonts w:ascii="Times New Roman" w:hAnsi="Times New Roman" w:hint="default"/>
      </w:rPr>
    </w:lvl>
    <w:lvl w:ilvl="6" w:tplc="1BAA8B52" w:tentative="1">
      <w:start w:val="1"/>
      <w:numFmt w:val="bullet"/>
      <w:lvlText w:val="-"/>
      <w:lvlJc w:val="left"/>
      <w:pPr>
        <w:tabs>
          <w:tab w:val="num" w:pos="5040"/>
        </w:tabs>
        <w:ind w:left="5040" w:hanging="360"/>
      </w:pPr>
      <w:rPr>
        <w:rFonts w:ascii="Times New Roman" w:hAnsi="Times New Roman" w:hint="default"/>
      </w:rPr>
    </w:lvl>
    <w:lvl w:ilvl="7" w:tplc="44CCA886" w:tentative="1">
      <w:start w:val="1"/>
      <w:numFmt w:val="bullet"/>
      <w:lvlText w:val="-"/>
      <w:lvlJc w:val="left"/>
      <w:pPr>
        <w:tabs>
          <w:tab w:val="num" w:pos="5760"/>
        </w:tabs>
        <w:ind w:left="5760" w:hanging="360"/>
      </w:pPr>
      <w:rPr>
        <w:rFonts w:ascii="Times New Roman" w:hAnsi="Times New Roman" w:hint="default"/>
      </w:rPr>
    </w:lvl>
    <w:lvl w:ilvl="8" w:tplc="C8865BC8" w:tentative="1">
      <w:start w:val="1"/>
      <w:numFmt w:val="bullet"/>
      <w:lvlText w:val="-"/>
      <w:lvlJc w:val="left"/>
      <w:pPr>
        <w:tabs>
          <w:tab w:val="num" w:pos="6480"/>
        </w:tabs>
        <w:ind w:left="6480" w:hanging="360"/>
      </w:pPr>
      <w:rPr>
        <w:rFonts w:ascii="Times New Roman" w:hAnsi="Times New Roman" w:hint="default"/>
      </w:rPr>
    </w:lvl>
  </w:abstractNum>
  <w:abstractNum w:abstractNumId="9">
    <w:nsid w:val="3E8778DC"/>
    <w:multiLevelType w:val="hybridMultilevel"/>
    <w:tmpl w:val="B8FC470C"/>
    <w:lvl w:ilvl="0" w:tplc="5AD620C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3D32F33"/>
    <w:multiLevelType w:val="hybridMultilevel"/>
    <w:tmpl w:val="F3442B40"/>
    <w:lvl w:ilvl="0" w:tplc="BC1CF84C">
      <w:start w:val="1"/>
      <w:numFmt w:val="bullet"/>
      <w:lvlText w:val="•"/>
      <w:lvlJc w:val="left"/>
      <w:pPr>
        <w:tabs>
          <w:tab w:val="num" w:pos="720"/>
        </w:tabs>
        <w:ind w:left="720" w:hanging="360"/>
      </w:pPr>
      <w:rPr>
        <w:rFonts w:ascii="Arial" w:hAnsi="Arial" w:hint="default"/>
      </w:rPr>
    </w:lvl>
    <w:lvl w:ilvl="1" w:tplc="43301C70" w:tentative="1">
      <w:start w:val="1"/>
      <w:numFmt w:val="bullet"/>
      <w:lvlText w:val="•"/>
      <w:lvlJc w:val="left"/>
      <w:pPr>
        <w:tabs>
          <w:tab w:val="num" w:pos="1440"/>
        </w:tabs>
        <w:ind w:left="1440" w:hanging="360"/>
      </w:pPr>
      <w:rPr>
        <w:rFonts w:ascii="Arial" w:hAnsi="Arial" w:hint="default"/>
      </w:rPr>
    </w:lvl>
    <w:lvl w:ilvl="2" w:tplc="76E484FA" w:tentative="1">
      <w:start w:val="1"/>
      <w:numFmt w:val="bullet"/>
      <w:lvlText w:val="•"/>
      <w:lvlJc w:val="left"/>
      <w:pPr>
        <w:tabs>
          <w:tab w:val="num" w:pos="2160"/>
        </w:tabs>
        <w:ind w:left="2160" w:hanging="360"/>
      </w:pPr>
      <w:rPr>
        <w:rFonts w:ascii="Arial" w:hAnsi="Arial" w:hint="default"/>
      </w:rPr>
    </w:lvl>
    <w:lvl w:ilvl="3" w:tplc="135CFACE" w:tentative="1">
      <w:start w:val="1"/>
      <w:numFmt w:val="bullet"/>
      <w:lvlText w:val="•"/>
      <w:lvlJc w:val="left"/>
      <w:pPr>
        <w:tabs>
          <w:tab w:val="num" w:pos="2880"/>
        </w:tabs>
        <w:ind w:left="2880" w:hanging="360"/>
      </w:pPr>
      <w:rPr>
        <w:rFonts w:ascii="Arial" w:hAnsi="Arial" w:hint="default"/>
      </w:rPr>
    </w:lvl>
    <w:lvl w:ilvl="4" w:tplc="78DC0ACA" w:tentative="1">
      <w:start w:val="1"/>
      <w:numFmt w:val="bullet"/>
      <w:lvlText w:val="•"/>
      <w:lvlJc w:val="left"/>
      <w:pPr>
        <w:tabs>
          <w:tab w:val="num" w:pos="3600"/>
        </w:tabs>
        <w:ind w:left="3600" w:hanging="360"/>
      </w:pPr>
      <w:rPr>
        <w:rFonts w:ascii="Arial" w:hAnsi="Arial" w:hint="default"/>
      </w:rPr>
    </w:lvl>
    <w:lvl w:ilvl="5" w:tplc="5AE21484" w:tentative="1">
      <w:start w:val="1"/>
      <w:numFmt w:val="bullet"/>
      <w:lvlText w:val="•"/>
      <w:lvlJc w:val="left"/>
      <w:pPr>
        <w:tabs>
          <w:tab w:val="num" w:pos="4320"/>
        </w:tabs>
        <w:ind w:left="4320" w:hanging="360"/>
      </w:pPr>
      <w:rPr>
        <w:rFonts w:ascii="Arial" w:hAnsi="Arial" w:hint="default"/>
      </w:rPr>
    </w:lvl>
    <w:lvl w:ilvl="6" w:tplc="857A401E" w:tentative="1">
      <w:start w:val="1"/>
      <w:numFmt w:val="bullet"/>
      <w:lvlText w:val="•"/>
      <w:lvlJc w:val="left"/>
      <w:pPr>
        <w:tabs>
          <w:tab w:val="num" w:pos="5040"/>
        </w:tabs>
        <w:ind w:left="5040" w:hanging="360"/>
      </w:pPr>
      <w:rPr>
        <w:rFonts w:ascii="Arial" w:hAnsi="Arial" w:hint="default"/>
      </w:rPr>
    </w:lvl>
    <w:lvl w:ilvl="7" w:tplc="4A644ADC" w:tentative="1">
      <w:start w:val="1"/>
      <w:numFmt w:val="bullet"/>
      <w:lvlText w:val="•"/>
      <w:lvlJc w:val="left"/>
      <w:pPr>
        <w:tabs>
          <w:tab w:val="num" w:pos="5760"/>
        </w:tabs>
        <w:ind w:left="5760" w:hanging="360"/>
      </w:pPr>
      <w:rPr>
        <w:rFonts w:ascii="Arial" w:hAnsi="Arial" w:hint="default"/>
      </w:rPr>
    </w:lvl>
    <w:lvl w:ilvl="8" w:tplc="2D88FF0E" w:tentative="1">
      <w:start w:val="1"/>
      <w:numFmt w:val="bullet"/>
      <w:lvlText w:val="•"/>
      <w:lvlJc w:val="left"/>
      <w:pPr>
        <w:tabs>
          <w:tab w:val="num" w:pos="6480"/>
        </w:tabs>
        <w:ind w:left="6480" w:hanging="360"/>
      </w:pPr>
      <w:rPr>
        <w:rFonts w:ascii="Arial" w:hAnsi="Arial" w:hint="default"/>
      </w:rPr>
    </w:lvl>
  </w:abstractNum>
  <w:abstractNum w:abstractNumId="11">
    <w:nsid w:val="45F752EE"/>
    <w:multiLevelType w:val="hybridMultilevel"/>
    <w:tmpl w:val="83143BF4"/>
    <w:lvl w:ilvl="0" w:tplc="5AD620C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71A6BFD"/>
    <w:multiLevelType w:val="hybridMultilevel"/>
    <w:tmpl w:val="10F861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8686F4F"/>
    <w:multiLevelType w:val="hybridMultilevel"/>
    <w:tmpl w:val="EBB8B036"/>
    <w:lvl w:ilvl="0" w:tplc="7422C534">
      <w:start w:val="1"/>
      <w:numFmt w:val="bullet"/>
      <w:lvlText w:val="•"/>
      <w:lvlJc w:val="left"/>
      <w:pPr>
        <w:tabs>
          <w:tab w:val="num" w:pos="720"/>
        </w:tabs>
        <w:ind w:left="720" w:hanging="360"/>
      </w:pPr>
      <w:rPr>
        <w:rFonts w:ascii="Arial" w:hAnsi="Arial" w:hint="default"/>
      </w:rPr>
    </w:lvl>
    <w:lvl w:ilvl="1" w:tplc="ED94EAF6" w:tentative="1">
      <w:start w:val="1"/>
      <w:numFmt w:val="bullet"/>
      <w:lvlText w:val="•"/>
      <w:lvlJc w:val="left"/>
      <w:pPr>
        <w:tabs>
          <w:tab w:val="num" w:pos="1440"/>
        </w:tabs>
        <w:ind w:left="1440" w:hanging="360"/>
      </w:pPr>
      <w:rPr>
        <w:rFonts w:ascii="Arial" w:hAnsi="Arial" w:hint="default"/>
      </w:rPr>
    </w:lvl>
    <w:lvl w:ilvl="2" w:tplc="657EEC4A" w:tentative="1">
      <w:start w:val="1"/>
      <w:numFmt w:val="bullet"/>
      <w:lvlText w:val="•"/>
      <w:lvlJc w:val="left"/>
      <w:pPr>
        <w:tabs>
          <w:tab w:val="num" w:pos="2160"/>
        </w:tabs>
        <w:ind w:left="2160" w:hanging="360"/>
      </w:pPr>
      <w:rPr>
        <w:rFonts w:ascii="Arial" w:hAnsi="Arial" w:hint="default"/>
      </w:rPr>
    </w:lvl>
    <w:lvl w:ilvl="3" w:tplc="51966D98" w:tentative="1">
      <w:start w:val="1"/>
      <w:numFmt w:val="bullet"/>
      <w:lvlText w:val="•"/>
      <w:lvlJc w:val="left"/>
      <w:pPr>
        <w:tabs>
          <w:tab w:val="num" w:pos="2880"/>
        </w:tabs>
        <w:ind w:left="2880" w:hanging="360"/>
      </w:pPr>
      <w:rPr>
        <w:rFonts w:ascii="Arial" w:hAnsi="Arial" w:hint="default"/>
      </w:rPr>
    </w:lvl>
    <w:lvl w:ilvl="4" w:tplc="D0F284E8" w:tentative="1">
      <w:start w:val="1"/>
      <w:numFmt w:val="bullet"/>
      <w:lvlText w:val="•"/>
      <w:lvlJc w:val="left"/>
      <w:pPr>
        <w:tabs>
          <w:tab w:val="num" w:pos="3600"/>
        </w:tabs>
        <w:ind w:left="3600" w:hanging="360"/>
      </w:pPr>
      <w:rPr>
        <w:rFonts w:ascii="Arial" w:hAnsi="Arial" w:hint="default"/>
      </w:rPr>
    </w:lvl>
    <w:lvl w:ilvl="5" w:tplc="431C0FDE" w:tentative="1">
      <w:start w:val="1"/>
      <w:numFmt w:val="bullet"/>
      <w:lvlText w:val="•"/>
      <w:lvlJc w:val="left"/>
      <w:pPr>
        <w:tabs>
          <w:tab w:val="num" w:pos="4320"/>
        </w:tabs>
        <w:ind w:left="4320" w:hanging="360"/>
      </w:pPr>
      <w:rPr>
        <w:rFonts w:ascii="Arial" w:hAnsi="Arial" w:hint="default"/>
      </w:rPr>
    </w:lvl>
    <w:lvl w:ilvl="6" w:tplc="015C9A32" w:tentative="1">
      <w:start w:val="1"/>
      <w:numFmt w:val="bullet"/>
      <w:lvlText w:val="•"/>
      <w:lvlJc w:val="left"/>
      <w:pPr>
        <w:tabs>
          <w:tab w:val="num" w:pos="5040"/>
        </w:tabs>
        <w:ind w:left="5040" w:hanging="360"/>
      </w:pPr>
      <w:rPr>
        <w:rFonts w:ascii="Arial" w:hAnsi="Arial" w:hint="default"/>
      </w:rPr>
    </w:lvl>
    <w:lvl w:ilvl="7" w:tplc="212E4522" w:tentative="1">
      <w:start w:val="1"/>
      <w:numFmt w:val="bullet"/>
      <w:lvlText w:val="•"/>
      <w:lvlJc w:val="left"/>
      <w:pPr>
        <w:tabs>
          <w:tab w:val="num" w:pos="5760"/>
        </w:tabs>
        <w:ind w:left="5760" w:hanging="360"/>
      </w:pPr>
      <w:rPr>
        <w:rFonts w:ascii="Arial" w:hAnsi="Arial" w:hint="default"/>
      </w:rPr>
    </w:lvl>
    <w:lvl w:ilvl="8" w:tplc="A6B4C178" w:tentative="1">
      <w:start w:val="1"/>
      <w:numFmt w:val="bullet"/>
      <w:lvlText w:val="•"/>
      <w:lvlJc w:val="left"/>
      <w:pPr>
        <w:tabs>
          <w:tab w:val="num" w:pos="6480"/>
        </w:tabs>
        <w:ind w:left="6480" w:hanging="360"/>
      </w:pPr>
      <w:rPr>
        <w:rFonts w:ascii="Arial" w:hAnsi="Arial" w:hint="default"/>
      </w:rPr>
    </w:lvl>
  </w:abstractNum>
  <w:abstractNum w:abstractNumId="14">
    <w:nsid w:val="4CD723BD"/>
    <w:multiLevelType w:val="hybridMultilevel"/>
    <w:tmpl w:val="7D022B74"/>
    <w:lvl w:ilvl="0" w:tplc="8884B4F6">
      <w:start w:val="1"/>
      <w:numFmt w:val="bullet"/>
      <w:lvlText w:val="-"/>
      <w:lvlJc w:val="left"/>
      <w:pPr>
        <w:tabs>
          <w:tab w:val="num" w:pos="720"/>
        </w:tabs>
        <w:ind w:left="720" w:hanging="360"/>
      </w:pPr>
      <w:rPr>
        <w:rFonts w:ascii="Times New Roman" w:hAnsi="Times New Roman" w:hint="default"/>
      </w:rPr>
    </w:lvl>
    <w:lvl w:ilvl="1" w:tplc="F89C2DBE" w:tentative="1">
      <w:start w:val="1"/>
      <w:numFmt w:val="bullet"/>
      <w:lvlText w:val="-"/>
      <w:lvlJc w:val="left"/>
      <w:pPr>
        <w:tabs>
          <w:tab w:val="num" w:pos="1440"/>
        </w:tabs>
        <w:ind w:left="1440" w:hanging="360"/>
      </w:pPr>
      <w:rPr>
        <w:rFonts w:ascii="Times New Roman" w:hAnsi="Times New Roman" w:hint="default"/>
      </w:rPr>
    </w:lvl>
    <w:lvl w:ilvl="2" w:tplc="15DC030E" w:tentative="1">
      <w:start w:val="1"/>
      <w:numFmt w:val="bullet"/>
      <w:lvlText w:val="-"/>
      <w:lvlJc w:val="left"/>
      <w:pPr>
        <w:tabs>
          <w:tab w:val="num" w:pos="2160"/>
        </w:tabs>
        <w:ind w:left="2160" w:hanging="360"/>
      </w:pPr>
      <w:rPr>
        <w:rFonts w:ascii="Times New Roman" w:hAnsi="Times New Roman" w:hint="default"/>
      </w:rPr>
    </w:lvl>
    <w:lvl w:ilvl="3" w:tplc="AAA88A4C" w:tentative="1">
      <w:start w:val="1"/>
      <w:numFmt w:val="bullet"/>
      <w:lvlText w:val="-"/>
      <w:lvlJc w:val="left"/>
      <w:pPr>
        <w:tabs>
          <w:tab w:val="num" w:pos="2880"/>
        </w:tabs>
        <w:ind w:left="2880" w:hanging="360"/>
      </w:pPr>
      <w:rPr>
        <w:rFonts w:ascii="Times New Roman" w:hAnsi="Times New Roman" w:hint="default"/>
      </w:rPr>
    </w:lvl>
    <w:lvl w:ilvl="4" w:tplc="18DAD4AC" w:tentative="1">
      <w:start w:val="1"/>
      <w:numFmt w:val="bullet"/>
      <w:lvlText w:val="-"/>
      <w:lvlJc w:val="left"/>
      <w:pPr>
        <w:tabs>
          <w:tab w:val="num" w:pos="3600"/>
        </w:tabs>
        <w:ind w:left="3600" w:hanging="360"/>
      </w:pPr>
      <w:rPr>
        <w:rFonts w:ascii="Times New Roman" w:hAnsi="Times New Roman" w:hint="default"/>
      </w:rPr>
    </w:lvl>
    <w:lvl w:ilvl="5" w:tplc="53E6F532" w:tentative="1">
      <w:start w:val="1"/>
      <w:numFmt w:val="bullet"/>
      <w:lvlText w:val="-"/>
      <w:lvlJc w:val="left"/>
      <w:pPr>
        <w:tabs>
          <w:tab w:val="num" w:pos="4320"/>
        </w:tabs>
        <w:ind w:left="4320" w:hanging="360"/>
      </w:pPr>
      <w:rPr>
        <w:rFonts w:ascii="Times New Roman" w:hAnsi="Times New Roman" w:hint="default"/>
      </w:rPr>
    </w:lvl>
    <w:lvl w:ilvl="6" w:tplc="3AE26660" w:tentative="1">
      <w:start w:val="1"/>
      <w:numFmt w:val="bullet"/>
      <w:lvlText w:val="-"/>
      <w:lvlJc w:val="left"/>
      <w:pPr>
        <w:tabs>
          <w:tab w:val="num" w:pos="5040"/>
        </w:tabs>
        <w:ind w:left="5040" w:hanging="360"/>
      </w:pPr>
      <w:rPr>
        <w:rFonts w:ascii="Times New Roman" w:hAnsi="Times New Roman" w:hint="default"/>
      </w:rPr>
    </w:lvl>
    <w:lvl w:ilvl="7" w:tplc="FB1E7556" w:tentative="1">
      <w:start w:val="1"/>
      <w:numFmt w:val="bullet"/>
      <w:lvlText w:val="-"/>
      <w:lvlJc w:val="left"/>
      <w:pPr>
        <w:tabs>
          <w:tab w:val="num" w:pos="5760"/>
        </w:tabs>
        <w:ind w:left="5760" w:hanging="360"/>
      </w:pPr>
      <w:rPr>
        <w:rFonts w:ascii="Times New Roman" w:hAnsi="Times New Roman" w:hint="default"/>
      </w:rPr>
    </w:lvl>
    <w:lvl w:ilvl="8" w:tplc="C09CBB6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50533F92"/>
    <w:multiLevelType w:val="hybridMultilevel"/>
    <w:tmpl w:val="F77C1A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33C7A54"/>
    <w:multiLevelType w:val="hybridMultilevel"/>
    <w:tmpl w:val="6E7E53D2"/>
    <w:lvl w:ilvl="0" w:tplc="350C7366">
      <w:start w:val="1"/>
      <w:numFmt w:val="bullet"/>
      <w:lvlText w:val=""/>
      <w:lvlJc w:val="left"/>
      <w:pPr>
        <w:tabs>
          <w:tab w:val="num" w:pos="720"/>
        </w:tabs>
        <w:ind w:left="720" w:hanging="360"/>
      </w:pPr>
      <w:rPr>
        <w:rFonts w:ascii="Wingdings" w:hAnsi="Wingdings" w:hint="default"/>
      </w:rPr>
    </w:lvl>
    <w:lvl w:ilvl="1" w:tplc="98740DF0" w:tentative="1">
      <w:start w:val="1"/>
      <w:numFmt w:val="bullet"/>
      <w:lvlText w:val=""/>
      <w:lvlJc w:val="left"/>
      <w:pPr>
        <w:tabs>
          <w:tab w:val="num" w:pos="1440"/>
        </w:tabs>
        <w:ind w:left="1440" w:hanging="360"/>
      </w:pPr>
      <w:rPr>
        <w:rFonts w:ascii="Wingdings" w:hAnsi="Wingdings" w:hint="default"/>
      </w:rPr>
    </w:lvl>
    <w:lvl w:ilvl="2" w:tplc="3058EA28" w:tentative="1">
      <w:start w:val="1"/>
      <w:numFmt w:val="bullet"/>
      <w:lvlText w:val=""/>
      <w:lvlJc w:val="left"/>
      <w:pPr>
        <w:tabs>
          <w:tab w:val="num" w:pos="2160"/>
        </w:tabs>
        <w:ind w:left="2160" w:hanging="360"/>
      </w:pPr>
      <w:rPr>
        <w:rFonts w:ascii="Wingdings" w:hAnsi="Wingdings" w:hint="default"/>
      </w:rPr>
    </w:lvl>
    <w:lvl w:ilvl="3" w:tplc="AF8E8C18" w:tentative="1">
      <w:start w:val="1"/>
      <w:numFmt w:val="bullet"/>
      <w:lvlText w:val=""/>
      <w:lvlJc w:val="left"/>
      <w:pPr>
        <w:tabs>
          <w:tab w:val="num" w:pos="2880"/>
        </w:tabs>
        <w:ind w:left="2880" w:hanging="360"/>
      </w:pPr>
      <w:rPr>
        <w:rFonts w:ascii="Wingdings" w:hAnsi="Wingdings" w:hint="default"/>
      </w:rPr>
    </w:lvl>
    <w:lvl w:ilvl="4" w:tplc="E4D4411A" w:tentative="1">
      <w:start w:val="1"/>
      <w:numFmt w:val="bullet"/>
      <w:lvlText w:val=""/>
      <w:lvlJc w:val="left"/>
      <w:pPr>
        <w:tabs>
          <w:tab w:val="num" w:pos="3600"/>
        </w:tabs>
        <w:ind w:left="3600" w:hanging="360"/>
      </w:pPr>
      <w:rPr>
        <w:rFonts w:ascii="Wingdings" w:hAnsi="Wingdings" w:hint="default"/>
      </w:rPr>
    </w:lvl>
    <w:lvl w:ilvl="5" w:tplc="116C9968" w:tentative="1">
      <w:start w:val="1"/>
      <w:numFmt w:val="bullet"/>
      <w:lvlText w:val=""/>
      <w:lvlJc w:val="left"/>
      <w:pPr>
        <w:tabs>
          <w:tab w:val="num" w:pos="4320"/>
        </w:tabs>
        <w:ind w:left="4320" w:hanging="360"/>
      </w:pPr>
      <w:rPr>
        <w:rFonts w:ascii="Wingdings" w:hAnsi="Wingdings" w:hint="default"/>
      </w:rPr>
    </w:lvl>
    <w:lvl w:ilvl="6" w:tplc="9CCCC9B0" w:tentative="1">
      <w:start w:val="1"/>
      <w:numFmt w:val="bullet"/>
      <w:lvlText w:val=""/>
      <w:lvlJc w:val="left"/>
      <w:pPr>
        <w:tabs>
          <w:tab w:val="num" w:pos="5040"/>
        </w:tabs>
        <w:ind w:left="5040" w:hanging="360"/>
      </w:pPr>
      <w:rPr>
        <w:rFonts w:ascii="Wingdings" w:hAnsi="Wingdings" w:hint="default"/>
      </w:rPr>
    </w:lvl>
    <w:lvl w:ilvl="7" w:tplc="EA321D40" w:tentative="1">
      <w:start w:val="1"/>
      <w:numFmt w:val="bullet"/>
      <w:lvlText w:val=""/>
      <w:lvlJc w:val="left"/>
      <w:pPr>
        <w:tabs>
          <w:tab w:val="num" w:pos="5760"/>
        </w:tabs>
        <w:ind w:left="5760" w:hanging="360"/>
      </w:pPr>
      <w:rPr>
        <w:rFonts w:ascii="Wingdings" w:hAnsi="Wingdings" w:hint="default"/>
      </w:rPr>
    </w:lvl>
    <w:lvl w:ilvl="8" w:tplc="6A6C0B18" w:tentative="1">
      <w:start w:val="1"/>
      <w:numFmt w:val="bullet"/>
      <w:lvlText w:val=""/>
      <w:lvlJc w:val="left"/>
      <w:pPr>
        <w:tabs>
          <w:tab w:val="num" w:pos="6480"/>
        </w:tabs>
        <w:ind w:left="6480" w:hanging="360"/>
      </w:pPr>
      <w:rPr>
        <w:rFonts w:ascii="Wingdings" w:hAnsi="Wingdings" w:hint="default"/>
      </w:rPr>
    </w:lvl>
  </w:abstractNum>
  <w:abstractNum w:abstractNumId="17">
    <w:nsid w:val="542A0E49"/>
    <w:multiLevelType w:val="hybridMultilevel"/>
    <w:tmpl w:val="796CA51E"/>
    <w:lvl w:ilvl="0" w:tplc="0CCEB012">
      <w:start w:val="1"/>
      <w:numFmt w:val="bullet"/>
      <w:lvlText w:val=""/>
      <w:lvlJc w:val="left"/>
      <w:pPr>
        <w:tabs>
          <w:tab w:val="num" w:pos="720"/>
        </w:tabs>
        <w:ind w:left="720" w:hanging="360"/>
      </w:pPr>
      <w:rPr>
        <w:rFonts w:ascii="Wingdings" w:hAnsi="Wingdings" w:hint="default"/>
      </w:rPr>
    </w:lvl>
    <w:lvl w:ilvl="1" w:tplc="345612FA" w:tentative="1">
      <w:start w:val="1"/>
      <w:numFmt w:val="bullet"/>
      <w:lvlText w:val=""/>
      <w:lvlJc w:val="left"/>
      <w:pPr>
        <w:tabs>
          <w:tab w:val="num" w:pos="1440"/>
        </w:tabs>
        <w:ind w:left="1440" w:hanging="360"/>
      </w:pPr>
      <w:rPr>
        <w:rFonts w:ascii="Wingdings" w:hAnsi="Wingdings" w:hint="default"/>
      </w:rPr>
    </w:lvl>
    <w:lvl w:ilvl="2" w:tplc="49A6F46E" w:tentative="1">
      <w:start w:val="1"/>
      <w:numFmt w:val="bullet"/>
      <w:lvlText w:val=""/>
      <w:lvlJc w:val="left"/>
      <w:pPr>
        <w:tabs>
          <w:tab w:val="num" w:pos="2160"/>
        </w:tabs>
        <w:ind w:left="2160" w:hanging="360"/>
      </w:pPr>
      <w:rPr>
        <w:rFonts w:ascii="Wingdings" w:hAnsi="Wingdings" w:hint="default"/>
      </w:rPr>
    </w:lvl>
    <w:lvl w:ilvl="3" w:tplc="B7D2AB94" w:tentative="1">
      <w:start w:val="1"/>
      <w:numFmt w:val="bullet"/>
      <w:lvlText w:val=""/>
      <w:lvlJc w:val="left"/>
      <w:pPr>
        <w:tabs>
          <w:tab w:val="num" w:pos="2880"/>
        </w:tabs>
        <w:ind w:left="2880" w:hanging="360"/>
      </w:pPr>
      <w:rPr>
        <w:rFonts w:ascii="Wingdings" w:hAnsi="Wingdings" w:hint="default"/>
      </w:rPr>
    </w:lvl>
    <w:lvl w:ilvl="4" w:tplc="CA3C0A9E" w:tentative="1">
      <w:start w:val="1"/>
      <w:numFmt w:val="bullet"/>
      <w:lvlText w:val=""/>
      <w:lvlJc w:val="left"/>
      <w:pPr>
        <w:tabs>
          <w:tab w:val="num" w:pos="3600"/>
        </w:tabs>
        <w:ind w:left="3600" w:hanging="360"/>
      </w:pPr>
      <w:rPr>
        <w:rFonts w:ascii="Wingdings" w:hAnsi="Wingdings" w:hint="default"/>
      </w:rPr>
    </w:lvl>
    <w:lvl w:ilvl="5" w:tplc="909E92D4" w:tentative="1">
      <w:start w:val="1"/>
      <w:numFmt w:val="bullet"/>
      <w:lvlText w:val=""/>
      <w:lvlJc w:val="left"/>
      <w:pPr>
        <w:tabs>
          <w:tab w:val="num" w:pos="4320"/>
        </w:tabs>
        <w:ind w:left="4320" w:hanging="360"/>
      </w:pPr>
      <w:rPr>
        <w:rFonts w:ascii="Wingdings" w:hAnsi="Wingdings" w:hint="default"/>
      </w:rPr>
    </w:lvl>
    <w:lvl w:ilvl="6" w:tplc="652A7420" w:tentative="1">
      <w:start w:val="1"/>
      <w:numFmt w:val="bullet"/>
      <w:lvlText w:val=""/>
      <w:lvlJc w:val="left"/>
      <w:pPr>
        <w:tabs>
          <w:tab w:val="num" w:pos="5040"/>
        </w:tabs>
        <w:ind w:left="5040" w:hanging="360"/>
      </w:pPr>
      <w:rPr>
        <w:rFonts w:ascii="Wingdings" w:hAnsi="Wingdings" w:hint="default"/>
      </w:rPr>
    </w:lvl>
    <w:lvl w:ilvl="7" w:tplc="8EFA6E62" w:tentative="1">
      <w:start w:val="1"/>
      <w:numFmt w:val="bullet"/>
      <w:lvlText w:val=""/>
      <w:lvlJc w:val="left"/>
      <w:pPr>
        <w:tabs>
          <w:tab w:val="num" w:pos="5760"/>
        </w:tabs>
        <w:ind w:left="5760" w:hanging="360"/>
      </w:pPr>
      <w:rPr>
        <w:rFonts w:ascii="Wingdings" w:hAnsi="Wingdings" w:hint="default"/>
      </w:rPr>
    </w:lvl>
    <w:lvl w:ilvl="8" w:tplc="4732CAA8" w:tentative="1">
      <w:start w:val="1"/>
      <w:numFmt w:val="bullet"/>
      <w:lvlText w:val=""/>
      <w:lvlJc w:val="left"/>
      <w:pPr>
        <w:tabs>
          <w:tab w:val="num" w:pos="6480"/>
        </w:tabs>
        <w:ind w:left="6480" w:hanging="360"/>
      </w:pPr>
      <w:rPr>
        <w:rFonts w:ascii="Wingdings" w:hAnsi="Wingdings" w:hint="default"/>
      </w:rPr>
    </w:lvl>
  </w:abstractNum>
  <w:abstractNum w:abstractNumId="18">
    <w:nsid w:val="55851C59"/>
    <w:multiLevelType w:val="hybridMultilevel"/>
    <w:tmpl w:val="4C4EB118"/>
    <w:lvl w:ilvl="0" w:tplc="5B66CAA6">
      <w:start w:val="1"/>
      <w:numFmt w:val="bullet"/>
      <w:lvlText w:val="•"/>
      <w:lvlJc w:val="left"/>
      <w:pPr>
        <w:tabs>
          <w:tab w:val="num" w:pos="720"/>
        </w:tabs>
        <w:ind w:left="720" w:hanging="360"/>
      </w:pPr>
      <w:rPr>
        <w:rFonts w:ascii="Times New Roman" w:hAnsi="Times New Roman" w:hint="default"/>
      </w:rPr>
    </w:lvl>
    <w:lvl w:ilvl="1" w:tplc="C35C4D0C">
      <w:start w:val="709"/>
      <w:numFmt w:val="bullet"/>
      <w:lvlText w:val="•"/>
      <w:lvlJc w:val="left"/>
      <w:pPr>
        <w:tabs>
          <w:tab w:val="num" w:pos="1440"/>
        </w:tabs>
        <w:ind w:left="1440" w:hanging="360"/>
      </w:pPr>
      <w:rPr>
        <w:rFonts w:ascii="Times New Roman" w:hAnsi="Times New Roman" w:hint="default"/>
      </w:rPr>
    </w:lvl>
    <w:lvl w:ilvl="2" w:tplc="180A9F36" w:tentative="1">
      <w:start w:val="1"/>
      <w:numFmt w:val="bullet"/>
      <w:lvlText w:val="•"/>
      <w:lvlJc w:val="left"/>
      <w:pPr>
        <w:tabs>
          <w:tab w:val="num" w:pos="2160"/>
        </w:tabs>
        <w:ind w:left="2160" w:hanging="360"/>
      </w:pPr>
      <w:rPr>
        <w:rFonts w:ascii="Times New Roman" w:hAnsi="Times New Roman" w:hint="default"/>
      </w:rPr>
    </w:lvl>
    <w:lvl w:ilvl="3" w:tplc="6B8A2A24" w:tentative="1">
      <w:start w:val="1"/>
      <w:numFmt w:val="bullet"/>
      <w:lvlText w:val="•"/>
      <w:lvlJc w:val="left"/>
      <w:pPr>
        <w:tabs>
          <w:tab w:val="num" w:pos="2880"/>
        </w:tabs>
        <w:ind w:left="2880" w:hanging="360"/>
      </w:pPr>
      <w:rPr>
        <w:rFonts w:ascii="Times New Roman" w:hAnsi="Times New Roman" w:hint="default"/>
      </w:rPr>
    </w:lvl>
    <w:lvl w:ilvl="4" w:tplc="14FA2E16" w:tentative="1">
      <w:start w:val="1"/>
      <w:numFmt w:val="bullet"/>
      <w:lvlText w:val="•"/>
      <w:lvlJc w:val="left"/>
      <w:pPr>
        <w:tabs>
          <w:tab w:val="num" w:pos="3600"/>
        </w:tabs>
        <w:ind w:left="3600" w:hanging="360"/>
      </w:pPr>
      <w:rPr>
        <w:rFonts w:ascii="Times New Roman" w:hAnsi="Times New Roman" w:hint="default"/>
      </w:rPr>
    </w:lvl>
    <w:lvl w:ilvl="5" w:tplc="88E660AA" w:tentative="1">
      <w:start w:val="1"/>
      <w:numFmt w:val="bullet"/>
      <w:lvlText w:val="•"/>
      <w:lvlJc w:val="left"/>
      <w:pPr>
        <w:tabs>
          <w:tab w:val="num" w:pos="4320"/>
        </w:tabs>
        <w:ind w:left="4320" w:hanging="360"/>
      </w:pPr>
      <w:rPr>
        <w:rFonts w:ascii="Times New Roman" w:hAnsi="Times New Roman" w:hint="default"/>
      </w:rPr>
    </w:lvl>
    <w:lvl w:ilvl="6" w:tplc="BC6C0424" w:tentative="1">
      <w:start w:val="1"/>
      <w:numFmt w:val="bullet"/>
      <w:lvlText w:val="•"/>
      <w:lvlJc w:val="left"/>
      <w:pPr>
        <w:tabs>
          <w:tab w:val="num" w:pos="5040"/>
        </w:tabs>
        <w:ind w:left="5040" w:hanging="360"/>
      </w:pPr>
      <w:rPr>
        <w:rFonts w:ascii="Times New Roman" w:hAnsi="Times New Roman" w:hint="default"/>
      </w:rPr>
    </w:lvl>
    <w:lvl w:ilvl="7" w:tplc="12DA7B16" w:tentative="1">
      <w:start w:val="1"/>
      <w:numFmt w:val="bullet"/>
      <w:lvlText w:val="•"/>
      <w:lvlJc w:val="left"/>
      <w:pPr>
        <w:tabs>
          <w:tab w:val="num" w:pos="5760"/>
        </w:tabs>
        <w:ind w:left="5760" w:hanging="360"/>
      </w:pPr>
      <w:rPr>
        <w:rFonts w:ascii="Times New Roman" w:hAnsi="Times New Roman" w:hint="default"/>
      </w:rPr>
    </w:lvl>
    <w:lvl w:ilvl="8" w:tplc="8A74F064" w:tentative="1">
      <w:start w:val="1"/>
      <w:numFmt w:val="bullet"/>
      <w:lvlText w:val="•"/>
      <w:lvlJc w:val="left"/>
      <w:pPr>
        <w:tabs>
          <w:tab w:val="num" w:pos="6480"/>
        </w:tabs>
        <w:ind w:left="6480" w:hanging="360"/>
      </w:pPr>
      <w:rPr>
        <w:rFonts w:ascii="Times New Roman" w:hAnsi="Times New Roman" w:hint="default"/>
      </w:rPr>
    </w:lvl>
  </w:abstractNum>
  <w:abstractNum w:abstractNumId="19">
    <w:nsid w:val="57464FCD"/>
    <w:multiLevelType w:val="hybridMultilevel"/>
    <w:tmpl w:val="88549DFC"/>
    <w:lvl w:ilvl="0" w:tplc="3564AADA">
      <w:start w:val="1"/>
      <w:numFmt w:val="bullet"/>
      <w:lvlText w:val=""/>
      <w:lvlJc w:val="left"/>
      <w:pPr>
        <w:tabs>
          <w:tab w:val="num" w:pos="720"/>
        </w:tabs>
        <w:ind w:left="720" w:hanging="360"/>
      </w:pPr>
      <w:rPr>
        <w:rFonts w:ascii="Wingdings" w:hAnsi="Wingdings" w:hint="default"/>
      </w:rPr>
    </w:lvl>
    <w:lvl w:ilvl="1" w:tplc="0ED09CC0" w:tentative="1">
      <w:start w:val="1"/>
      <w:numFmt w:val="bullet"/>
      <w:lvlText w:val=""/>
      <w:lvlJc w:val="left"/>
      <w:pPr>
        <w:tabs>
          <w:tab w:val="num" w:pos="1440"/>
        </w:tabs>
        <w:ind w:left="1440" w:hanging="360"/>
      </w:pPr>
      <w:rPr>
        <w:rFonts w:ascii="Wingdings" w:hAnsi="Wingdings" w:hint="default"/>
      </w:rPr>
    </w:lvl>
    <w:lvl w:ilvl="2" w:tplc="E1D8B21C" w:tentative="1">
      <w:start w:val="1"/>
      <w:numFmt w:val="bullet"/>
      <w:lvlText w:val=""/>
      <w:lvlJc w:val="left"/>
      <w:pPr>
        <w:tabs>
          <w:tab w:val="num" w:pos="2160"/>
        </w:tabs>
        <w:ind w:left="2160" w:hanging="360"/>
      </w:pPr>
      <w:rPr>
        <w:rFonts w:ascii="Wingdings" w:hAnsi="Wingdings" w:hint="default"/>
      </w:rPr>
    </w:lvl>
    <w:lvl w:ilvl="3" w:tplc="7262B57E" w:tentative="1">
      <w:start w:val="1"/>
      <w:numFmt w:val="bullet"/>
      <w:lvlText w:val=""/>
      <w:lvlJc w:val="left"/>
      <w:pPr>
        <w:tabs>
          <w:tab w:val="num" w:pos="2880"/>
        </w:tabs>
        <w:ind w:left="2880" w:hanging="360"/>
      </w:pPr>
      <w:rPr>
        <w:rFonts w:ascii="Wingdings" w:hAnsi="Wingdings" w:hint="default"/>
      </w:rPr>
    </w:lvl>
    <w:lvl w:ilvl="4" w:tplc="55D08A56" w:tentative="1">
      <w:start w:val="1"/>
      <w:numFmt w:val="bullet"/>
      <w:lvlText w:val=""/>
      <w:lvlJc w:val="left"/>
      <w:pPr>
        <w:tabs>
          <w:tab w:val="num" w:pos="3600"/>
        </w:tabs>
        <w:ind w:left="3600" w:hanging="360"/>
      </w:pPr>
      <w:rPr>
        <w:rFonts w:ascii="Wingdings" w:hAnsi="Wingdings" w:hint="default"/>
      </w:rPr>
    </w:lvl>
    <w:lvl w:ilvl="5" w:tplc="924AB6F2" w:tentative="1">
      <w:start w:val="1"/>
      <w:numFmt w:val="bullet"/>
      <w:lvlText w:val=""/>
      <w:lvlJc w:val="left"/>
      <w:pPr>
        <w:tabs>
          <w:tab w:val="num" w:pos="4320"/>
        </w:tabs>
        <w:ind w:left="4320" w:hanging="360"/>
      </w:pPr>
      <w:rPr>
        <w:rFonts w:ascii="Wingdings" w:hAnsi="Wingdings" w:hint="default"/>
      </w:rPr>
    </w:lvl>
    <w:lvl w:ilvl="6" w:tplc="D9647046" w:tentative="1">
      <w:start w:val="1"/>
      <w:numFmt w:val="bullet"/>
      <w:lvlText w:val=""/>
      <w:lvlJc w:val="left"/>
      <w:pPr>
        <w:tabs>
          <w:tab w:val="num" w:pos="5040"/>
        </w:tabs>
        <w:ind w:left="5040" w:hanging="360"/>
      </w:pPr>
      <w:rPr>
        <w:rFonts w:ascii="Wingdings" w:hAnsi="Wingdings" w:hint="default"/>
      </w:rPr>
    </w:lvl>
    <w:lvl w:ilvl="7" w:tplc="A6B06050" w:tentative="1">
      <w:start w:val="1"/>
      <w:numFmt w:val="bullet"/>
      <w:lvlText w:val=""/>
      <w:lvlJc w:val="left"/>
      <w:pPr>
        <w:tabs>
          <w:tab w:val="num" w:pos="5760"/>
        </w:tabs>
        <w:ind w:left="5760" w:hanging="360"/>
      </w:pPr>
      <w:rPr>
        <w:rFonts w:ascii="Wingdings" w:hAnsi="Wingdings" w:hint="default"/>
      </w:rPr>
    </w:lvl>
    <w:lvl w:ilvl="8" w:tplc="45E86696" w:tentative="1">
      <w:start w:val="1"/>
      <w:numFmt w:val="bullet"/>
      <w:lvlText w:val=""/>
      <w:lvlJc w:val="left"/>
      <w:pPr>
        <w:tabs>
          <w:tab w:val="num" w:pos="6480"/>
        </w:tabs>
        <w:ind w:left="6480" w:hanging="360"/>
      </w:pPr>
      <w:rPr>
        <w:rFonts w:ascii="Wingdings" w:hAnsi="Wingdings" w:hint="default"/>
      </w:rPr>
    </w:lvl>
  </w:abstractNum>
  <w:abstractNum w:abstractNumId="20">
    <w:nsid w:val="58806531"/>
    <w:multiLevelType w:val="hybridMultilevel"/>
    <w:tmpl w:val="C450A6B6"/>
    <w:lvl w:ilvl="0" w:tplc="24F8C6B2">
      <w:start w:val="1"/>
      <w:numFmt w:val="bullet"/>
      <w:lvlText w:val="•"/>
      <w:lvlJc w:val="left"/>
      <w:pPr>
        <w:tabs>
          <w:tab w:val="num" w:pos="720"/>
        </w:tabs>
        <w:ind w:left="720" w:hanging="360"/>
      </w:pPr>
      <w:rPr>
        <w:rFonts w:ascii="Times New Roman" w:hAnsi="Times New Roman" w:hint="default"/>
      </w:rPr>
    </w:lvl>
    <w:lvl w:ilvl="1" w:tplc="1B34172A" w:tentative="1">
      <w:start w:val="1"/>
      <w:numFmt w:val="bullet"/>
      <w:lvlText w:val="•"/>
      <w:lvlJc w:val="left"/>
      <w:pPr>
        <w:tabs>
          <w:tab w:val="num" w:pos="1440"/>
        </w:tabs>
        <w:ind w:left="1440" w:hanging="360"/>
      </w:pPr>
      <w:rPr>
        <w:rFonts w:ascii="Times New Roman" w:hAnsi="Times New Roman" w:hint="default"/>
      </w:rPr>
    </w:lvl>
    <w:lvl w:ilvl="2" w:tplc="1DD4B00C" w:tentative="1">
      <w:start w:val="1"/>
      <w:numFmt w:val="bullet"/>
      <w:lvlText w:val="•"/>
      <w:lvlJc w:val="left"/>
      <w:pPr>
        <w:tabs>
          <w:tab w:val="num" w:pos="2160"/>
        </w:tabs>
        <w:ind w:left="2160" w:hanging="360"/>
      </w:pPr>
      <w:rPr>
        <w:rFonts w:ascii="Times New Roman" w:hAnsi="Times New Roman" w:hint="default"/>
      </w:rPr>
    </w:lvl>
    <w:lvl w:ilvl="3" w:tplc="71B8FAA4" w:tentative="1">
      <w:start w:val="1"/>
      <w:numFmt w:val="bullet"/>
      <w:lvlText w:val="•"/>
      <w:lvlJc w:val="left"/>
      <w:pPr>
        <w:tabs>
          <w:tab w:val="num" w:pos="2880"/>
        </w:tabs>
        <w:ind w:left="2880" w:hanging="360"/>
      </w:pPr>
      <w:rPr>
        <w:rFonts w:ascii="Times New Roman" w:hAnsi="Times New Roman" w:hint="default"/>
      </w:rPr>
    </w:lvl>
    <w:lvl w:ilvl="4" w:tplc="1C26382E" w:tentative="1">
      <w:start w:val="1"/>
      <w:numFmt w:val="bullet"/>
      <w:lvlText w:val="•"/>
      <w:lvlJc w:val="left"/>
      <w:pPr>
        <w:tabs>
          <w:tab w:val="num" w:pos="3600"/>
        </w:tabs>
        <w:ind w:left="3600" w:hanging="360"/>
      </w:pPr>
      <w:rPr>
        <w:rFonts w:ascii="Times New Roman" w:hAnsi="Times New Roman" w:hint="default"/>
      </w:rPr>
    </w:lvl>
    <w:lvl w:ilvl="5" w:tplc="B83AF916" w:tentative="1">
      <w:start w:val="1"/>
      <w:numFmt w:val="bullet"/>
      <w:lvlText w:val="•"/>
      <w:lvlJc w:val="left"/>
      <w:pPr>
        <w:tabs>
          <w:tab w:val="num" w:pos="4320"/>
        </w:tabs>
        <w:ind w:left="4320" w:hanging="360"/>
      </w:pPr>
      <w:rPr>
        <w:rFonts w:ascii="Times New Roman" w:hAnsi="Times New Roman" w:hint="default"/>
      </w:rPr>
    </w:lvl>
    <w:lvl w:ilvl="6" w:tplc="8DF67F8A" w:tentative="1">
      <w:start w:val="1"/>
      <w:numFmt w:val="bullet"/>
      <w:lvlText w:val="•"/>
      <w:lvlJc w:val="left"/>
      <w:pPr>
        <w:tabs>
          <w:tab w:val="num" w:pos="5040"/>
        </w:tabs>
        <w:ind w:left="5040" w:hanging="360"/>
      </w:pPr>
      <w:rPr>
        <w:rFonts w:ascii="Times New Roman" w:hAnsi="Times New Roman" w:hint="default"/>
      </w:rPr>
    </w:lvl>
    <w:lvl w:ilvl="7" w:tplc="389888CC" w:tentative="1">
      <w:start w:val="1"/>
      <w:numFmt w:val="bullet"/>
      <w:lvlText w:val="•"/>
      <w:lvlJc w:val="left"/>
      <w:pPr>
        <w:tabs>
          <w:tab w:val="num" w:pos="5760"/>
        </w:tabs>
        <w:ind w:left="5760" w:hanging="360"/>
      </w:pPr>
      <w:rPr>
        <w:rFonts w:ascii="Times New Roman" w:hAnsi="Times New Roman" w:hint="default"/>
      </w:rPr>
    </w:lvl>
    <w:lvl w:ilvl="8" w:tplc="8F726F68" w:tentative="1">
      <w:start w:val="1"/>
      <w:numFmt w:val="bullet"/>
      <w:lvlText w:val="•"/>
      <w:lvlJc w:val="left"/>
      <w:pPr>
        <w:tabs>
          <w:tab w:val="num" w:pos="6480"/>
        </w:tabs>
        <w:ind w:left="6480" w:hanging="360"/>
      </w:pPr>
      <w:rPr>
        <w:rFonts w:ascii="Times New Roman" w:hAnsi="Times New Roman" w:hint="default"/>
      </w:rPr>
    </w:lvl>
  </w:abstractNum>
  <w:abstractNum w:abstractNumId="21">
    <w:nsid w:val="589C1B5A"/>
    <w:multiLevelType w:val="hybridMultilevel"/>
    <w:tmpl w:val="117883FE"/>
    <w:lvl w:ilvl="0" w:tplc="0E5C6108">
      <w:start w:val="1"/>
      <w:numFmt w:val="bullet"/>
      <w:lvlText w:val="-"/>
      <w:lvlJc w:val="left"/>
      <w:pPr>
        <w:tabs>
          <w:tab w:val="num" w:pos="720"/>
        </w:tabs>
        <w:ind w:left="720" w:hanging="360"/>
      </w:pPr>
      <w:rPr>
        <w:rFonts w:ascii="Times New Roman" w:hAnsi="Times New Roman" w:hint="default"/>
      </w:rPr>
    </w:lvl>
    <w:lvl w:ilvl="1" w:tplc="C680B36C" w:tentative="1">
      <w:start w:val="1"/>
      <w:numFmt w:val="bullet"/>
      <w:lvlText w:val="-"/>
      <w:lvlJc w:val="left"/>
      <w:pPr>
        <w:tabs>
          <w:tab w:val="num" w:pos="1440"/>
        </w:tabs>
        <w:ind w:left="1440" w:hanging="360"/>
      </w:pPr>
      <w:rPr>
        <w:rFonts w:ascii="Times New Roman" w:hAnsi="Times New Roman" w:hint="default"/>
      </w:rPr>
    </w:lvl>
    <w:lvl w:ilvl="2" w:tplc="CDC8F736" w:tentative="1">
      <w:start w:val="1"/>
      <w:numFmt w:val="bullet"/>
      <w:lvlText w:val="-"/>
      <w:lvlJc w:val="left"/>
      <w:pPr>
        <w:tabs>
          <w:tab w:val="num" w:pos="2160"/>
        </w:tabs>
        <w:ind w:left="2160" w:hanging="360"/>
      </w:pPr>
      <w:rPr>
        <w:rFonts w:ascii="Times New Roman" w:hAnsi="Times New Roman" w:hint="default"/>
      </w:rPr>
    </w:lvl>
    <w:lvl w:ilvl="3" w:tplc="7AB4E550" w:tentative="1">
      <w:start w:val="1"/>
      <w:numFmt w:val="bullet"/>
      <w:lvlText w:val="-"/>
      <w:lvlJc w:val="left"/>
      <w:pPr>
        <w:tabs>
          <w:tab w:val="num" w:pos="2880"/>
        </w:tabs>
        <w:ind w:left="2880" w:hanging="360"/>
      </w:pPr>
      <w:rPr>
        <w:rFonts w:ascii="Times New Roman" w:hAnsi="Times New Roman" w:hint="default"/>
      </w:rPr>
    </w:lvl>
    <w:lvl w:ilvl="4" w:tplc="F1C49FC0" w:tentative="1">
      <w:start w:val="1"/>
      <w:numFmt w:val="bullet"/>
      <w:lvlText w:val="-"/>
      <w:lvlJc w:val="left"/>
      <w:pPr>
        <w:tabs>
          <w:tab w:val="num" w:pos="3600"/>
        </w:tabs>
        <w:ind w:left="3600" w:hanging="360"/>
      </w:pPr>
      <w:rPr>
        <w:rFonts w:ascii="Times New Roman" w:hAnsi="Times New Roman" w:hint="default"/>
      </w:rPr>
    </w:lvl>
    <w:lvl w:ilvl="5" w:tplc="0BA05BAA" w:tentative="1">
      <w:start w:val="1"/>
      <w:numFmt w:val="bullet"/>
      <w:lvlText w:val="-"/>
      <w:lvlJc w:val="left"/>
      <w:pPr>
        <w:tabs>
          <w:tab w:val="num" w:pos="4320"/>
        </w:tabs>
        <w:ind w:left="4320" w:hanging="360"/>
      </w:pPr>
      <w:rPr>
        <w:rFonts w:ascii="Times New Roman" w:hAnsi="Times New Roman" w:hint="default"/>
      </w:rPr>
    </w:lvl>
    <w:lvl w:ilvl="6" w:tplc="F8F0DC68" w:tentative="1">
      <w:start w:val="1"/>
      <w:numFmt w:val="bullet"/>
      <w:lvlText w:val="-"/>
      <w:lvlJc w:val="left"/>
      <w:pPr>
        <w:tabs>
          <w:tab w:val="num" w:pos="5040"/>
        </w:tabs>
        <w:ind w:left="5040" w:hanging="360"/>
      </w:pPr>
      <w:rPr>
        <w:rFonts w:ascii="Times New Roman" w:hAnsi="Times New Roman" w:hint="default"/>
      </w:rPr>
    </w:lvl>
    <w:lvl w:ilvl="7" w:tplc="245EB62A" w:tentative="1">
      <w:start w:val="1"/>
      <w:numFmt w:val="bullet"/>
      <w:lvlText w:val="-"/>
      <w:lvlJc w:val="left"/>
      <w:pPr>
        <w:tabs>
          <w:tab w:val="num" w:pos="5760"/>
        </w:tabs>
        <w:ind w:left="5760" w:hanging="360"/>
      </w:pPr>
      <w:rPr>
        <w:rFonts w:ascii="Times New Roman" w:hAnsi="Times New Roman" w:hint="default"/>
      </w:rPr>
    </w:lvl>
    <w:lvl w:ilvl="8" w:tplc="13285434"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CE8075C"/>
    <w:multiLevelType w:val="hybridMultilevel"/>
    <w:tmpl w:val="2F289CA4"/>
    <w:lvl w:ilvl="0" w:tplc="EB2C8670">
      <w:start w:val="1"/>
      <w:numFmt w:val="bullet"/>
      <w:lvlText w:val="-"/>
      <w:lvlJc w:val="left"/>
      <w:pPr>
        <w:tabs>
          <w:tab w:val="num" w:pos="720"/>
        </w:tabs>
        <w:ind w:left="720" w:hanging="360"/>
      </w:pPr>
      <w:rPr>
        <w:rFonts w:ascii="Times New Roman" w:hAnsi="Times New Roman" w:hint="default"/>
      </w:rPr>
    </w:lvl>
    <w:lvl w:ilvl="1" w:tplc="E51C16E8" w:tentative="1">
      <w:start w:val="1"/>
      <w:numFmt w:val="bullet"/>
      <w:lvlText w:val="-"/>
      <w:lvlJc w:val="left"/>
      <w:pPr>
        <w:tabs>
          <w:tab w:val="num" w:pos="1440"/>
        </w:tabs>
        <w:ind w:left="1440" w:hanging="360"/>
      </w:pPr>
      <w:rPr>
        <w:rFonts w:ascii="Times New Roman" w:hAnsi="Times New Roman" w:hint="default"/>
      </w:rPr>
    </w:lvl>
    <w:lvl w:ilvl="2" w:tplc="4BBA8538" w:tentative="1">
      <w:start w:val="1"/>
      <w:numFmt w:val="bullet"/>
      <w:lvlText w:val="-"/>
      <w:lvlJc w:val="left"/>
      <w:pPr>
        <w:tabs>
          <w:tab w:val="num" w:pos="2160"/>
        </w:tabs>
        <w:ind w:left="2160" w:hanging="360"/>
      </w:pPr>
      <w:rPr>
        <w:rFonts w:ascii="Times New Roman" w:hAnsi="Times New Roman" w:hint="default"/>
      </w:rPr>
    </w:lvl>
    <w:lvl w:ilvl="3" w:tplc="400A1C16" w:tentative="1">
      <w:start w:val="1"/>
      <w:numFmt w:val="bullet"/>
      <w:lvlText w:val="-"/>
      <w:lvlJc w:val="left"/>
      <w:pPr>
        <w:tabs>
          <w:tab w:val="num" w:pos="2880"/>
        </w:tabs>
        <w:ind w:left="2880" w:hanging="360"/>
      </w:pPr>
      <w:rPr>
        <w:rFonts w:ascii="Times New Roman" w:hAnsi="Times New Roman" w:hint="default"/>
      </w:rPr>
    </w:lvl>
    <w:lvl w:ilvl="4" w:tplc="F4E203B8" w:tentative="1">
      <w:start w:val="1"/>
      <w:numFmt w:val="bullet"/>
      <w:lvlText w:val="-"/>
      <w:lvlJc w:val="left"/>
      <w:pPr>
        <w:tabs>
          <w:tab w:val="num" w:pos="3600"/>
        </w:tabs>
        <w:ind w:left="3600" w:hanging="360"/>
      </w:pPr>
      <w:rPr>
        <w:rFonts w:ascii="Times New Roman" w:hAnsi="Times New Roman" w:hint="default"/>
      </w:rPr>
    </w:lvl>
    <w:lvl w:ilvl="5" w:tplc="1362FB8A" w:tentative="1">
      <w:start w:val="1"/>
      <w:numFmt w:val="bullet"/>
      <w:lvlText w:val="-"/>
      <w:lvlJc w:val="left"/>
      <w:pPr>
        <w:tabs>
          <w:tab w:val="num" w:pos="4320"/>
        </w:tabs>
        <w:ind w:left="4320" w:hanging="360"/>
      </w:pPr>
      <w:rPr>
        <w:rFonts w:ascii="Times New Roman" w:hAnsi="Times New Roman" w:hint="default"/>
      </w:rPr>
    </w:lvl>
    <w:lvl w:ilvl="6" w:tplc="6816765A" w:tentative="1">
      <w:start w:val="1"/>
      <w:numFmt w:val="bullet"/>
      <w:lvlText w:val="-"/>
      <w:lvlJc w:val="left"/>
      <w:pPr>
        <w:tabs>
          <w:tab w:val="num" w:pos="5040"/>
        </w:tabs>
        <w:ind w:left="5040" w:hanging="360"/>
      </w:pPr>
      <w:rPr>
        <w:rFonts w:ascii="Times New Roman" w:hAnsi="Times New Roman" w:hint="default"/>
      </w:rPr>
    </w:lvl>
    <w:lvl w:ilvl="7" w:tplc="E50A431E" w:tentative="1">
      <w:start w:val="1"/>
      <w:numFmt w:val="bullet"/>
      <w:lvlText w:val="-"/>
      <w:lvlJc w:val="left"/>
      <w:pPr>
        <w:tabs>
          <w:tab w:val="num" w:pos="5760"/>
        </w:tabs>
        <w:ind w:left="5760" w:hanging="360"/>
      </w:pPr>
      <w:rPr>
        <w:rFonts w:ascii="Times New Roman" w:hAnsi="Times New Roman" w:hint="default"/>
      </w:rPr>
    </w:lvl>
    <w:lvl w:ilvl="8" w:tplc="58E00B5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62DB3055"/>
    <w:multiLevelType w:val="hybridMultilevel"/>
    <w:tmpl w:val="F2DEE3AE"/>
    <w:lvl w:ilvl="0" w:tplc="5AD620C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A0A3CAF"/>
    <w:multiLevelType w:val="hybridMultilevel"/>
    <w:tmpl w:val="6A20EA7E"/>
    <w:lvl w:ilvl="0" w:tplc="8E5E2EF4">
      <w:start w:val="1"/>
      <w:numFmt w:val="bullet"/>
      <w:lvlText w:val=""/>
      <w:lvlJc w:val="left"/>
      <w:pPr>
        <w:tabs>
          <w:tab w:val="num" w:pos="720"/>
        </w:tabs>
        <w:ind w:left="720" w:hanging="360"/>
      </w:pPr>
      <w:rPr>
        <w:rFonts w:ascii="Wingdings" w:hAnsi="Wingdings" w:hint="default"/>
      </w:rPr>
    </w:lvl>
    <w:lvl w:ilvl="1" w:tplc="C5529016" w:tentative="1">
      <w:start w:val="1"/>
      <w:numFmt w:val="bullet"/>
      <w:lvlText w:val=""/>
      <w:lvlJc w:val="left"/>
      <w:pPr>
        <w:tabs>
          <w:tab w:val="num" w:pos="1440"/>
        </w:tabs>
        <w:ind w:left="1440" w:hanging="360"/>
      </w:pPr>
      <w:rPr>
        <w:rFonts w:ascii="Wingdings" w:hAnsi="Wingdings" w:hint="default"/>
      </w:rPr>
    </w:lvl>
    <w:lvl w:ilvl="2" w:tplc="3BF6ACC6" w:tentative="1">
      <w:start w:val="1"/>
      <w:numFmt w:val="bullet"/>
      <w:lvlText w:val=""/>
      <w:lvlJc w:val="left"/>
      <w:pPr>
        <w:tabs>
          <w:tab w:val="num" w:pos="2160"/>
        </w:tabs>
        <w:ind w:left="2160" w:hanging="360"/>
      </w:pPr>
      <w:rPr>
        <w:rFonts w:ascii="Wingdings" w:hAnsi="Wingdings" w:hint="default"/>
      </w:rPr>
    </w:lvl>
    <w:lvl w:ilvl="3" w:tplc="D6BEEA60" w:tentative="1">
      <w:start w:val="1"/>
      <w:numFmt w:val="bullet"/>
      <w:lvlText w:val=""/>
      <w:lvlJc w:val="left"/>
      <w:pPr>
        <w:tabs>
          <w:tab w:val="num" w:pos="2880"/>
        </w:tabs>
        <w:ind w:left="2880" w:hanging="360"/>
      </w:pPr>
      <w:rPr>
        <w:rFonts w:ascii="Wingdings" w:hAnsi="Wingdings" w:hint="default"/>
      </w:rPr>
    </w:lvl>
    <w:lvl w:ilvl="4" w:tplc="ECCCECF8" w:tentative="1">
      <w:start w:val="1"/>
      <w:numFmt w:val="bullet"/>
      <w:lvlText w:val=""/>
      <w:lvlJc w:val="left"/>
      <w:pPr>
        <w:tabs>
          <w:tab w:val="num" w:pos="3600"/>
        </w:tabs>
        <w:ind w:left="3600" w:hanging="360"/>
      </w:pPr>
      <w:rPr>
        <w:rFonts w:ascii="Wingdings" w:hAnsi="Wingdings" w:hint="default"/>
      </w:rPr>
    </w:lvl>
    <w:lvl w:ilvl="5" w:tplc="7500DD02" w:tentative="1">
      <w:start w:val="1"/>
      <w:numFmt w:val="bullet"/>
      <w:lvlText w:val=""/>
      <w:lvlJc w:val="left"/>
      <w:pPr>
        <w:tabs>
          <w:tab w:val="num" w:pos="4320"/>
        </w:tabs>
        <w:ind w:left="4320" w:hanging="360"/>
      </w:pPr>
      <w:rPr>
        <w:rFonts w:ascii="Wingdings" w:hAnsi="Wingdings" w:hint="default"/>
      </w:rPr>
    </w:lvl>
    <w:lvl w:ilvl="6" w:tplc="483A5E94" w:tentative="1">
      <w:start w:val="1"/>
      <w:numFmt w:val="bullet"/>
      <w:lvlText w:val=""/>
      <w:lvlJc w:val="left"/>
      <w:pPr>
        <w:tabs>
          <w:tab w:val="num" w:pos="5040"/>
        </w:tabs>
        <w:ind w:left="5040" w:hanging="360"/>
      </w:pPr>
      <w:rPr>
        <w:rFonts w:ascii="Wingdings" w:hAnsi="Wingdings" w:hint="default"/>
      </w:rPr>
    </w:lvl>
    <w:lvl w:ilvl="7" w:tplc="E43EA632" w:tentative="1">
      <w:start w:val="1"/>
      <w:numFmt w:val="bullet"/>
      <w:lvlText w:val=""/>
      <w:lvlJc w:val="left"/>
      <w:pPr>
        <w:tabs>
          <w:tab w:val="num" w:pos="5760"/>
        </w:tabs>
        <w:ind w:left="5760" w:hanging="360"/>
      </w:pPr>
      <w:rPr>
        <w:rFonts w:ascii="Wingdings" w:hAnsi="Wingdings" w:hint="default"/>
      </w:rPr>
    </w:lvl>
    <w:lvl w:ilvl="8" w:tplc="7C2ADA5E" w:tentative="1">
      <w:start w:val="1"/>
      <w:numFmt w:val="bullet"/>
      <w:lvlText w:val=""/>
      <w:lvlJc w:val="left"/>
      <w:pPr>
        <w:tabs>
          <w:tab w:val="num" w:pos="6480"/>
        </w:tabs>
        <w:ind w:left="6480" w:hanging="360"/>
      </w:pPr>
      <w:rPr>
        <w:rFonts w:ascii="Wingdings" w:hAnsi="Wingdings" w:hint="default"/>
      </w:rPr>
    </w:lvl>
  </w:abstractNum>
  <w:abstractNum w:abstractNumId="25">
    <w:nsid w:val="6C9A309B"/>
    <w:multiLevelType w:val="hybridMultilevel"/>
    <w:tmpl w:val="D26C2D04"/>
    <w:lvl w:ilvl="0" w:tplc="5AD620C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4216C75"/>
    <w:multiLevelType w:val="hybridMultilevel"/>
    <w:tmpl w:val="40C40B8A"/>
    <w:lvl w:ilvl="0" w:tplc="1EAC28E0">
      <w:start w:val="1"/>
      <w:numFmt w:val="bullet"/>
      <w:lvlText w:val="•"/>
      <w:lvlJc w:val="left"/>
      <w:pPr>
        <w:tabs>
          <w:tab w:val="num" w:pos="720"/>
        </w:tabs>
        <w:ind w:left="720" w:hanging="360"/>
      </w:pPr>
      <w:rPr>
        <w:rFonts w:ascii="Times New Roman" w:hAnsi="Times New Roman" w:hint="default"/>
      </w:rPr>
    </w:lvl>
    <w:lvl w:ilvl="1" w:tplc="8BA480A4" w:tentative="1">
      <w:start w:val="1"/>
      <w:numFmt w:val="bullet"/>
      <w:lvlText w:val="•"/>
      <w:lvlJc w:val="left"/>
      <w:pPr>
        <w:tabs>
          <w:tab w:val="num" w:pos="1440"/>
        </w:tabs>
        <w:ind w:left="1440" w:hanging="360"/>
      </w:pPr>
      <w:rPr>
        <w:rFonts w:ascii="Times New Roman" w:hAnsi="Times New Roman" w:hint="default"/>
      </w:rPr>
    </w:lvl>
    <w:lvl w:ilvl="2" w:tplc="B066BBB0" w:tentative="1">
      <w:start w:val="1"/>
      <w:numFmt w:val="bullet"/>
      <w:lvlText w:val="•"/>
      <w:lvlJc w:val="left"/>
      <w:pPr>
        <w:tabs>
          <w:tab w:val="num" w:pos="2160"/>
        </w:tabs>
        <w:ind w:left="2160" w:hanging="360"/>
      </w:pPr>
      <w:rPr>
        <w:rFonts w:ascii="Times New Roman" w:hAnsi="Times New Roman" w:hint="default"/>
      </w:rPr>
    </w:lvl>
    <w:lvl w:ilvl="3" w:tplc="DBB43668" w:tentative="1">
      <w:start w:val="1"/>
      <w:numFmt w:val="bullet"/>
      <w:lvlText w:val="•"/>
      <w:lvlJc w:val="left"/>
      <w:pPr>
        <w:tabs>
          <w:tab w:val="num" w:pos="2880"/>
        </w:tabs>
        <w:ind w:left="2880" w:hanging="360"/>
      </w:pPr>
      <w:rPr>
        <w:rFonts w:ascii="Times New Roman" w:hAnsi="Times New Roman" w:hint="default"/>
      </w:rPr>
    </w:lvl>
    <w:lvl w:ilvl="4" w:tplc="A91C37CE" w:tentative="1">
      <w:start w:val="1"/>
      <w:numFmt w:val="bullet"/>
      <w:lvlText w:val="•"/>
      <w:lvlJc w:val="left"/>
      <w:pPr>
        <w:tabs>
          <w:tab w:val="num" w:pos="3600"/>
        </w:tabs>
        <w:ind w:left="3600" w:hanging="360"/>
      </w:pPr>
      <w:rPr>
        <w:rFonts w:ascii="Times New Roman" w:hAnsi="Times New Roman" w:hint="default"/>
      </w:rPr>
    </w:lvl>
    <w:lvl w:ilvl="5" w:tplc="486CA3F8" w:tentative="1">
      <w:start w:val="1"/>
      <w:numFmt w:val="bullet"/>
      <w:lvlText w:val="•"/>
      <w:lvlJc w:val="left"/>
      <w:pPr>
        <w:tabs>
          <w:tab w:val="num" w:pos="4320"/>
        </w:tabs>
        <w:ind w:left="4320" w:hanging="360"/>
      </w:pPr>
      <w:rPr>
        <w:rFonts w:ascii="Times New Roman" w:hAnsi="Times New Roman" w:hint="default"/>
      </w:rPr>
    </w:lvl>
    <w:lvl w:ilvl="6" w:tplc="DCD0AABE" w:tentative="1">
      <w:start w:val="1"/>
      <w:numFmt w:val="bullet"/>
      <w:lvlText w:val="•"/>
      <w:lvlJc w:val="left"/>
      <w:pPr>
        <w:tabs>
          <w:tab w:val="num" w:pos="5040"/>
        </w:tabs>
        <w:ind w:left="5040" w:hanging="360"/>
      </w:pPr>
      <w:rPr>
        <w:rFonts w:ascii="Times New Roman" w:hAnsi="Times New Roman" w:hint="default"/>
      </w:rPr>
    </w:lvl>
    <w:lvl w:ilvl="7" w:tplc="A4E2F9F8" w:tentative="1">
      <w:start w:val="1"/>
      <w:numFmt w:val="bullet"/>
      <w:lvlText w:val="•"/>
      <w:lvlJc w:val="left"/>
      <w:pPr>
        <w:tabs>
          <w:tab w:val="num" w:pos="5760"/>
        </w:tabs>
        <w:ind w:left="5760" w:hanging="360"/>
      </w:pPr>
      <w:rPr>
        <w:rFonts w:ascii="Times New Roman" w:hAnsi="Times New Roman" w:hint="default"/>
      </w:rPr>
    </w:lvl>
    <w:lvl w:ilvl="8" w:tplc="2618A866" w:tentative="1">
      <w:start w:val="1"/>
      <w:numFmt w:val="bullet"/>
      <w:lvlText w:val="•"/>
      <w:lvlJc w:val="left"/>
      <w:pPr>
        <w:tabs>
          <w:tab w:val="num" w:pos="6480"/>
        </w:tabs>
        <w:ind w:left="6480" w:hanging="360"/>
      </w:pPr>
      <w:rPr>
        <w:rFonts w:ascii="Times New Roman" w:hAnsi="Times New Roman" w:hint="default"/>
      </w:rPr>
    </w:lvl>
  </w:abstractNum>
  <w:abstractNum w:abstractNumId="27">
    <w:nsid w:val="76671BE6"/>
    <w:multiLevelType w:val="hybridMultilevel"/>
    <w:tmpl w:val="0FE8AB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18"/>
  </w:num>
  <w:num w:numId="4">
    <w:abstractNumId w:val="2"/>
  </w:num>
  <w:num w:numId="5">
    <w:abstractNumId w:val="26"/>
  </w:num>
  <w:num w:numId="6">
    <w:abstractNumId w:val="11"/>
  </w:num>
  <w:num w:numId="7">
    <w:abstractNumId w:val="13"/>
  </w:num>
  <w:num w:numId="8">
    <w:abstractNumId w:val="5"/>
  </w:num>
  <w:num w:numId="9">
    <w:abstractNumId w:val="4"/>
  </w:num>
  <w:num w:numId="10">
    <w:abstractNumId w:val="25"/>
  </w:num>
  <w:num w:numId="11">
    <w:abstractNumId w:val="23"/>
  </w:num>
  <w:num w:numId="12">
    <w:abstractNumId w:val="9"/>
  </w:num>
  <w:num w:numId="13">
    <w:abstractNumId w:val="0"/>
  </w:num>
  <w:num w:numId="14">
    <w:abstractNumId w:val="24"/>
  </w:num>
  <w:num w:numId="15">
    <w:abstractNumId w:val="19"/>
  </w:num>
  <w:num w:numId="16">
    <w:abstractNumId w:val="16"/>
  </w:num>
  <w:num w:numId="17">
    <w:abstractNumId w:val="17"/>
  </w:num>
  <w:num w:numId="18">
    <w:abstractNumId w:val="12"/>
  </w:num>
  <w:num w:numId="19">
    <w:abstractNumId w:val="20"/>
  </w:num>
  <w:num w:numId="20">
    <w:abstractNumId w:val="7"/>
  </w:num>
  <w:num w:numId="21">
    <w:abstractNumId w:val="10"/>
  </w:num>
  <w:num w:numId="22">
    <w:abstractNumId w:val="1"/>
  </w:num>
  <w:num w:numId="23">
    <w:abstractNumId w:val="21"/>
  </w:num>
  <w:num w:numId="24">
    <w:abstractNumId w:val="8"/>
  </w:num>
  <w:num w:numId="25">
    <w:abstractNumId w:val="3"/>
  </w:num>
  <w:num w:numId="26">
    <w:abstractNumId w:val="14"/>
  </w:num>
  <w:num w:numId="27">
    <w:abstractNumId w:val="22"/>
  </w:num>
  <w:num w:numId="28">
    <w:abstractNumId w:val="27"/>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FA6F64"/>
    <w:rsid w:val="0004420B"/>
    <w:rsid w:val="0009433F"/>
    <w:rsid w:val="00107D0B"/>
    <w:rsid w:val="001349B1"/>
    <w:rsid w:val="001819CA"/>
    <w:rsid w:val="00182490"/>
    <w:rsid w:val="001D090B"/>
    <w:rsid w:val="00262809"/>
    <w:rsid w:val="00265EDD"/>
    <w:rsid w:val="00265F1C"/>
    <w:rsid w:val="002B7820"/>
    <w:rsid w:val="00313E55"/>
    <w:rsid w:val="003249BF"/>
    <w:rsid w:val="00360B8E"/>
    <w:rsid w:val="003A5852"/>
    <w:rsid w:val="003E7316"/>
    <w:rsid w:val="00422CAE"/>
    <w:rsid w:val="00430A50"/>
    <w:rsid w:val="00454529"/>
    <w:rsid w:val="00487877"/>
    <w:rsid w:val="00526C22"/>
    <w:rsid w:val="00533F1F"/>
    <w:rsid w:val="0056235F"/>
    <w:rsid w:val="006319B9"/>
    <w:rsid w:val="00640D06"/>
    <w:rsid w:val="006D3EDE"/>
    <w:rsid w:val="007133AD"/>
    <w:rsid w:val="00755721"/>
    <w:rsid w:val="00765D23"/>
    <w:rsid w:val="007D4BE1"/>
    <w:rsid w:val="00841E58"/>
    <w:rsid w:val="00856E29"/>
    <w:rsid w:val="008A128F"/>
    <w:rsid w:val="008A358F"/>
    <w:rsid w:val="008A650A"/>
    <w:rsid w:val="00A556D5"/>
    <w:rsid w:val="00A55844"/>
    <w:rsid w:val="00AE1722"/>
    <w:rsid w:val="00B117C4"/>
    <w:rsid w:val="00B14694"/>
    <w:rsid w:val="00B173A2"/>
    <w:rsid w:val="00B973FA"/>
    <w:rsid w:val="00BA7047"/>
    <w:rsid w:val="00BC1C62"/>
    <w:rsid w:val="00BC5F5A"/>
    <w:rsid w:val="00C8774C"/>
    <w:rsid w:val="00CA1641"/>
    <w:rsid w:val="00CD3D4F"/>
    <w:rsid w:val="00D1215C"/>
    <w:rsid w:val="00E3161A"/>
    <w:rsid w:val="00E60503"/>
    <w:rsid w:val="00E619BF"/>
    <w:rsid w:val="00F32C35"/>
    <w:rsid w:val="00F8660E"/>
    <w:rsid w:val="00FA6251"/>
    <w:rsid w:val="00FA6F64"/>
    <w:rsid w:val="00FD1CEB"/>
    <w:rsid w:val="00FF3A6F"/>
    <w:rsid w:val="00FF75A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809"/>
    <w:pPr>
      <w:spacing w:after="200" w:line="276" w:lineRule="auto"/>
    </w:pPr>
    <w:rPr>
      <w:sz w:val="22"/>
      <w:szCs w:val="22"/>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1349B1"/>
    <w:pPr>
      <w:spacing w:before="100" w:beforeAutospacing="1" w:after="100" w:afterAutospacing="1" w:line="240" w:lineRule="auto"/>
    </w:pPr>
    <w:rPr>
      <w:rFonts w:ascii="Times New Roman" w:eastAsia="Times New Roman" w:hAnsi="Times New Roman"/>
      <w:sz w:val="24"/>
      <w:szCs w:val="24"/>
      <w:lang w:eastAsia="es-ES"/>
    </w:rPr>
  </w:style>
  <w:style w:type="character" w:styleId="Hipervnculo">
    <w:name w:val="Hyperlink"/>
    <w:basedOn w:val="Fuentedeprrafopredeter"/>
    <w:uiPriority w:val="99"/>
    <w:unhideWhenUsed/>
    <w:rsid w:val="00B14694"/>
    <w:rPr>
      <w:color w:val="0000FF"/>
      <w:u w:val="single"/>
    </w:rPr>
  </w:style>
  <w:style w:type="paragraph" w:styleId="Prrafodelista">
    <w:name w:val="List Paragraph"/>
    <w:basedOn w:val="Normal"/>
    <w:uiPriority w:val="34"/>
    <w:qFormat/>
    <w:rsid w:val="0056235F"/>
    <w:pPr>
      <w:spacing w:after="0" w:line="240" w:lineRule="auto"/>
      <w:ind w:left="720"/>
      <w:contextualSpacing/>
    </w:pPr>
    <w:rPr>
      <w:rFonts w:ascii="Times New Roman" w:eastAsia="Times New Roman" w:hAnsi="Times New Roman"/>
      <w:sz w:val="24"/>
      <w:szCs w:val="24"/>
      <w:lang w:eastAsia="es-ES"/>
    </w:rPr>
  </w:style>
  <w:style w:type="paragraph" w:styleId="Encabezado">
    <w:name w:val="header"/>
    <w:basedOn w:val="Normal"/>
    <w:link w:val="EncabezadoCar"/>
    <w:uiPriority w:val="99"/>
    <w:semiHidden/>
    <w:unhideWhenUsed/>
    <w:rsid w:val="00430A50"/>
    <w:pPr>
      <w:tabs>
        <w:tab w:val="center" w:pos="4252"/>
        <w:tab w:val="right" w:pos="8504"/>
      </w:tabs>
    </w:pPr>
  </w:style>
  <w:style w:type="character" w:customStyle="1" w:styleId="EncabezadoCar">
    <w:name w:val="Encabezado Car"/>
    <w:basedOn w:val="Fuentedeprrafopredeter"/>
    <w:link w:val="Encabezado"/>
    <w:uiPriority w:val="99"/>
    <w:semiHidden/>
    <w:rsid w:val="00430A50"/>
    <w:rPr>
      <w:sz w:val="22"/>
      <w:szCs w:val="22"/>
      <w:lang w:eastAsia="en-US"/>
    </w:rPr>
  </w:style>
  <w:style w:type="paragraph" w:styleId="Piedepgina">
    <w:name w:val="footer"/>
    <w:basedOn w:val="Normal"/>
    <w:link w:val="PiedepginaCar"/>
    <w:uiPriority w:val="99"/>
    <w:unhideWhenUsed/>
    <w:rsid w:val="00430A50"/>
    <w:pPr>
      <w:tabs>
        <w:tab w:val="center" w:pos="4252"/>
        <w:tab w:val="right" w:pos="8504"/>
      </w:tabs>
    </w:pPr>
  </w:style>
  <w:style w:type="character" w:customStyle="1" w:styleId="PiedepginaCar">
    <w:name w:val="Pie de página Car"/>
    <w:basedOn w:val="Fuentedeprrafopredeter"/>
    <w:link w:val="Piedepgina"/>
    <w:uiPriority w:val="99"/>
    <w:rsid w:val="00430A50"/>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11885928">
      <w:bodyDiv w:val="1"/>
      <w:marLeft w:val="0"/>
      <w:marRight w:val="0"/>
      <w:marTop w:val="0"/>
      <w:marBottom w:val="0"/>
      <w:divBdr>
        <w:top w:val="none" w:sz="0" w:space="0" w:color="auto"/>
        <w:left w:val="none" w:sz="0" w:space="0" w:color="auto"/>
        <w:bottom w:val="none" w:sz="0" w:space="0" w:color="auto"/>
        <w:right w:val="none" w:sz="0" w:space="0" w:color="auto"/>
      </w:divBdr>
    </w:div>
    <w:div w:id="15080710">
      <w:bodyDiv w:val="1"/>
      <w:marLeft w:val="0"/>
      <w:marRight w:val="0"/>
      <w:marTop w:val="0"/>
      <w:marBottom w:val="0"/>
      <w:divBdr>
        <w:top w:val="none" w:sz="0" w:space="0" w:color="auto"/>
        <w:left w:val="none" w:sz="0" w:space="0" w:color="auto"/>
        <w:bottom w:val="none" w:sz="0" w:space="0" w:color="auto"/>
        <w:right w:val="none" w:sz="0" w:space="0" w:color="auto"/>
      </w:divBdr>
    </w:div>
    <w:div w:id="47606126">
      <w:bodyDiv w:val="1"/>
      <w:marLeft w:val="0"/>
      <w:marRight w:val="0"/>
      <w:marTop w:val="0"/>
      <w:marBottom w:val="0"/>
      <w:divBdr>
        <w:top w:val="none" w:sz="0" w:space="0" w:color="auto"/>
        <w:left w:val="none" w:sz="0" w:space="0" w:color="auto"/>
        <w:bottom w:val="none" w:sz="0" w:space="0" w:color="auto"/>
        <w:right w:val="none" w:sz="0" w:space="0" w:color="auto"/>
      </w:divBdr>
      <w:divsChild>
        <w:div w:id="788862811">
          <w:marLeft w:val="547"/>
          <w:marRight w:val="0"/>
          <w:marTop w:val="0"/>
          <w:marBottom w:val="0"/>
          <w:divBdr>
            <w:top w:val="none" w:sz="0" w:space="0" w:color="auto"/>
            <w:left w:val="none" w:sz="0" w:space="0" w:color="auto"/>
            <w:bottom w:val="none" w:sz="0" w:space="0" w:color="auto"/>
            <w:right w:val="none" w:sz="0" w:space="0" w:color="auto"/>
          </w:divBdr>
        </w:div>
      </w:divsChild>
    </w:div>
    <w:div w:id="62335964">
      <w:bodyDiv w:val="1"/>
      <w:marLeft w:val="0"/>
      <w:marRight w:val="0"/>
      <w:marTop w:val="0"/>
      <w:marBottom w:val="0"/>
      <w:divBdr>
        <w:top w:val="none" w:sz="0" w:space="0" w:color="auto"/>
        <w:left w:val="none" w:sz="0" w:space="0" w:color="auto"/>
        <w:bottom w:val="none" w:sz="0" w:space="0" w:color="auto"/>
        <w:right w:val="none" w:sz="0" w:space="0" w:color="auto"/>
      </w:divBdr>
    </w:div>
    <w:div w:id="65610850">
      <w:bodyDiv w:val="1"/>
      <w:marLeft w:val="0"/>
      <w:marRight w:val="0"/>
      <w:marTop w:val="0"/>
      <w:marBottom w:val="0"/>
      <w:divBdr>
        <w:top w:val="none" w:sz="0" w:space="0" w:color="auto"/>
        <w:left w:val="none" w:sz="0" w:space="0" w:color="auto"/>
        <w:bottom w:val="none" w:sz="0" w:space="0" w:color="auto"/>
        <w:right w:val="none" w:sz="0" w:space="0" w:color="auto"/>
      </w:divBdr>
    </w:div>
    <w:div w:id="72316423">
      <w:bodyDiv w:val="1"/>
      <w:marLeft w:val="0"/>
      <w:marRight w:val="0"/>
      <w:marTop w:val="0"/>
      <w:marBottom w:val="0"/>
      <w:divBdr>
        <w:top w:val="none" w:sz="0" w:space="0" w:color="auto"/>
        <w:left w:val="none" w:sz="0" w:space="0" w:color="auto"/>
        <w:bottom w:val="none" w:sz="0" w:space="0" w:color="auto"/>
        <w:right w:val="none" w:sz="0" w:space="0" w:color="auto"/>
      </w:divBdr>
    </w:div>
    <w:div w:id="113640221">
      <w:bodyDiv w:val="1"/>
      <w:marLeft w:val="0"/>
      <w:marRight w:val="0"/>
      <w:marTop w:val="0"/>
      <w:marBottom w:val="0"/>
      <w:divBdr>
        <w:top w:val="none" w:sz="0" w:space="0" w:color="auto"/>
        <w:left w:val="none" w:sz="0" w:space="0" w:color="auto"/>
        <w:bottom w:val="none" w:sz="0" w:space="0" w:color="auto"/>
        <w:right w:val="none" w:sz="0" w:space="0" w:color="auto"/>
      </w:divBdr>
    </w:div>
    <w:div w:id="144590917">
      <w:bodyDiv w:val="1"/>
      <w:marLeft w:val="0"/>
      <w:marRight w:val="0"/>
      <w:marTop w:val="0"/>
      <w:marBottom w:val="0"/>
      <w:divBdr>
        <w:top w:val="none" w:sz="0" w:space="0" w:color="auto"/>
        <w:left w:val="none" w:sz="0" w:space="0" w:color="auto"/>
        <w:bottom w:val="none" w:sz="0" w:space="0" w:color="auto"/>
        <w:right w:val="none" w:sz="0" w:space="0" w:color="auto"/>
      </w:divBdr>
    </w:div>
    <w:div w:id="159275290">
      <w:bodyDiv w:val="1"/>
      <w:marLeft w:val="0"/>
      <w:marRight w:val="0"/>
      <w:marTop w:val="0"/>
      <w:marBottom w:val="0"/>
      <w:divBdr>
        <w:top w:val="none" w:sz="0" w:space="0" w:color="auto"/>
        <w:left w:val="none" w:sz="0" w:space="0" w:color="auto"/>
        <w:bottom w:val="none" w:sz="0" w:space="0" w:color="auto"/>
        <w:right w:val="none" w:sz="0" w:space="0" w:color="auto"/>
      </w:divBdr>
    </w:div>
    <w:div w:id="175077928">
      <w:bodyDiv w:val="1"/>
      <w:marLeft w:val="0"/>
      <w:marRight w:val="0"/>
      <w:marTop w:val="0"/>
      <w:marBottom w:val="0"/>
      <w:divBdr>
        <w:top w:val="none" w:sz="0" w:space="0" w:color="auto"/>
        <w:left w:val="none" w:sz="0" w:space="0" w:color="auto"/>
        <w:bottom w:val="none" w:sz="0" w:space="0" w:color="auto"/>
        <w:right w:val="none" w:sz="0" w:space="0" w:color="auto"/>
      </w:divBdr>
    </w:div>
    <w:div w:id="177700747">
      <w:bodyDiv w:val="1"/>
      <w:marLeft w:val="0"/>
      <w:marRight w:val="0"/>
      <w:marTop w:val="0"/>
      <w:marBottom w:val="0"/>
      <w:divBdr>
        <w:top w:val="none" w:sz="0" w:space="0" w:color="auto"/>
        <w:left w:val="none" w:sz="0" w:space="0" w:color="auto"/>
        <w:bottom w:val="none" w:sz="0" w:space="0" w:color="auto"/>
        <w:right w:val="none" w:sz="0" w:space="0" w:color="auto"/>
      </w:divBdr>
    </w:div>
    <w:div w:id="206915232">
      <w:bodyDiv w:val="1"/>
      <w:marLeft w:val="0"/>
      <w:marRight w:val="0"/>
      <w:marTop w:val="0"/>
      <w:marBottom w:val="0"/>
      <w:divBdr>
        <w:top w:val="none" w:sz="0" w:space="0" w:color="auto"/>
        <w:left w:val="none" w:sz="0" w:space="0" w:color="auto"/>
        <w:bottom w:val="none" w:sz="0" w:space="0" w:color="auto"/>
        <w:right w:val="none" w:sz="0" w:space="0" w:color="auto"/>
      </w:divBdr>
    </w:div>
    <w:div w:id="208734395">
      <w:bodyDiv w:val="1"/>
      <w:marLeft w:val="0"/>
      <w:marRight w:val="0"/>
      <w:marTop w:val="0"/>
      <w:marBottom w:val="0"/>
      <w:divBdr>
        <w:top w:val="none" w:sz="0" w:space="0" w:color="auto"/>
        <w:left w:val="none" w:sz="0" w:space="0" w:color="auto"/>
        <w:bottom w:val="none" w:sz="0" w:space="0" w:color="auto"/>
        <w:right w:val="none" w:sz="0" w:space="0" w:color="auto"/>
      </w:divBdr>
    </w:div>
    <w:div w:id="249507709">
      <w:bodyDiv w:val="1"/>
      <w:marLeft w:val="0"/>
      <w:marRight w:val="0"/>
      <w:marTop w:val="0"/>
      <w:marBottom w:val="0"/>
      <w:divBdr>
        <w:top w:val="none" w:sz="0" w:space="0" w:color="auto"/>
        <w:left w:val="none" w:sz="0" w:space="0" w:color="auto"/>
        <w:bottom w:val="none" w:sz="0" w:space="0" w:color="auto"/>
        <w:right w:val="none" w:sz="0" w:space="0" w:color="auto"/>
      </w:divBdr>
    </w:div>
    <w:div w:id="263804069">
      <w:bodyDiv w:val="1"/>
      <w:marLeft w:val="0"/>
      <w:marRight w:val="0"/>
      <w:marTop w:val="0"/>
      <w:marBottom w:val="0"/>
      <w:divBdr>
        <w:top w:val="none" w:sz="0" w:space="0" w:color="auto"/>
        <w:left w:val="none" w:sz="0" w:space="0" w:color="auto"/>
        <w:bottom w:val="none" w:sz="0" w:space="0" w:color="auto"/>
        <w:right w:val="none" w:sz="0" w:space="0" w:color="auto"/>
      </w:divBdr>
    </w:div>
    <w:div w:id="269243513">
      <w:bodyDiv w:val="1"/>
      <w:marLeft w:val="0"/>
      <w:marRight w:val="0"/>
      <w:marTop w:val="0"/>
      <w:marBottom w:val="0"/>
      <w:divBdr>
        <w:top w:val="none" w:sz="0" w:space="0" w:color="auto"/>
        <w:left w:val="none" w:sz="0" w:space="0" w:color="auto"/>
        <w:bottom w:val="none" w:sz="0" w:space="0" w:color="auto"/>
        <w:right w:val="none" w:sz="0" w:space="0" w:color="auto"/>
      </w:divBdr>
    </w:div>
    <w:div w:id="282422047">
      <w:bodyDiv w:val="1"/>
      <w:marLeft w:val="0"/>
      <w:marRight w:val="0"/>
      <w:marTop w:val="0"/>
      <w:marBottom w:val="0"/>
      <w:divBdr>
        <w:top w:val="none" w:sz="0" w:space="0" w:color="auto"/>
        <w:left w:val="none" w:sz="0" w:space="0" w:color="auto"/>
        <w:bottom w:val="none" w:sz="0" w:space="0" w:color="auto"/>
        <w:right w:val="none" w:sz="0" w:space="0" w:color="auto"/>
      </w:divBdr>
      <w:divsChild>
        <w:div w:id="445153029">
          <w:marLeft w:val="547"/>
          <w:marRight w:val="0"/>
          <w:marTop w:val="0"/>
          <w:marBottom w:val="0"/>
          <w:divBdr>
            <w:top w:val="none" w:sz="0" w:space="0" w:color="auto"/>
            <w:left w:val="none" w:sz="0" w:space="0" w:color="auto"/>
            <w:bottom w:val="none" w:sz="0" w:space="0" w:color="auto"/>
            <w:right w:val="none" w:sz="0" w:space="0" w:color="auto"/>
          </w:divBdr>
        </w:div>
      </w:divsChild>
    </w:div>
    <w:div w:id="300427120">
      <w:bodyDiv w:val="1"/>
      <w:marLeft w:val="0"/>
      <w:marRight w:val="0"/>
      <w:marTop w:val="0"/>
      <w:marBottom w:val="0"/>
      <w:divBdr>
        <w:top w:val="none" w:sz="0" w:space="0" w:color="auto"/>
        <w:left w:val="none" w:sz="0" w:space="0" w:color="auto"/>
        <w:bottom w:val="none" w:sz="0" w:space="0" w:color="auto"/>
        <w:right w:val="none" w:sz="0" w:space="0" w:color="auto"/>
      </w:divBdr>
    </w:div>
    <w:div w:id="308438434">
      <w:bodyDiv w:val="1"/>
      <w:marLeft w:val="0"/>
      <w:marRight w:val="0"/>
      <w:marTop w:val="0"/>
      <w:marBottom w:val="0"/>
      <w:divBdr>
        <w:top w:val="none" w:sz="0" w:space="0" w:color="auto"/>
        <w:left w:val="none" w:sz="0" w:space="0" w:color="auto"/>
        <w:bottom w:val="none" w:sz="0" w:space="0" w:color="auto"/>
        <w:right w:val="none" w:sz="0" w:space="0" w:color="auto"/>
      </w:divBdr>
      <w:divsChild>
        <w:div w:id="156113222">
          <w:marLeft w:val="547"/>
          <w:marRight w:val="0"/>
          <w:marTop w:val="0"/>
          <w:marBottom w:val="0"/>
          <w:divBdr>
            <w:top w:val="none" w:sz="0" w:space="0" w:color="auto"/>
            <w:left w:val="none" w:sz="0" w:space="0" w:color="auto"/>
            <w:bottom w:val="none" w:sz="0" w:space="0" w:color="auto"/>
            <w:right w:val="none" w:sz="0" w:space="0" w:color="auto"/>
          </w:divBdr>
        </w:div>
      </w:divsChild>
    </w:div>
    <w:div w:id="312753872">
      <w:bodyDiv w:val="1"/>
      <w:marLeft w:val="0"/>
      <w:marRight w:val="0"/>
      <w:marTop w:val="0"/>
      <w:marBottom w:val="0"/>
      <w:divBdr>
        <w:top w:val="none" w:sz="0" w:space="0" w:color="auto"/>
        <w:left w:val="none" w:sz="0" w:space="0" w:color="auto"/>
        <w:bottom w:val="none" w:sz="0" w:space="0" w:color="auto"/>
        <w:right w:val="none" w:sz="0" w:space="0" w:color="auto"/>
      </w:divBdr>
    </w:div>
    <w:div w:id="335423324">
      <w:bodyDiv w:val="1"/>
      <w:marLeft w:val="0"/>
      <w:marRight w:val="0"/>
      <w:marTop w:val="0"/>
      <w:marBottom w:val="0"/>
      <w:divBdr>
        <w:top w:val="none" w:sz="0" w:space="0" w:color="auto"/>
        <w:left w:val="none" w:sz="0" w:space="0" w:color="auto"/>
        <w:bottom w:val="none" w:sz="0" w:space="0" w:color="auto"/>
        <w:right w:val="none" w:sz="0" w:space="0" w:color="auto"/>
      </w:divBdr>
    </w:div>
    <w:div w:id="382102579">
      <w:bodyDiv w:val="1"/>
      <w:marLeft w:val="0"/>
      <w:marRight w:val="0"/>
      <w:marTop w:val="0"/>
      <w:marBottom w:val="0"/>
      <w:divBdr>
        <w:top w:val="none" w:sz="0" w:space="0" w:color="auto"/>
        <w:left w:val="none" w:sz="0" w:space="0" w:color="auto"/>
        <w:bottom w:val="none" w:sz="0" w:space="0" w:color="auto"/>
        <w:right w:val="none" w:sz="0" w:space="0" w:color="auto"/>
      </w:divBdr>
    </w:div>
    <w:div w:id="384530492">
      <w:bodyDiv w:val="1"/>
      <w:marLeft w:val="0"/>
      <w:marRight w:val="0"/>
      <w:marTop w:val="0"/>
      <w:marBottom w:val="0"/>
      <w:divBdr>
        <w:top w:val="none" w:sz="0" w:space="0" w:color="auto"/>
        <w:left w:val="none" w:sz="0" w:space="0" w:color="auto"/>
        <w:bottom w:val="none" w:sz="0" w:space="0" w:color="auto"/>
        <w:right w:val="none" w:sz="0" w:space="0" w:color="auto"/>
      </w:divBdr>
      <w:divsChild>
        <w:div w:id="1117606631">
          <w:marLeft w:val="547"/>
          <w:marRight w:val="0"/>
          <w:marTop w:val="0"/>
          <w:marBottom w:val="0"/>
          <w:divBdr>
            <w:top w:val="none" w:sz="0" w:space="0" w:color="auto"/>
            <w:left w:val="none" w:sz="0" w:space="0" w:color="auto"/>
            <w:bottom w:val="none" w:sz="0" w:space="0" w:color="auto"/>
            <w:right w:val="none" w:sz="0" w:space="0" w:color="auto"/>
          </w:divBdr>
        </w:div>
      </w:divsChild>
    </w:div>
    <w:div w:id="442461446">
      <w:bodyDiv w:val="1"/>
      <w:marLeft w:val="0"/>
      <w:marRight w:val="0"/>
      <w:marTop w:val="0"/>
      <w:marBottom w:val="0"/>
      <w:divBdr>
        <w:top w:val="none" w:sz="0" w:space="0" w:color="auto"/>
        <w:left w:val="none" w:sz="0" w:space="0" w:color="auto"/>
        <w:bottom w:val="none" w:sz="0" w:space="0" w:color="auto"/>
        <w:right w:val="none" w:sz="0" w:space="0" w:color="auto"/>
      </w:divBdr>
      <w:divsChild>
        <w:div w:id="405078680">
          <w:marLeft w:val="1166"/>
          <w:marRight w:val="0"/>
          <w:marTop w:val="60"/>
          <w:marBottom w:val="0"/>
          <w:divBdr>
            <w:top w:val="none" w:sz="0" w:space="0" w:color="auto"/>
            <w:left w:val="none" w:sz="0" w:space="0" w:color="auto"/>
            <w:bottom w:val="none" w:sz="0" w:space="0" w:color="auto"/>
            <w:right w:val="none" w:sz="0" w:space="0" w:color="auto"/>
          </w:divBdr>
        </w:div>
        <w:div w:id="1594583078">
          <w:marLeft w:val="1166"/>
          <w:marRight w:val="0"/>
          <w:marTop w:val="60"/>
          <w:marBottom w:val="0"/>
          <w:divBdr>
            <w:top w:val="none" w:sz="0" w:space="0" w:color="auto"/>
            <w:left w:val="none" w:sz="0" w:space="0" w:color="auto"/>
            <w:bottom w:val="none" w:sz="0" w:space="0" w:color="auto"/>
            <w:right w:val="none" w:sz="0" w:space="0" w:color="auto"/>
          </w:divBdr>
        </w:div>
        <w:div w:id="1835681269">
          <w:marLeft w:val="547"/>
          <w:marRight w:val="0"/>
          <w:marTop w:val="60"/>
          <w:marBottom w:val="0"/>
          <w:divBdr>
            <w:top w:val="none" w:sz="0" w:space="0" w:color="auto"/>
            <w:left w:val="none" w:sz="0" w:space="0" w:color="auto"/>
            <w:bottom w:val="none" w:sz="0" w:space="0" w:color="auto"/>
            <w:right w:val="none" w:sz="0" w:space="0" w:color="auto"/>
          </w:divBdr>
        </w:div>
      </w:divsChild>
    </w:div>
    <w:div w:id="472984546">
      <w:bodyDiv w:val="1"/>
      <w:marLeft w:val="0"/>
      <w:marRight w:val="0"/>
      <w:marTop w:val="0"/>
      <w:marBottom w:val="0"/>
      <w:divBdr>
        <w:top w:val="none" w:sz="0" w:space="0" w:color="auto"/>
        <w:left w:val="none" w:sz="0" w:space="0" w:color="auto"/>
        <w:bottom w:val="none" w:sz="0" w:space="0" w:color="auto"/>
        <w:right w:val="none" w:sz="0" w:space="0" w:color="auto"/>
      </w:divBdr>
      <w:divsChild>
        <w:div w:id="671225635">
          <w:marLeft w:val="547"/>
          <w:marRight w:val="0"/>
          <w:marTop w:val="0"/>
          <w:marBottom w:val="0"/>
          <w:divBdr>
            <w:top w:val="none" w:sz="0" w:space="0" w:color="auto"/>
            <w:left w:val="none" w:sz="0" w:space="0" w:color="auto"/>
            <w:bottom w:val="none" w:sz="0" w:space="0" w:color="auto"/>
            <w:right w:val="none" w:sz="0" w:space="0" w:color="auto"/>
          </w:divBdr>
        </w:div>
      </w:divsChild>
    </w:div>
    <w:div w:id="489561429">
      <w:bodyDiv w:val="1"/>
      <w:marLeft w:val="0"/>
      <w:marRight w:val="0"/>
      <w:marTop w:val="0"/>
      <w:marBottom w:val="0"/>
      <w:divBdr>
        <w:top w:val="none" w:sz="0" w:space="0" w:color="auto"/>
        <w:left w:val="none" w:sz="0" w:space="0" w:color="auto"/>
        <w:bottom w:val="none" w:sz="0" w:space="0" w:color="auto"/>
        <w:right w:val="none" w:sz="0" w:space="0" w:color="auto"/>
      </w:divBdr>
    </w:div>
    <w:div w:id="499542191">
      <w:bodyDiv w:val="1"/>
      <w:marLeft w:val="0"/>
      <w:marRight w:val="0"/>
      <w:marTop w:val="0"/>
      <w:marBottom w:val="0"/>
      <w:divBdr>
        <w:top w:val="none" w:sz="0" w:space="0" w:color="auto"/>
        <w:left w:val="none" w:sz="0" w:space="0" w:color="auto"/>
        <w:bottom w:val="none" w:sz="0" w:space="0" w:color="auto"/>
        <w:right w:val="none" w:sz="0" w:space="0" w:color="auto"/>
      </w:divBdr>
    </w:div>
    <w:div w:id="542403540">
      <w:bodyDiv w:val="1"/>
      <w:marLeft w:val="0"/>
      <w:marRight w:val="0"/>
      <w:marTop w:val="0"/>
      <w:marBottom w:val="0"/>
      <w:divBdr>
        <w:top w:val="none" w:sz="0" w:space="0" w:color="auto"/>
        <w:left w:val="none" w:sz="0" w:space="0" w:color="auto"/>
        <w:bottom w:val="none" w:sz="0" w:space="0" w:color="auto"/>
        <w:right w:val="none" w:sz="0" w:space="0" w:color="auto"/>
      </w:divBdr>
    </w:div>
    <w:div w:id="545719189">
      <w:bodyDiv w:val="1"/>
      <w:marLeft w:val="0"/>
      <w:marRight w:val="0"/>
      <w:marTop w:val="0"/>
      <w:marBottom w:val="0"/>
      <w:divBdr>
        <w:top w:val="none" w:sz="0" w:space="0" w:color="auto"/>
        <w:left w:val="none" w:sz="0" w:space="0" w:color="auto"/>
        <w:bottom w:val="none" w:sz="0" w:space="0" w:color="auto"/>
        <w:right w:val="none" w:sz="0" w:space="0" w:color="auto"/>
      </w:divBdr>
    </w:div>
    <w:div w:id="549614726">
      <w:bodyDiv w:val="1"/>
      <w:marLeft w:val="0"/>
      <w:marRight w:val="0"/>
      <w:marTop w:val="0"/>
      <w:marBottom w:val="0"/>
      <w:divBdr>
        <w:top w:val="none" w:sz="0" w:space="0" w:color="auto"/>
        <w:left w:val="none" w:sz="0" w:space="0" w:color="auto"/>
        <w:bottom w:val="none" w:sz="0" w:space="0" w:color="auto"/>
        <w:right w:val="none" w:sz="0" w:space="0" w:color="auto"/>
      </w:divBdr>
      <w:divsChild>
        <w:div w:id="1114907117">
          <w:marLeft w:val="547"/>
          <w:marRight w:val="0"/>
          <w:marTop w:val="0"/>
          <w:marBottom w:val="0"/>
          <w:divBdr>
            <w:top w:val="none" w:sz="0" w:space="0" w:color="auto"/>
            <w:left w:val="none" w:sz="0" w:space="0" w:color="auto"/>
            <w:bottom w:val="none" w:sz="0" w:space="0" w:color="auto"/>
            <w:right w:val="none" w:sz="0" w:space="0" w:color="auto"/>
          </w:divBdr>
        </w:div>
      </w:divsChild>
    </w:div>
    <w:div w:id="561789567">
      <w:bodyDiv w:val="1"/>
      <w:marLeft w:val="0"/>
      <w:marRight w:val="0"/>
      <w:marTop w:val="0"/>
      <w:marBottom w:val="0"/>
      <w:divBdr>
        <w:top w:val="none" w:sz="0" w:space="0" w:color="auto"/>
        <w:left w:val="none" w:sz="0" w:space="0" w:color="auto"/>
        <w:bottom w:val="none" w:sz="0" w:space="0" w:color="auto"/>
        <w:right w:val="none" w:sz="0" w:space="0" w:color="auto"/>
      </w:divBdr>
      <w:divsChild>
        <w:div w:id="39982607">
          <w:marLeft w:val="1166"/>
          <w:marRight w:val="0"/>
          <w:marTop w:val="60"/>
          <w:marBottom w:val="0"/>
          <w:divBdr>
            <w:top w:val="none" w:sz="0" w:space="0" w:color="auto"/>
            <w:left w:val="none" w:sz="0" w:space="0" w:color="auto"/>
            <w:bottom w:val="none" w:sz="0" w:space="0" w:color="auto"/>
            <w:right w:val="none" w:sz="0" w:space="0" w:color="auto"/>
          </w:divBdr>
        </w:div>
        <w:div w:id="551769401">
          <w:marLeft w:val="1166"/>
          <w:marRight w:val="0"/>
          <w:marTop w:val="60"/>
          <w:marBottom w:val="0"/>
          <w:divBdr>
            <w:top w:val="none" w:sz="0" w:space="0" w:color="auto"/>
            <w:left w:val="none" w:sz="0" w:space="0" w:color="auto"/>
            <w:bottom w:val="none" w:sz="0" w:space="0" w:color="auto"/>
            <w:right w:val="none" w:sz="0" w:space="0" w:color="auto"/>
          </w:divBdr>
        </w:div>
        <w:div w:id="1207718572">
          <w:marLeft w:val="1166"/>
          <w:marRight w:val="0"/>
          <w:marTop w:val="0"/>
          <w:marBottom w:val="0"/>
          <w:divBdr>
            <w:top w:val="none" w:sz="0" w:space="0" w:color="auto"/>
            <w:left w:val="none" w:sz="0" w:space="0" w:color="auto"/>
            <w:bottom w:val="none" w:sz="0" w:space="0" w:color="auto"/>
            <w:right w:val="none" w:sz="0" w:space="0" w:color="auto"/>
          </w:divBdr>
        </w:div>
        <w:div w:id="1526334495">
          <w:marLeft w:val="547"/>
          <w:marRight w:val="0"/>
          <w:marTop w:val="60"/>
          <w:marBottom w:val="0"/>
          <w:divBdr>
            <w:top w:val="none" w:sz="0" w:space="0" w:color="auto"/>
            <w:left w:val="none" w:sz="0" w:space="0" w:color="auto"/>
            <w:bottom w:val="none" w:sz="0" w:space="0" w:color="auto"/>
            <w:right w:val="none" w:sz="0" w:space="0" w:color="auto"/>
          </w:divBdr>
        </w:div>
      </w:divsChild>
    </w:div>
    <w:div w:id="575746711">
      <w:bodyDiv w:val="1"/>
      <w:marLeft w:val="0"/>
      <w:marRight w:val="0"/>
      <w:marTop w:val="0"/>
      <w:marBottom w:val="0"/>
      <w:divBdr>
        <w:top w:val="none" w:sz="0" w:space="0" w:color="auto"/>
        <w:left w:val="none" w:sz="0" w:space="0" w:color="auto"/>
        <w:bottom w:val="none" w:sz="0" w:space="0" w:color="auto"/>
        <w:right w:val="none" w:sz="0" w:space="0" w:color="auto"/>
      </w:divBdr>
    </w:div>
    <w:div w:id="605578658">
      <w:bodyDiv w:val="1"/>
      <w:marLeft w:val="0"/>
      <w:marRight w:val="0"/>
      <w:marTop w:val="0"/>
      <w:marBottom w:val="0"/>
      <w:divBdr>
        <w:top w:val="none" w:sz="0" w:space="0" w:color="auto"/>
        <w:left w:val="none" w:sz="0" w:space="0" w:color="auto"/>
        <w:bottom w:val="none" w:sz="0" w:space="0" w:color="auto"/>
        <w:right w:val="none" w:sz="0" w:space="0" w:color="auto"/>
      </w:divBdr>
      <w:divsChild>
        <w:div w:id="815027637">
          <w:marLeft w:val="547"/>
          <w:marRight w:val="0"/>
          <w:marTop w:val="0"/>
          <w:marBottom w:val="0"/>
          <w:divBdr>
            <w:top w:val="none" w:sz="0" w:space="0" w:color="auto"/>
            <w:left w:val="none" w:sz="0" w:space="0" w:color="auto"/>
            <w:bottom w:val="none" w:sz="0" w:space="0" w:color="auto"/>
            <w:right w:val="none" w:sz="0" w:space="0" w:color="auto"/>
          </w:divBdr>
        </w:div>
      </w:divsChild>
    </w:div>
    <w:div w:id="617953674">
      <w:bodyDiv w:val="1"/>
      <w:marLeft w:val="0"/>
      <w:marRight w:val="0"/>
      <w:marTop w:val="0"/>
      <w:marBottom w:val="0"/>
      <w:divBdr>
        <w:top w:val="none" w:sz="0" w:space="0" w:color="auto"/>
        <w:left w:val="none" w:sz="0" w:space="0" w:color="auto"/>
        <w:bottom w:val="none" w:sz="0" w:space="0" w:color="auto"/>
        <w:right w:val="none" w:sz="0" w:space="0" w:color="auto"/>
      </w:divBdr>
    </w:div>
    <w:div w:id="623924350">
      <w:bodyDiv w:val="1"/>
      <w:marLeft w:val="0"/>
      <w:marRight w:val="0"/>
      <w:marTop w:val="0"/>
      <w:marBottom w:val="0"/>
      <w:divBdr>
        <w:top w:val="none" w:sz="0" w:space="0" w:color="auto"/>
        <w:left w:val="none" w:sz="0" w:space="0" w:color="auto"/>
        <w:bottom w:val="none" w:sz="0" w:space="0" w:color="auto"/>
        <w:right w:val="none" w:sz="0" w:space="0" w:color="auto"/>
      </w:divBdr>
    </w:div>
    <w:div w:id="636187341">
      <w:bodyDiv w:val="1"/>
      <w:marLeft w:val="0"/>
      <w:marRight w:val="0"/>
      <w:marTop w:val="0"/>
      <w:marBottom w:val="0"/>
      <w:divBdr>
        <w:top w:val="none" w:sz="0" w:space="0" w:color="auto"/>
        <w:left w:val="none" w:sz="0" w:space="0" w:color="auto"/>
        <w:bottom w:val="none" w:sz="0" w:space="0" w:color="auto"/>
        <w:right w:val="none" w:sz="0" w:space="0" w:color="auto"/>
      </w:divBdr>
    </w:div>
    <w:div w:id="660935385">
      <w:bodyDiv w:val="1"/>
      <w:marLeft w:val="0"/>
      <w:marRight w:val="0"/>
      <w:marTop w:val="0"/>
      <w:marBottom w:val="0"/>
      <w:divBdr>
        <w:top w:val="none" w:sz="0" w:space="0" w:color="auto"/>
        <w:left w:val="none" w:sz="0" w:space="0" w:color="auto"/>
        <w:bottom w:val="none" w:sz="0" w:space="0" w:color="auto"/>
        <w:right w:val="none" w:sz="0" w:space="0" w:color="auto"/>
      </w:divBdr>
    </w:div>
    <w:div w:id="674655010">
      <w:bodyDiv w:val="1"/>
      <w:marLeft w:val="0"/>
      <w:marRight w:val="0"/>
      <w:marTop w:val="0"/>
      <w:marBottom w:val="0"/>
      <w:divBdr>
        <w:top w:val="none" w:sz="0" w:space="0" w:color="auto"/>
        <w:left w:val="none" w:sz="0" w:space="0" w:color="auto"/>
        <w:bottom w:val="none" w:sz="0" w:space="0" w:color="auto"/>
        <w:right w:val="none" w:sz="0" w:space="0" w:color="auto"/>
      </w:divBdr>
    </w:div>
    <w:div w:id="689532424">
      <w:bodyDiv w:val="1"/>
      <w:marLeft w:val="0"/>
      <w:marRight w:val="0"/>
      <w:marTop w:val="0"/>
      <w:marBottom w:val="0"/>
      <w:divBdr>
        <w:top w:val="none" w:sz="0" w:space="0" w:color="auto"/>
        <w:left w:val="none" w:sz="0" w:space="0" w:color="auto"/>
        <w:bottom w:val="none" w:sz="0" w:space="0" w:color="auto"/>
        <w:right w:val="none" w:sz="0" w:space="0" w:color="auto"/>
      </w:divBdr>
    </w:div>
    <w:div w:id="738483936">
      <w:bodyDiv w:val="1"/>
      <w:marLeft w:val="0"/>
      <w:marRight w:val="0"/>
      <w:marTop w:val="0"/>
      <w:marBottom w:val="0"/>
      <w:divBdr>
        <w:top w:val="none" w:sz="0" w:space="0" w:color="auto"/>
        <w:left w:val="none" w:sz="0" w:space="0" w:color="auto"/>
        <w:bottom w:val="none" w:sz="0" w:space="0" w:color="auto"/>
        <w:right w:val="none" w:sz="0" w:space="0" w:color="auto"/>
      </w:divBdr>
    </w:div>
    <w:div w:id="747112993">
      <w:bodyDiv w:val="1"/>
      <w:marLeft w:val="0"/>
      <w:marRight w:val="0"/>
      <w:marTop w:val="0"/>
      <w:marBottom w:val="0"/>
      <w:divBdr>
        <w:top w:val="none" w:sz="0" w:space="0" w:color="auto"/>
        <w:left w:val="none" w:sz="0" w:space="0" w:color="auto"/>
        <w:bottom w:val="none" w:sz="0" w:space="0" w:color="auto"/>
        <w:right w:val="none" w:sz="0" w:space="0" w:color="auto"/>
      </w:divBdr>
      <w:divsChild>
        <w:div w:id="999969419">
          <w:marLeft w:val="1166"/>
          <w:marRight w:val="0"/>
          <w:marTop w:val="60"/>
          <w:marBottom w:val="0"/>
          <w:divBdr>
            <w:top w:val="none" w:sz="0" w:space="0" w:color="auto"/>
            <w:left w:val="none" w:sz="0" w:space="0" w:color="auto"/>
            <w:bottom w:val="none" w:sz="0" w:space="0" w:color="auto"/>
            <w:right w:val="none" w:sz="0" w:space="0" w:color="auto"/>
          </w:divBdr>
        </w:div>
        <w:div w:id="1020619378">
          <w:marLeft w:val="1166"/>
          <w:marRight w:val="0"/>
          <w:marTop w:val="60"/>
          <w:marBottom w:val="0"/>
          <w:divBdr>
            <w:top w:val="none" w:sz="0" w:space="0" w:color="auto"/>
            <w:left w:val="none" w:sz="0" w:space="0" w:color="auto"/>
            <w:bottom w:val="none" w:sz="0" w:space="0" w:color="auto"/>
            <w:right w:val="none" w:sz="0" w:space="0" w:color="auto"/>
          </w:divBdr>
        </w:div>
        <w:div w:id="1207181432">
          <w:marLeft w:val="547"/>
          <w:marRight w:val="0"/>
          <w:marTop w:val="60"/>
          <w:marBottom w:val="0"/>
          <w:divBdr>
            <w:top w:val="none" w:sz="0" w:space="0" w:color="auto"/>
            <w:left w:val="none" w:sz="0" w:space="0" w:color="auto"/>
            <w:bottom w:val="none" w:sz="0" w:space="0" w:color="auto"/>
            <w:right w:val="none" w:sz="0" w:space="0" w:color="auto"/>
          </w:divBdr>
        </w:div>
      </w:divsChild>
    </w:div>
    <w:div w:id="749078138">
      <w:bodyDiv w:val="1"/>
      <w:marLeft w:val="0"/>
      <w:marRight w:val="0"/>
      <w:marTop w:val="0"/>
      <w:marBottom w:val="0"/>
      <w:divBdr>
        <w:top w:val="none" w:sz="0" w:space="0" w:color="auto"/>
        <w:left w:val="none" w:sz="0" w:space="0" w:color="auto"/>
        <w:bottom w:val="none" w:sz="0" w:space="0" w:color="auto"/>
        <w:right w:val="none" w:sz="0" w:space="0" w:color="auto"/>
      </w:divBdr>
    </w:div>
    <w:div w:id="754520852">
      <w:bodyDiv w:val="1"/>
      <w:marLeft w:val="0"/>
      <w:marRight w:val="0"/>
      <w:marTop w:val="0"/>
      <w:marBottom w:val="0"/>
      <w:divBdr>
        <w:top w:val="none" w:sz="0" w:space="0" w:color="auto"/>
        <w:left w:val="none" w:sz="0" w:space="0" w:color="auto"/>
        <w:bottom w:val="none" w:sz="0" w:space="0" w:color="auto"/>
        <w:right w:val="none" w:sz="0" w:space="0" w:color="auto"/>
      </w:divBdr>
      <w:divsChild>
        <w:div w:id="1736784045">
          <w:marLeft w:val="547"/>
          <w:marRight w:val="0"/>
          <w:marTop w:val="0"/>
          <w:marBottom w:val="0"/>
          <w:divBdr>
            <w:top w:val="none" w:sz="0" w:space="0" w:color="auto"/>
            <w:left w:val="none" w:sz="0" w:space="0" w:color="auto"/>
            <w:bottom w:val="none" w:sz="0" w:space="0" w:color="auto"/>
            <w:right w:val="none" w:sz="0" w:space="0" w:color="auto"/>
          </w:divBdr>
        </w:div>
        <w:div w:id="1789005826">
          <w:marLeft w:val="547"/>
          <w:marRight w:val="0"/>
          <w:marTop w:val="0"/>
          <w:marBottom w:val="0"/>
          <w:divBdr>
            <w:top w:val="none" w:sz="0" w:space="0" w:color="auto"/>
            <w:left w:val="none" w:sz="0" w:space="0" w:color="auto"/>
            <w:bottom w:val="none" w:sz="0" w:space="0" w:color="auto"/>
            <w:right w:val="none" w:sz="0" w:space="0" w:color="auto"/>
          </w:divBdr>
        </w:div>
      </w:divsChild>
    </w:div>
    <w:div w:id="786433329">
      <w:bodyDiv w:val="1"/>
      <w:marLeft w:val="0"/>
      <w:marRight w:val="0"/>
      <w:marTop w:val="0"/>
      <w:marBottom w:val="0"/>
      <w:divBdr>
        <w:top w:val="none" w:sz="0" w:space="0" w:color="auto"/>
        <w:left w:val="none" w:sz="0" w:space="0" w:color="auto"/>
        <w:bottom w:val="none" w:sz="0" w:space="0" w:color="auto"/>
        <w:right w:val="none" w:sz="0" w:space="0" w:color="auto"/>
      </w:divBdr>
      <w:divsChild>
        <w:div w:id="200941973">
          <w:marLeft w:val="1166"/>
          <w:marRight w:val="0"/>
          <w:marTop w:val="60"/>
          <w:marBottom w:val="0"/>
          <w:divBdr>
            <w:top w:val="none" w:sz="0" w:space="0" w:color="auto"/>
            <w:left w:val="none" w:sz="0" w:space="0" w:color="auto"/>
            <w:bottom w:val="none" w:sz="0" w:space="0" w:color="auto"/>
            <w:right w:val="none" w:sz="0" w:space="0" w:color="auto"/>
          </w:divBdr>
        </w:div>
        <w:div w:id="264074195">
          <w:marLeft w:val="547"/>
          <w:marRight w:val="0"/>
          <w:marTop w:val="60"/>
          <w:marBottom w:val="0"/>
          <w:divBdr>
            <w:top w:val="none" w:sz="0" w:space="0" w:color="auto"/>
            <w:left w:val="none" w:sz="0" w:space="0" w:color="auto"/>
            <w:bottom w:val="none" w:sz="0" w:space="0" w:color="auto"/>
            <w:right w:val="none" w:sz="0" w:space="0" w:color="auto"/>
          </w:divBdr>
        </w:div>
        <w:div w:id="753816239">
          <w:marLeft w:val="1166"/>
          <w:marRight w:val="0"/>
          <w:marTop w:val="60"/>
          <w:marBottom w:val="0"/>
          <w:divBdr>
            <w:top w:val="none" w:sz="0" w:space="0" w:color="auto"/>
            <w:left w:val="none" w:sz="0" w:space="0" w:color="auto"/>
            <w:bottom w:val="none" w:sz="0" w:space="0" w:color="auto"/>
            <w:right w:val="none" w:sz="0" w:space="0" w:color="auto"/>
          </w:divBdr>
        </w:div>
        <w:div w:id="1421637098">
          <w:marLeft w:val="1166"/>
          <w:marRight w:val="0"/>
          <w:marTop w:val="60"/>
          <w:marBottom w:val="0"/>
          <w:divBdr>
            <w:top w:val="none" w:sz="0" w:space="0" w:color="auto"/>
            <w:left w:val="none" w:sz="0" w:space="0" w:color="auto"/>
            <w:bottom w:val="none" w:sz="0" w:space="0" w:color="auto"/>
            <w:right w:val="none" w:sz="0" w:space="0" w:color="auto"/>
          </w:divBdr>
        </w:div>
      </w:divsChild>
    </w:div>
    <w:div w:id="790900025">
      <w:bodyDiv w:val="1"/>
      <w:marLeft w:val="0"/>
      <w:marRight w:val="0"/>
      <w:marTop w:val="0"/>
      <w:marBottom w:val="0"/>
      <w:divBdr>
        <w:top w:val="none" w:sz="0" w:space="0" w:color="auto"/>
        <w:left w:val="none" w:sz="0" w:space="0" w:color="auto"/>
        <w:bottom w:val="none" w:sz="0" w:space="0" w:color="auto"/>
        <w:right w:val="none" w:sz="0" w:space="0" w:color="auto"/>
      </w:divBdr>
      <w:divsChild>
        <w:div w:id="926305798">
          <w:marLeft w:val="547"/>
          <w:marRight w:val="0"/>
          <w:marTop w:val="0"/>
          <w:marBottom w:val="0"/>
          <w:divBdr>
            <w:top w:val="none" w:sz="0" w:space="0" w:color="auto"/>
            <w:left w:val="none" w:sz="0" w:space="0" w:color="auto"/>
            <w:bottom w:val="none" w:sz="0" w:space="0" w:color="auto"/>
            <w:right w:val="none" w:sz="0" w:space="0" w:color="auto"/>
          </w:divBdr>
        </w:div>
        <w:div w:id="1494444184">
          <w:marLeft w:val="547"/>
          <w:marRight w:val="0"/>
          <w:marTop w:val="0"/>
          <w:marBottom w:val="0"/>
          <w:divBdr>
            <w:top w:val="none" w:sz="0" w:space="0" w:color="auto"/>
            <w:left w:val="none" w:sz="0" w:space="0" w:color="auto"/>
            <w:bottom w:val="none" w:sz="0" w:space="0" w:color="auto"/>
            <w:right w:val="none" w:sz="0" w:space="0" w:color="auto"/>
          </w:divBdr>
        </w:div>
        <w:div w:id="1743141319">
          <w:marLeft w:val="547"/>
          <w:marRight w:val="0"/>
          <w:marTop w:val="0"/>
          <w:marBottom w:val="0"/>
          <w:divBdr>
            <w:top w:val="none" w:sz="0" w:space="0" w:color="auto"/>
            <w:left w:val="none" w:sz="0" w:space="0" w:color="auto"/>
            <w:bottom w:val="none" w:sz="0" w:space="0" w:color="auto"/>
            <w:right w:val="none" w:sz="0" w:space="0" w:color="auto"/>
          </w:divBdr>
        </w:div>
      </w:divsChild>
    </w:div>
    <w:div w:id="802387709">
      <w:bodyDiv w:val="1"/>
      <w:marLeft w:val="0"/>
      <w:marRight w:val="0"/>
      <w:marTop w:val="0"/>
      <w:marBottom w:val="0"/>
      <w:divBdr>
        <w:top w:val="none" w:sz="0" w:space="0" w:color="auto"/>
        <w:left w:val="none" w:sz="0" w:space="0" w:color="auto"/>
        <w:bottom w:val="none" w:sz="0" w:space="0" w:color="auto"/>
        <w:right w:val="none" w:sz="0" w:space="0" w:color="auto"/>
      </w:divBdr>
    </w:div>
    <w:div w:id="803809272">
      <w:bodyDiv w:val="1"/>
      <w:marLeft w:val="0"/>
      <w:marRight w:val="0"/>
      <w:marTop w:val="0"/>
      <w:marBottom w:val="0"/>
      <w:divBdr>
        <w:top w:val="none" w:sz="0" w:space="0" w:color="auto"/>
        <w:left w:val="none" w:sz="0" w:space="0" w:color="auto"/>
        <w:bottom w:val="none" w:sz="0" w:space="0" w:color="auto"/>
        <w:right w:val="none" w:sz="0" w:space="0" w:color="auto"/>
      </w:divBdr>
    </w:div>
    <w:div w:id="809054636">
      <w:bodyDiv w:val="1"/>
      <w:marLeft w:val="0"/>
      <w:marRight w:val="0"/>
      <w:marTop w:val="0"/>
      <w:marBottom w:val="0"/>
      <w:divBdr>
        <w:top w:val="none" w:sz="0" w:space="0" w:color="auto"/>
        <w:left w:val="none" w:sz="0" w:space="0" w:color="auto"/>
        <w:bottom w:val="none" w:sz="0" w:space="0" w:color="auto"/>
        <w:right w:val="none" w:sz="0" w:space="0" w:color="auto"/>
      </w:divBdr>
    </w:div>
    <w:div w:id="833036552">
      <w:bodyDiv w:val="1"/>
      <w:marLeft w:val="0"/>
      <w:marRight w:val="0"/>
      <w:marTop w:val="0"/>
      <w:marBottom w:val="0"/>
      <w:divBdr>
        <w:top w:val="none" w:sz="0" w:space="0" w:color="auto"/>
        <w:left w:val="none" w:sz="0" w:space="0" w:color="auto"/>
        <w:bottom w:val="none" w:sz="0" w:space="0" w:color="auto"/>
        <w:right w:val="none" w:sz="0" w:space="0" w:color="auto"/>
      </w:divBdr>
      <w:divsChild>
        <w:div w:id="651521383">
          <w:marLeft w:val="547"/>
          <w:marRight w:val="0"/>
          <w:marTop w:val="0"/>
          <w:marBottom w:val="0"/>
          <w:divBdr>
            <w:top w:val="none" w:sz="0" w:space="0" w:color="auto"/>
            <w:left w:val="none" w:sz="0" w:space="0" w:color="auto"/>
            <w:bottom w:val="none" w:sz="0" w:space="0" w:color="auto"/>
            <w:right w:val="none" w:sz="0" w:space="0" w:color="auto"/>
          </w:divBdr>
        </w:div>
        <w:div w:id="2141609471">
          <w:marLeft w:val="547"/>
          <w:marRight w:val="0"/>
          <w:marTop w:val="0"/>
          <w:marBottom w:val="0"/>
          <w:divBdr>
            <w:top w:val="none" w:sz="0" w:space="0" w:color="auto"/>
            <w:left w:val="none" w:sz="0" w:space="0" w:color="auto"/>
            <w:bottom w:val="none" w:sz="0" w:space="0" w:color="auto"/>
            <w:right w:val="none" w:sz="0" w:space="0" w:color="auto"/>
          </w:divBdr>
        </w:div>
      </w:divsChild>
    </w:div>
    <w:div w:id="833842515">
      <w:bodyDiv w:val="1"/>
      <w:marLeft w:val="0"/>
      <w:marRight w:val="0"/>
      <w:marTop w:val="0"/>
      <w:marBottom w:val="0"/>
      <w:divBdr>
        <w:top w:val="none" w:sz="0" w:space="0" w:color="auto"/>
        <w:left w:val="none" w:sz="0" w:space="0" w:color="auto"/>
        <w:bottom w:val="none" w:sz="0" w:space="0" w:color="auto"/>
        <w:right w:val="none" w:sz="0" w:space="0" w:color="auto"/>
      </w:divBdr>
    </w:div>
    <w:div w:id="843981945">
      <w:bodyDiv w:val="1"/>
      <w:marLeft w:val="0"/>
      <w:marRight w:val="0"/>
      <w:marTop w:val="0"/>
      <w:marBottom w:val="0"/>
      <w:divBdr>
        <w:top w:val="none" w:sz="0" w:space="0" w:color="auto"/>
        <w:left w:val="none" w:sz="0" w:space="0" w:color="auto"/>
        <w:bottom w:val="none" w:sz="0" w:space="0" w:color="auto"/>
        <w:right w:val="none" w:sz="0" w:space="0" w:color="auto"/>
      </w:divBdr>
      <w:divsChild>
        <w:div w:id="689330964">
          <w:marLeft w:val="547"/>
          <w:marRight w:val="0"/>
          <w:marTop w:val="0"/>
          <w:marBottom w:val="0"/>
          <w:divBdr>
            <w:top w:val="none" w:sz="0" w:space="0" w:color="auto"/>
            <w:left w:val="none" w:sz="0" w:space="0" w:color="auto"/>
            <w:bottom w:val="none" w:sz="0" w:space="0" w:color="auto"/>
            <w:right w:val="none" w:sz="0" w:space="0" w:color="auto"/>
          </w:divBdr>
        </w:div>
      </w:divsChild>
    </w:div>
    <w:div w:id="1003705521">
      <w:bodyDiv w:val="1"/>
      <w:marLeft w:val="0"/>
      <w:marRight w:val="0"/>
      <w:marTop w:val="0"/>
      <w:marBottom w:val="0"/>
      <w:divBdr>
        <w:top w:val="none" w:sz="0" w:space="0" w:color="auto"/>
        <w:left w:val="none" w:sz="0" w:space="0" w:color="auto"/>
        <w:bottom w:val="none" w:sz="0" w:space="0" w:color="auto"/>
        <w:right w:val="none" w:sz="0" w:space="0" w:color="auto"/>
      </w:divBdr>
    </w:div>
    <w:div w:id="1031372145">
      <w:bodyDiv w:val="1"/>
      <w:marLeft w:val="0"/>
      <w:marRight w:val="0"/>
      <w:marTop w:val="0"/>
      <w:marBottom w:val="0"/>
      <w:divBdr>
        <w:top w:val="none" w:sz="0" w:space="0" w:color="auto"/>
        <w:left w:val="none" w:sz="0" w:space="0" w:color="auto"/>
        <w:bottom w:val="none" w:sz="0" w:space="0" w:color="auto"/>
        <w:right w:val="none" w:sz="0" w:space="0" w:color="auto"/>
      </w:divBdr>
    </w:div>
    <w:div w:id="1045450879">
      <w:bodyDiv w:val="1"/>
      <w:marLeft w:val="0"/>
      <w:marRight w:val="0"/>
      <w:marTop w:val="0"/>
      <w:marBottom w:val="0"/>
      <w:divBdr>
        <w:top w:val="none" w:sz="0" w:space="0" w:color="auto"/>
        <w:left w:val="none" w:sz="0" w:space="0" w:color="auto"/>
        <w:bottom w:val="none" w:sz="0" w:space="0" w:color="auto"/>
        <w:right w:val="none" w:sz="0" w:space="0" w:color="auto"/>
      </w:divBdr>
    </w:div>
    <w:div w:id="1058168774">
      <w:bodyDiv w:val="1"/>
      <w:marLeft w:val="0"/>
      <w:marRight w:val="0"/>
      <w:marTop w:val="0"/>
      <w:marBottom w:val="0"/>
      <w:divBdr>
        <w:top w:val="none" w:sz="0" w:space="0" w:color="auto"/>
        <w:left w:val="none" w:sz="0" w:space="0" w:color="auto"/>
        <w:bottom w:val="none" w:sz="0" w:space="0" w:color="auto"/>
        <w:right w:val="none" w:sz="0" w:space="0" w:color="auto"/>
      </w:divBdr>
    </w:div>
    <w:div w:id="1100878307">
      <w:bodyDiv w:val="1"/>
      <w:marLeft w:val="0"/>
      <w:marRight w:val="0"/>
      <w:marTop w:val="0"/>
      <w:marBottom w:val="0"/>
      <w:divBdr>
        <w:top w:val="none" w:sz="0" w:space="0" w:color="auto"/>
        <w:left w:val="none" w:sz="0" w:space="0" w:color="auto"/>
        <w:bottom w:val="none" w:sz="0" w:space="0" w:color="auto"/>
        <w:right w:val="none" w:sz="0" w:space="0" w:color="auto"/>
      </w:divBdr>
    </w:div>
    <w:div w:id="1109156402">
      <w:bodyDiv w:val="1"/>
      <w:marLeft w:val="0"/>
      <w:marRight w:val="0"/>
      <w:marTop w:val="0"/>
      <w:marBottom w:val="0"/>
      <w:divBdr>
        <w:top w:val="none" w:sz="0" w:space="0" w:color="auto"/>
        <w:left w:val="none" w:sz="0" w:space="0" w:color="auto"/>
        <w:bottom w:val="none" w:sz="0" w:space="0" w:color="auto"/>
        <w:right w:val="none" w:sz="0" w:space="0" w:color="auto"/>
      </w:divBdr>
    </w:div>
    <w:div w:id="1124420290">
      <w:bodyDiv w:val="1"/>
      <w:marLeft w:val="0"/>
      <w:marRight w:val="0"/>
      <w:marTop w:val="0"/>
      <w:marBottom w:val="0"/>
      <w:divBdr>
        <w:top w:val="none" w:sz="0" w:space="0" w:color="auto"/>
        <w:left w:val="none" w:sz="0" w:space="0" w:color="auto"/>
        <w:bottom w:val="none" w:sz="0" w:space="0" w:color="auto"/>
        <w:right w:val="none" w:sz="0" w:space="0" w:color="auto"/>
      </w:divBdr>
    </w:div>
    <w:div w:id="1131822935">
      <w:bodyDiv w:val="1"/>
      <w:marLeft w:val="0"/>
      <w:marRight w:val="0"/>
      <w:marTop w:val="0"/>
      <w:marBottom w:val="0"/>
      <w:divBdr>
        <w:top w:val="none" w:sz="0" w:space="0" w:color="auto"/>
        <w:left w:val="none" w:sz="0" w:space="0" w:color="auto"/>
        <w:bottom w:val="none" w:sz="0" w:space="0" w:color="auto"/>
        <w:right w:val="none" w:sz="0" w:space="0" w:color="auto"/>
      </w:divBdr>
    </w:div>
    <w:div w:id="1160777780">
      <w:bodyDiv w:val="1"/>
      <w:marLeft w:val="0"/>
      <w:marRight w:val="0"/>
      <w:marTop w:val="0"/>
      <w:marBottom w:val="0"/>
      <w:divBdr>
        <w:top w:val="none" w:sz="0" w:space="0" w:color="auto"/>
        <w:left w:val="none" w:sz="0" w:space="0" w:color="auto"/>
        <w:bottom w:val="none" w:sz="0" w:space="0" w:color="auto"/>
        <w:right w:val="none" w:sz="0" w:space="0" w:color="auto"/>
      </w:divBdr>
    </w:div>
    <w:div w:id="1166164907">
      <w:bodyDiv w:val="1"/>
      <w:marLeft w:val="0"/>
      <w:marRight w:val="0"/>
      <w:marTop w:val="0"/>
      <w:marBottom w:val="0"/>
      <w:divBdr>
        <w:top w:val="none" w:sz="0" w:space="0" w:color="auto"/>
        <w:left w:val="none" w:sz="0" w:space="0" w:color="auto"/>
        <w:bottom w:val="none" w:sz="0" w:space="0" w:color="auto"/>
        <w:right w:val="none" w:sz="0" w:space="0" w:color="auto"/>
      </w:divBdr>
    </w:div>
    <w:div w:id="1204708992">
      <w:bodyDiv w:val="1"/>
      <w:marLeft w:val="0"/>
      <w:marRight w:val="0"/>
      <w:marTop w:val="0"/>
      <w:marBottom w:val="0"/>
      <w:divBdr>
        <w:top w:val="none" w:sz="0" w:space="0" w:color="auto"/>
        <w:left w:val="none" w:sz="0" w:space="0" w:color="auto"/>
        <w:bottom w:val="none" w:sz="0" w:space="0" w:color="auto"/>
        <w:right w:val="none" w:sz="0" w:space="0" w:color="auto"/>
      </w:divBdr>
      <w:divsChild>
        <w:div w:id="502936818">
          <w:marLeft w:val="547"/>
          <w:marRight w:val="0"/>
          <w:marTop w:val="0"/>
          <w:marBottom w:val="0"/>
          <w:divBdr>
            <w:top w:val="none" w:sz="0" w:space="0" w:color="auto"/>
            <w:left w:val="none" w:sz="0" w:space="0" w:color="auto"/>
            <w:bottom w:val="none" w:sz="0" w:space="0" w:color="auto"/>
            <w:right w:val="none" w:sz="0" w:space="0" w:color="auto"/>
          </w:divBdr>
        </w:div>
      </w:divsChild>
    </w:div>
    <w:div w:id="1264337742">
      <w:bodyDiv w:val="1"/>
      <w:marLeft w:val="0"/>
      <w:marRight w:val="0"/>
      <w:marTop w:val="0"/>
      <w:marBottom w:val="0"/>
      <w:divBdr>
        <w:top w:val="none" w:sz="0" w:space="0" w:color="auto"/>
        <w:left w:val="none" w:sz="0" w:space="0" w:color="auto"/>
        <w:bottom w:val="none" w:sz="0" w:space="0" w:color="auto"/>
        <w:right w:val="none" w:sz="0" w:space="0" w:color="auto"/>
      </w:divBdr>
    </w:div>
    <w:div w:id="1285580430">
      <w:bodyDiv w:val="1"/>
      <w:marLeft w:val="0"/>
      <w:marRight w:val="0"/>
      <w:marTop w:val="0"/>
      <w:marBottom w:val="0"/>
      <w:divBdr>
        <w:top w:val="none" w:sz="0" w:space="0" w:color="auto"/>
        <w:left w:val="none" w:sz="0" w:space="0" w:color="auto"/>
        <w:bottom w:val="none" w:sz="0" w:space="0" w:color="auto"/>
        <w:right w:val="none" w:sz="0" w:space="0" w:color="auto"/>
      </w:divBdr>
    </w:div>
    <w:div w:id="1366053511">
      <w:bodyDiv w:val="1"/>
      <w:marLeft w:val="0"/>
      <w:marRight w:val="0"/>
      <w:marTop w:val="0"/>
      <w:marBottom w:val="0"/>
      <w:divBdr>
        <w:top w:val="none" w:sz="0" w:space="0" w:color="auto"/>
        <w:left w:val="none" w:sz="0" w:space="0" w:color="auto"/>
        <w:bottom w:val="none" w:sz="0" w:space="0" w:color="auto"/>
        <w:right w:val="none" w:sz="0" w:space="0" w:color="auto"/>
      </w:divBdr>
    </w:div>
    <w:div w:id="1397388285">
      <w:bodyDiv w:val="1"/>
      <w:marLeft w:val="0"/>
      <w:marRight w:val="0"/>
      <w:marTop w:val="0"/>
      <w:marBottom w:val="0"/>
      <w:divBdr>
        <w:top w:val="none" w:sz="0" w:space="0" w:color="auto"/>
        <w:left w:val="none" w:sz="0" w:space="0" w:color="auto"/>
        <w:bottom w:val="none" w:sz="0" w:space="0" w:color="auto"/>
        <w:right w:val="none" w:sz="0" w:space="0" w:color="auto"/>
      </w:divBdr>
    </w:div>
    <w:div w:id="1399478285">
      <w:bodyDiv w:val="1"/>
      <w:marLeft w:val="0"/>
      <w:marRight w:val="0"/>
      <w:marTop w:val="0"/>
      <w:marBottom w:val="0"/>
      <w:divBdr>
        <w:top w:val="none" w:sz="0" w:space="0" w:color="auto"/>
        <w:left w:val="none" w:sz="0" w:space="0" w:color="auto"/>
        <w:bottom w:val="none" w:sz="0" w:space="0" w:color="auto"/>
        <w:right w:val="none" w:sz="0" w:space="0" w:color="auto"/>
      </w:divBdr>
    </w:div>
    <w:div w:id="1403605516">
      <w:bodyDiv w:val="1"/>
      <w:marLeft w:val="0"/>
      <w:marRight w:val="0"/>
      <w:marTop w:val="0"/>
      <w:marBottom w:val="0"/>
      <w:divBdr>
        <w:top w:val="none" w:sz="0" w:space="0" w:color="auto"/>
        <w:left w:val="none" w:sz="0" w:space="0" w:color="auto"/>
        <w:bottom w:val="none" w:sz="0" w:space="0" w:color="auto"/>
        <w:right w:val="none" w:sz="0" w:space="0" w:color="auto"/>
      </w:divBdr>
      <w:divsChild>
        <w:div w:id="2048291333">
          <w:marLeft w:val="547"/>
          <w:marRight w:val="0"/>
          <w:marTop w:val="0"/>
          <w:marBottom w:val="0"/>
          <w:divBdr>
            <w:top w:val="none" w:sz="0" w:space="0" w:color="auto"/>
            <w:left w:val="none" w:sz="0" w:space="0" w:color="auto"/>
            <w:bottom w:val="none" w:sz="0" w:space="0" w:color="auto"/>
            <w:right w:val="none" w:sz="0" w:space="0" w:color="auto"/>
          </w:divBdr>
        </w:div>
      </w:divsChild>
    </w:div>
    <w:div w:id="1421414015">
      <w:bodyDiv w:val="1"/>
      <w:marLeft w:val="0"/>
      <w:marRight w:val="0"/>
      <w:marTop w:val="0"/>
      <w:marBottom w:val="0"/>
      <w:divBdr>
        <w:top w:val="none" w:sz="0" w:space="0" w:color="auto"/>
        <w:left w:val="none" w:sz="0" w:space="0" w:color="auto"/>
        <w:bottom w:val="none" w:sz="0" w:space="0" w:color="auto"/>
        <w:right w:val="none" w:sz="0" w:space="0" w:color="auto"/>
      </w:divBdr>
    </w:div>
    <w:div w:id="1499539060">
      <w:bodyDiv w:val="1"/>
      <w:marLeft w:val="0"/>
      <w:marRight w:val="0"/>
      <w:marTop w:val="0"/>
      <w:marBottom w:val="0"/>
      <w:divBdr>
        <w:top w:val="none" w:sz="0" w:space="0" w:color="auto"/>
        <w:left w:val="none" w:sz="0" w:space="0" w:color="auto"/>
        <w:bottom w:val="none" w:sz="0" w:space="0" w:color="auto"/>
        <w:right w:val="none" w:sz="0" w:space="0" w:color="auto"/>
      </w:divBdr>
    </w:div>
    <w:div w:id="1501237920">
      <w:bodyDiv w:val="1"/>
      <w:marLeft w:val="0"/>
      <w:marRight w:val="0"/>
      <w:marTop w:val="0"/>
      <w:marBottom w:val="0"/>
      <w:divBdr>
        <w:top w:val="none" w:sz="0" w:space="0" w:color="auto"/>
        <w:left w:val="none" w:sz="0" w:space="0" w:color="auto"/>
        <w:bottom w:val="none" w:sz="0" w:space="0" w:color="auto"/>
        <w:right w:val="none" w:sz="0" w:space="0" w:color="auto"/>
      </w:divBdr>
      <w:divsChild>
        <w:div w:id="876702026">
          <w:marLeft w:val="547"/>
          <w:marRight w:val="0"/>
          <w:marTop w:val="0"/>
          <w:marBottom w:val="0"/>
          <w:divBdr>
            <w:top w:val="none" w:sz="0" w:space="0" w:color="auto"/>
            <w:left w:val="none" w:sz="0" w:space="0" w:color="auto"/>
            <w:bottom w:val="none" w:sz="0" w:space="0" w:color="auto"/>
            <w:right w:val="none" w:sz="0" w:space="0" w:color="auto"/>
          </w:divBdr>
        </w:div>
      </w:divsChild>
    </w:div>
    <w:div w:id="1543131891">
      <w:bodyDiv w:val="1"/>
      <w:marLeft w:val="0"/>
      <w:marRight w:val="0"/>
      <w:marTop w:val="0"/>
      <w:marBottom w:val="0"/>
      <w:divBdr>
        <w:top w:val="none" w:sz="0" w:space="0" w:color="auto"/>
        <w:left w:val="none" w:sz="0" w:space="0" w:color="auto"/>
        <w:bottom w:val="none" w:sz="0" w:space="0" w:color="auto"/>
        <w:right w:val="none" w:sz="0" w:space="0" w:color="auto"/>
      </w:divBdr>
    </w:div>
    <w:div w:id="1566910474">
      <w:bodyDiv w:val="1"/>
      <w:marLeft w:val="0"/>
      <w:marRight w:val="0"/>
      <w:marTop w:val="0"/>
      <w:marBottom w:val="0"/>
      <w:divBdr>
        <w:top w:val="none" w:sz="0" w:space="0" w:color="auto"/>
        <w:left w:val="none" w:sz="0" w:space="0" w:color="auto"/>
        <w:bottom w:val="none" w:sz="0" w:space="0" w:color="auto"/>
        <w:right w:val="none" w:sz="0" w:space="0" w:color="auto"/>
      </w:divBdr>
      <w:divsChild>
        <w:div w:id="697509917">
          <w:marLeft w:val="547"/>
          <w:marRight w:val="0"/>
          <w:marTop w:val="0"/>
          <w:marBottom w:val="0"/>
          <w:divBdr>
            <w:top w:val="none" w:sz="0" w:space="0" w:color="auto"/>
            <w:left w:val="none" w:sz="0" w:space="0" w:color="auto"/>
            <w:bottom w:val="none" w:sz="0" w:space="0" w:color="auto"/>
            <w:right w:val="none" w:sz="0" w:space="0" w:color="auto"/>
          </w:divBdr>
        </w:div>
        <w:div w:id="941884574">
          <w:marLeft w:val="547"/>
          <w:marRight w:val="0"/>
          <w:marTop w:val="0"/>
          <w:marBottom w:val="0"/>
          <w:divBdr>
            <w:top w:val="none" w:sz="0" w:space="0" w:color="auto"/>
            <w:left w:val="none" w:sz="0" w:space="0" w:color="auto"/>
            <w:bottom w:val="none" w:sz="0" w:space="0" w:color="auto"/>
            <w:right w:val="none" w:sz="0" w:space="0" w:color="auto"/>
          </w:divBdr>
        </w:div>
        <w:div w:id="1769538509">
          <w:marLeft w:val="547"/>
          <w:marRight w:val="0"/>
          <w:marTop w:val="0"/>
          <w:marBottom w:val="0"/>
          <w:divBdr>
            <w:top w:val="none" w:sz="0" w:space="0" w:color="auto"/>
            <w:left w:val="none" w:sz="0" w:space="0" w:color="auto"/>
            <w:bottom w:val="none" w:sz="0" w:space="0" w:color="auto"/>
            <w:right w:val="none" w:sz="0" w:space="0" w:color="auto"/>
          </w:divBdr>
        </w:div>
      </w:divsChild>
    </w:div>
    <w:div w:id="1574466869">
      <w:bodyDiv w:val="1"/>
      <w:marLeft w:val="0"/>
      <w:marRight w:val="0"/>
      <w:marTop w:val="0"/>
      <w:marBottom w:val="0"/>
      <w:divBdr>
        <w:top w:val="none" w:sz="0" w:space="0" w:color="auto"/>
        <w:left w:val="none" w:sz="0" w:space="0" w:color="auto"/>
        <w:bottom w:val="none" w:sz="0" w:space="0" w:color="auto"/>
        <w:right w:val="none" w:sz="0" w:space="0" w:color="auto"/>
      </w:divBdr>
    </w:div>
    <w:div w:id="1583179267">
      <w:bodyDiv w:val="1"/>
      <w:marLeft w:val="0"/>
      <w:marRight w:val="0"/>
      <w:marTop w:val="0"/>
      <w:marBottom w:val="0"/>
      <w:divBdr>
        <w:top w:val="none" w:sz="0" w:space="0" w:color="auto"/>
        <w:left w:val="none" w:sz="0" w:space="0" w:color="auto"/>
        <w:bottom w:val="none" w:sz="0" w:space="0" w:color="auto"/>
        <w:right w:val="none" w:sz="0" w:space="0" w:color="auto"/>
      </w:divBdr>
      <w:divsChild>
        <w:div w:id="1742025705">
          <w:marLeft w:val="547"/>
          <w:marRight w:val="0"/>
          <w:marTop w:val="0"/>
          <w:marBottom w:val="0"/>
          <w:divBdr>
            <w:top w:val="none" w:sz="0" w:space="0" w:color="auto"/>
            <w:left w:val="none" w:sz="0" w:space="0" w:color="auto"/>
            <w:bottom w:val="none" w:sz="0" w:space="0" w:color="auto"/>
            <w:right w:val="none" w:sz="0" w:space="0" w:color="auto"/>
          </w:divBdr>
        </w:div>
        <w:div w:id="2103140161">
          <w:marLeft w:val="547"/>
          <w:marRight w:val="0"/>
          <w:marTop w:val="0"/>
          <w:marBottom w:val="0"/>
          <w:divBdr>
            <w:top w:val="none" w:sz="0" w:space="0" w:color="auto"/>
            <w:left w:val="none" w:sz="0" w:space="0" w:color="auto"/>
            <w:bottom w:val="none" w:sz="0" w:space="0" w:color="auto"/>
            <w:right w:val="none" w:sz="0" w:space="0" w:color="auto"/>
          </w:divBdr>
        </w:div>
      </w:divsChild>
    </w:div>
    <w:div w:id="1617591543">
      <w:bodyDiv w:val="1"/>
      <w:marLeft w:val="0"/>
      <w:marRight w:val="0"/>
      <w:marTop w:val="0"/>
      <w:marBottom w:val="0"/>
      <w:divBdr>
        <w:top w:val="none" w:sz="0" w:space="0" w:color="auto"/>
        <w:left w:val="none" w:sz="0" w:space="0" w:color="auto"/>
        <w:bottom w:val="none" w:sz="0" w:space="0" w:color="auto"/>
        <w:right w:val="none" w:sz="0" w:space="0" w:color="auto"/>
      </w:divBdr>
    </w:div>
    <w:div w:id="1621836638">
      <w:bodyDiv w:val="1"/>
      <w:marLeft w:val="0"/>
      <w:marRight w:val="0"/>
      <w:marTop w:val="0"/>
      <w:marBottom w:val="0"/>
      <w:divBdr>
        <w:top w:val="none" w:sz="0" w:space="0" w:color="auto"/>
        <w:left w:val="none" w:sz="0" w:space="0" w:color="auto"/>
        <w:bottom w:val="none" w:sz="0" w:space="0" w:color="auto"/>
        <w:right w:val="none" w:sz="0" w:space="0" w:color="auto"/>
      </w:divBdr>
    </w:div>
    <w:div w:id="1664891172">
      <w:bodyDiv w:val="1"/>
      <w:marLeft w:val="0"/>
      <w:marRight w:val="0"/>
      <w:marTop w:val="0"/>
      <w:marBottom w:val="0"/>
      <w:divBdr>
        <w:top w:val="none" w:sz="0" w:space="0" w:color="auto"/>
        <w:left w:val="none" w:sz="0" w:space="0" w:color="auto"/>
        <w:bottom w:val="none" w:sz="0" w:space="0" w:color="auto"/>
        <w:right w:val="none" w:sz="0" w:space="0" w:color="auto"/>
      </w:divBdr>
    </w:div>
    <w:div w:id="1696034781">
      <w:bodyDiv w:val="1"/>
      <w:marLeft w:val="0"/>
      <w:marRight w:val="0"/>
      <w:marTop w:val="0"/>
      <w:marBottom w:val="0"/>
      <w:divBdr>
        <w:top w:val="none" w:sz="0" w:space="0" w:color="auto"/>
        <w:left w:val="none" w:sz="0" w:space="0" w:color="auto"/>
        <w:bottom w:val="none" w:sz="0" w:space="0" w:color="auto"/>
        <w:right w:val="none" w:sz="0" w:space="0" w:color="auto"/>
      </w:divBdr>
    </w:div>
    <w:div w:id="1710832788">
      <w:bodyDiv w:val="1"/>
      <w:marLeft w:val="0"/>
      <w:marRight w:val="0"/>
      <w:marTop w:val="0"/>
      <w:marBottom w:val="0"/>
      <w:divBdr>
        <w:top w:val="none" w:sz="0" w:space="0" w:color="auto"/>
        <w:left w:val="none" w:sz="0" w:space="0" w:color="auto"/>
        <w:bottom w:val="none" w:sz="0" w:space="0" w:color="auto"/>
        <w:right w:val="none" w:sz="0" w:space="0" w:color="auto"/>
      </w:divBdr>
    </w:div>
    <w:div w:id="1720393210">
      <w:bodyDiv w:val="1"/>
      <w:marLeft w:val="0"/>
      <w:marRight w:val="0"/>
      <w:marTop w:val="0"/>
      <w:marBottom w:val="0"/>
      <w:divBdr>
        <w:top w:val="none" w:sz="0" w:space="0" w:color="auto"/>
        <w:left w:val="none" w:sz="0" w:space="0" w:color="auto"/>
        <w:bottom w:val="none" w:sz="0" w:space="0" w:color="auto"/>
        <w:right w:val="none" w:sz="0" w:space="0" w:color="auto"/>
      </w:divBdr>
    </w:div>
    <w:div w:id="1755009258">
      <w:bodyDiv w:val="1"/>
      <w:marLeft w:val="0"/>
      <w:marRight w:val="0"/>
      <w:marTop w:val="0"/>
      <w:marBottom w:val="0"/>
      <w:divBdr>
        <w:top w:val="none" w:sz="0" w:space="0" w:color="auto"/>
        <w:left w:val="none" w:sz="0" w:space="0" w:color="auto"/>
        <w:bottom w:val="none" w:sz="0" w:space="0" w:color="auto"/>
        <w:right w:val="none" w:sz="0" w:space="0" w:color="auto"/>
      </w:divBdr>
      <w:divsChild>
        <w:div w:id="355235414">
          <w:marLeft w:val="547"/>
          <w:marRight w:val="0"/>
          <w:marTop w:val="0"/>
          <w:marBottom w:val="0"/>
          <w:divBdr>
            <w:top w:val="none" w:sz="0" w:space="0" w:color="auto"/>
            <w:left w:val="none" w:sz="0" w:space="0" w:color="auto"/>
            <w:bottom w:val="none" w:sz="0" w:space="0" w:color="auto"/>
            <w:right w:val="none" w:sz="0" w:space="0" w:color="auto"/>
          </w:divBdr>
        </w:div>
      </w:divsChild>
    </w:div>
    <w:div w:id="1772386308">
      <w:bodyDiv w:val="1"/>
      <w:marLeft w:val="0"/>
      <w:marRight w:val="0"/>
      <w:marTop w:val="0"/>
      <w:marBottom w:val="0"/>
      <w:divBdr>
        <w:top w:val="none" w:sz="0" w:space="0" w:color="auto"/>
        <w:left w:val="none" w:sz="0" w:space="0" w:color="auto"/>
        <w:bottom w:val="none" w:sz="0" w:space="0" w:color="auto"/>
        <w:right w:val="none" w:sz="0" w:space="0" w:color="auto"/>
      </w:divBdr>
    </w:div>
    <w:div w:id="1778713943">
      <w:bodyDiv w:val="1"/>
      <w:marLeft w:val="0"/>
      <w:marRight w:val="0"/>
      <w:marTop w:val="0"/>
      <w:marBottom w:val="0"/>
      <w:divBdr>
        <w:top w:val="none" w:sz="0" w:space="0" w:color="auto"/>
        <w:left w:val="none" w:sz="0" w:space="0" w:color="auto"/>
        <w:bottom w:val="none" w:sz="0" w:space="0" w:color="auto"/>
        <w:right w:val="none" w:sz="0" w:space="0" w:color="auto"/>
      </w:divBdr>
    </w:div>
    <w:div w:id="1802379652">
      <w:bodyDiv w:val="1"/>
      <w:marLeft w:val="0"/>
      <w:marRight w:val="0"/>
      <w:marTop w:val="0"/>
      <w:marBottom w:val="0"/>
      <w:divBdr>
        <w:top w:val="none" w:sz="0" w:space="0" w:color="auto"/>
        <w:left w:val="none" w:sz="0" w:space="0" w:color="auto"/>
        <w:bottom w:val="none" w:sz="0" w:space="0" w:color="auto"/>
        <w:right w:val="none" w:sz="0" w:space="0" w:color="auto"/>
      </w:divBdr>
    </w:div>
    <w:div w:id="1809590339">
      <w:bodyDiv w:val="1"/>
      <w:marLeft w:val="0"/>
      <w:marRight w:val="0"/>
      <w:marTop w:val="0"/>
      <w:marBottom w:val="0"/>
      <w:divBdr>
        <w:top w:val="none" w:sz="0" w:space="0" w:color="auto"/>
        <w:left w:val="none" w:sz="0" w:space="0" w:color="auto"/>
        <w:bottom w:val="none" w:sz="0" w:space="0" w:color="auto"/>
        <w:right w:val="none" w:sz="0" w:space="0" w:color="auto"/>
      </w:divBdr>
      <w:divsChild>
        <w:div w:id="197936860">
          <w:marLeft w:val="547"/>
          <w:marRight w:val="0"/>
          <w:marTop w:val="0"/>
          <w:marBottom w:val="0"/>
          <w:divBdr>
            <w:top w:val="none" w:sz="0" w:space="0" w:color="auto"/>
            <w:left w:val="none" w:sz="0" w:space="0" w:color="auto"/>
            <w:bottom w:val="none" w:sz="0" w:space="0" w:color="auto"/>
            <w:right w:val="none" w:sz="0" w:space="0" w:color="auto"/>
          </w:divBdr>
        </w:div>
        <w:div w:id="260525835">
          <w:marLeft w:val="547"/>
          <w:marRight w:val="0"/>
          <w:marTop w:val="0"/>
          <w:marBottom w:val="0"/>
          <w:divBdr>
            <w:top w:val="none" w:sz="0" w:space="0" w:color="auto"/>
            <w:left w:val="none" w:sz="0" w:space="0" w:color="auto"/>
            <w:bottom w:val="none" w:sz="0" w:space="0" w:color="auto"/>
            <w:right w:val="none" w:sz="0" w:space="0" w:color="auto"/>
          </w:divBdr>
        </w:div>
      </w:divsChild>
    </w:div>
    <w:div w:id="1859273391">
      <w:bodyDiv w:val="1"/>
      <w:marLeft w:val="0"/>
      <w:marRight w:val="0"/>
      <w:marTop w:val="0"/>
      <w:marBottom w:val="0"/>
      <w:divBdr>
        <w:top w:val="none" w:sz="0" w:space="0" w:color="auto"/>
        <w:left w:val="none" w:sz="0" w:space="0" w:color="auto"/>
        <w:bottom w:val="none" w:sz="0" w:space="0" w:color="auto"/>
        <w:right w:val="none" w:sz="0" w:space="0" w:color="auto"/>
      </w:divBdr>
    </w:div>
    <w:div w:id="1882938711">
      <w:bodyDiv w:val="1"/>
      <w:marLeft w:val="0"/>
      <w:marRight w:val="0"/>
      <w:marTop w:val="0"/>
      <w:marBottom w:val="0"/>
      <w:divBdr>
        <w:top w:val="none" w:sz="0" w:space="0" w:color="auto"/>
        <w:left w:val="none" w:sz="0" w:space="0" w:color="auto"/>
        <w:bottom w:val="none" w:sz="0" w:space="0" w:color="auto"/>
        <w:right w:val="none" w:sz="0" w:space="0" w:color="auto"/>
      </w:divBdr>
      <w:divsChild>
        <w:div w:id="35933981">
          <w:marLeft w:val="547"/>
          <w:marRight w:val="0"/>
          <w:marTop w:val="0"/>
          <w:marBottom w:val="0"/>
          <w:divBdr>
            <w:top w:val="none" w:sz="0" w:space="0" w:color="auto"/>
            <w:left w:val="none" w:sz="0" w:space="0" w:color="auto"/>
            <w:bottom w:val="none" w:sz="0" w:space="0" w:color="auto"/>
            <w:right w:val="none" w:sz="0" w:space="0" w:color="auto"/>
          </w:divBdr>
        </w:div>
        <w:div w:id="679084702">
          <w:marLeft w:val="547"/>
          <w:marRight w:val="0"/>
          <w:marTop w:val="0"/>
          <w:marBottom w:val="0"/>
          <w:divBdr>
            <w:top w:val="none" w:sz="0" w:space="0" w:color="auto"/>
            <w:left w:val="none" w:sz="0" w:space="0" w:color="auto"/>
            <w:bottom w:val="none" w:sz="0" w:space="0" w:color="auto"/>
            <w:right w:val="none" w:sz="0" w:space="0" w:color="auto"/>
          </w:divBdr>
        </w:div>
      </w:divsChild>
    </w:div>
    <w:div w:id="1893998146">
      <w:bodyDiv w:val="1"/>
      <w:marLeft w:val="0"/>
      <w:marRight w:val="0"/>
      <w:marTop w:val="0"/>
      <w:marBottom w:val="0"/>
      <w:divBdr>
        <w:top w:val="none" w:sz="0" w:space="0" w:color="auto"/>
        <w:left w:val="none" w:sz="0" w:space="0" w:color="auto"/>
        <w:bottom w:val="none" w:sz="0" w:space="0" w:color="auto"/>
        <w:right w:val="none" w:sz="0" w:space="0" w:color="auto"/>
      </w:divBdr>
      <w:divsChild>
        <w:div w:id="922376738">
          <w:marLeft w:val="547"/>
          <w:marRight w:val="0"/>
          <w:marTop w:val="0"/>
          <w:marBottom w:val="0"/>
          <w:divBdr>
            <w:top w:val="none" w:sz="0" w:space="0" w:color="auto"/>
            <w:left w:val="none" w:sz="0" w:space="0" w:color="auto"/>
            <w:bottom w:val="none" w:sz="0" w:space="0" w:color="auto"/>
            <w:right w:val="none" w:sz="0" w:space="0" w:color="auto"/>
          </w:divBdr>
        </w:div>
      </w:divsChild>
    </w:div>
    <w:div w:id="1907296596">
      <w:bodyDiv w:val="1"/>
      <w:marLeft w:val="0"/>
      <w:marRight w:val="0"/>
      <w:marTop w:val="0"/>
      <w:marBottom w:val="0"/>
      <w:divBdr>
        <w:top w:val="none" w:sz="0" w:space="0" w:color="auto"/>
        <w:left w:val="none" w:sz="0" w:space="0" w:color="auto"/>
        <w:bottom w:val="none" w:sz="0" w:space="0" w:color="auto"/>
        <w:right w:val="none" w:sz="0" w:space="0" w:color="auto"/>
      </w:divBdr>
      <w:divsChild>
        <w:div w:id="655647797">
          <w:marLeft w:val="547"/>
          <w:marRight w:val="0"/>
          <w:marTop w:val="0"/>
          <w:marBottom w:val="0"/>
          <w:divBdr>
            <w:top w:val="none" w:sz="0" w:space="0" w:color="auto"/>
            <w:left w:val="none" w:sz="0" w:space="0" w:color="auto"/>
            <w:bottom w:val="none" w:sz="0" w:space="0" w:color="auto"/>
            <w:right w:val="none" w:sz="0" w:space="0" w:color="auto"/>
          </w:divBdr>
        </w:div>
      </w:divsChild>
    </w:div>
    <w:div w:id="1950157018">
      <w:bodyDiv w:val="1"/>
      <w:marLeft w:val="0"/>
      <w:marRight w:val="0"/>
      <w:marTop w:val="0"/>
      <w:marBottom w:val="0"/>
      <w:divBdr>
        <w:top w:val="none" w:sz="0" w:space="0" w:color="auto"/>
        <w:left w:val="none" w:sz="0" w:space="0" w:color="auto"/>
        <w:bottom w:val="none" w:sz="0" w:space="0" w:color="auto"/>
        <w:right w:val="none" w:sz="0" w:space="0" w:color="auto"/>
      </w:divBdr>
    </w:div>
    <w:div w:id="1966767624">
      <w:bodyDiv w:val="1"/>
      <w:marLeft w:val="0"/>
      <w:marRight w:val="0"/>
      <w:marTop w:val="0"/>
      <w:marBottom w:val="0"/>
      <w:divBdr>
        <w:top w:val="none" w:sz="0" w:space="0" w:color="auto"/>
        <w:left w:val="none" w:sz="0" w:space="0" w:color="auto"/>
        <w:bottom w:val="none" w:sz="0" w:space="0" w:color="auto"/>
        <w:right w:val="none" w:sz="0" w:space="0" w:color="auto"/>
      </w:divBdr>
      <w:divsChild>
        <w:div w:id="491454687">
          <w:marLeft w:val="1166"/>
          <w:marRight w:val="0"/>
          <w:marTop w:val="0"/>
          <w:marBottom w:val="0"/>
          <w:divBdr>
            <w:top w:val="none" w:sz="0" w:space="0" w:color="auto"/>
            <w:left w:val="none" w:sz="0" w:space="0" w:color="auto"/>
            <w:bottom w:val="none" w:sz="0" w:space="0" w:color="auto"/>
            <w:right w:val="none" w:sz="0" w:space="0" w:color="auto"/>
          </w:divBdr>
        </w:div>
        <w:div w:id="1828086968">
          <w:marLeft w:val="1166"/>
          <w:marRight w:val="0"/>
          <w:marTop w:val="60"/>
          <w:marBottom w:val="0"/>
          <w:divBdr>
            <w:top w:val="none" w:sz="0" w:space="0" w:color="auto"/>
            <w:left w:val="none" w:sz="0" w:space="0" w:color="auto"/>
            <w:bottom w:val="none" w:sz="0" w:space="0" w:color="auto"/>
            <w:right w:val="none" w:sz="0" w:space="0" w:color="auto"/>
          </w:divBdr>
        </w:div>
        <w:div w:id="1855804808">
          <w:marLeft w:val="547"/>
          <w:marRight w:val="0"/>
          <w:marTop w:val="60"/>
          <w:marBottom w:val="0"/>
          <w:divBdr>
            <w:top w:val="none" w:sz="0" w:space="0" w:color="auto"/>
            <w:left w:val="none" w:sz="0" w:space="0" w:color="auto"/>
            <w:bottom w:val="none" w:sz="0" w:space="0" w:color="auto"/>
            <w:right w:val="none" w:sz="0" w:space="0" w:color="auto"/>
          </w:divBdr>
        </w:div>
      </w:divsChild>
    </w:div>
    <w:div w:id="2025939697">
      <w:bodyDiv w:val="1"/>
      <w:marLeft w:val="0"/>
      <w:marRight w:val="0"/>
      <w:marTop w:val="0"/>
      <w:marBottom w:val="0"/>
      <w:divBdr>
        <w:top w:val="none" w:sz="0" w:space="0" w:color="auto"/>
        <w:left w:val="none" w:sz="0" w:space="0" w:color="auto"/>
        <w:bottom w:val="none" w:sz="0" w:space="0" w:color="auto"/>
        <w:right w:val="none" w:sz="0" w:space="0" w:color="auto"/>
      </w:divBdr>
    </w:div>
    <w:div w:id="2046364312">
      <w:bodyDiv w:val="1"/>
      <w:marLeft w:val="0"/>
      <w:marRight w:val="0"/>
      <w:marTop w:val="0"/>
      <w:marBottom w:val="0"/>
      <w:divBdr>
        <w:top w:val="none" w:sz="0" w:space="0" w:color="auto"/>
        <w:left w:val="none" w:sz="0" w:space="0" w:color="auto"/>
        <w:bottom w:val="none" w:sz="0" w:space="0" w:color="auto"/>
        <w:right w:val="none" w:sz="0" w:space="0" w:color="auto"/>
      </w:divBdr>
    </w:div>
    <w:div w:id="2067335817">
      <w:bodyDiv w:val="1"/>
      <w:marLeft w:val="0"/>
      <w:marRight w:val="0"/>
      <w:marTop w:val="0"/>
      <w:marBottom w:val="0"/>
      <w:divBdr>
        <w:top w:val="none" w:sz="0" w:space="0" w:color="auto"/>
        <w:left w:val="none" w:sz="0" w:space="0" w:color="auto"/>
        <w:bottom w:val="none" w:sz="0" w:space="0" w:color="auto"/>
        <w:right w:val="none" w:sz="0" w:space="0" w:color="auto"/>
      </w:divBdr>
    </w:div>
    <w:div w:id="2076774132">
      <w:bodyDiv w:val="1"/>
      <w:marLeft w:val="0"/>
      <w:marRight w:val="0"/>
      <w:marTop w:val="0"/>
      <w:marBottom w:val="0"/>
      <w:divBdr>
        <w:top w:val="none" w:sz="0" w:space="0" w:color="auto"/>
        <w:left w:val="none" w:sz="0" w:space="0" w:color="auto"/>
        <w:bottom w:val="none" w:sz="0" w:space="0" w:color="auto"/>
        <w:right w:val="none" w:sz="0" w:space="0" w:color="auto"/>
      </w:divBdr>
    </w:div>
    <w:div w:id="2094625463">
      <w:bodyDiv w:val="1"/>
      <w:marLeft w:val="0"/>
      <w:marRight w:val="0"/>
      <w:marTop w:val="0"/>
      <w:marBottom w:val="0"/>
      <w:divBdr>
        <w:top w:val="none" w:sz="0" w:space="0" w:color="auto"/>
        <w:left w:val="none" w:sz="0" w:space="0" w:color="auto"/>
        <w:bottom w:val="none" w:sz="0" w:space="0" w:color="auto"/>
        <w:right w:val="none" w:sz="0" w:space="0" w:color="auto"/>
      </w:divBdr>
    </w:div>
    <w:div w:id="210707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tussy@fundaciononce.e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5F180C41-382F-413F-A179-AF8CA3D61B18}">
  <ds:schemaRefs>
    <ds:schemaRef ds:uri="http://schemas.openxmlformats.org/officeDocument/2006/bibliography"/>
  </ds:schemaRefs>
</ds:datastoreItem>
</file>

<file path=customXml/itemProps2.xml><?xml version="1.0" encoding="utf-8"?>
<ds:datastoreItem xmlns:ds="http://schemas.openxmlformats.org/officeDocument/2006/customXml" ds:itemID="{25EA31B9-8086-4E3D-A3DA-5AA35CD014A0}">
  <ds:schemaRefs>
    <ds:schemaRef ds:uri="http://schemas.microsoft.com/sharepoint/v3/contenttype/forms"/>
  </ds:schemaRefs>
</ds:datastoreItem>
</file>

<file path=customXml/itemProps3.xml><?xml version="1.0" encoding="utf-8"?>
<ds:datastoreItem xmlns:ds="http://schemas.openxmlformats.org/officeDocument/2006/customXml" ds:itemID="{3EE3F8FD-A691-42F5-864B-F911BE53AB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F7F33720-53D6-4E44-80F0-BF6EE19C55F4}">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4895</Words>
  <Characters>26924</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ONCE</Company>
  <LinksUpToDate>false</LinksUpToDate>
  <CharactersWithSpaces>31756</CharactersWithSpaces>
  <SharedDoc>false</SharedDoc>
  <HLinks>
    <vt:vector size="6" baseType="variant">
      <vt:variant>
        <vt:i4>327732</vt:i4>
      </vt:variant>
      <vt:variant>
        <vt:i4>0</vt:i4>
      </vt:variant>
      <vt:variant>
        <vt:i4>0</vt:i4>
      </vt:variant>
      <vt:variant>
        <vt:i4>5</vt:i4>
      </vt:variant>
      <vt:variant>
        <vt:lpwstr>mailto:mtussy@fundaciononce.es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Fundacion</dc:creator>
  <cp:keywords/>
  <cp:lastModifiedBy>babella.svm</cp:lastModifiedBy>
  <cp:revision>2</cp:revision>
  <dcterms:created xsi:type="dcterms:W3CDTF">2014-07-14T10:46:00Z</dcterms:created>
  <dcterms:modified xsi:type="dcterms:W3CDTF">2014-07-14T10:46:00Z</dcterms:modified>
</cp:coreProperties>
</file>