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BE" w:rsidRPr="00A97240" w:rsidRDefault="006C35BE" w:rsidP="00A97240">
      <w:pPr>
        <w:pStyle w:val="Default"/>
        <w:spacing w:line="360" w:lineRule="auto"/>
        <w:ind w:left="360"/>
        <w:jc w:val="both"/>
        <w:rPr>
          <w:rFonts w:ascii="Tahoma" w:hAnsi="Tahoma" w:cs="Tahoma"/>
          <w:bCs/>
        </w:rPr>
      </w:pPr>
    </w:p>
    <w:p w:rsidR="00570ED8" w:rsidRPr="00A97240" w:rsidRDefault="002A48AA" w:rsidP="00A97240">
      <w:pPr>
        <w:pStyle w:val="Default"/>
        <w:numPr>
          <w:ilvl w:val="0"/>
          <w:numId w:val="2"/>
        </w:numPr>
        <w:spacing w:line="360" w:lineRule="auto"/>
        <w:jc w:val="both"/>
        <w:rPr>
          <w:rFonts w:ascii="Tahoma" w:hAnsi="Tahoma" w:cs="Tahoma"/>
          <w:bCs/>
        </w:rPr>
      </w:pPr>
      <w:r w:rsidRPr="00A97240">
        <w:rPr>
          <w:rFonts w:ascii="Tahoma" w:hAnsi="Tahoma" w:cs="Tahoma"/>
          <w:bCs/>
        </w:rPr>
        <w:t>INTRODUCCIÓN</w:t>
      </w:r>
    </w:p>
    <w:p w:rsidR="002A48AA" w:rsidRPr="00A97240" w:rsidRDefault="002A48AA" w:rsidP="00A97240">
      <w:pPr>
        <w:pStyle w:val="Prrafodelista"/>
        <w:spacing w:after="0" w:line="360" w:lineRule="auto"/>
        <w:ind w:left="360"/>
        <w:jc w:val="both"/>
        <w:rPr>
          <w:rFonts w:ascii="Tahoma" w:hAnsi="Tahoma" w:cs="Tahoma"/>
          <w:bCs/>
          <w:sz w:val="24"/>
          <w:szCs w:val="24"/>
        </w:rPr>
      </w:pPr>
      <w:r w:rsidRPr="00A97240">
        <w:rPr>
          <w:rFonts w:ascii="Tahoma" w:hAnsi="Tahoma" w:cs="Tahoma"/>
          <w:bCs/>
          <w:sz w:val="24"/>
          <w:szCs w:val="24"/>
        </w:rPr>
        <w:t>Se estima positiva y necesaria la solicitud de participación del CERMI en la fase de información al borrador del examen periód</w:t>
      </w:r>
      <w:r w:rsidR="002F50ED" w:rsidRPr="00A97240">
        <w:rPr>
          <w:rFonts w:ascii="Tahoma" w:hAnsi="Tahoma" w:cs="Tahoma"/>
          <w:bCs/>
          <w:sz w:val="24"/>
          <w:szCs w:val="24"/>
        </w:rPr>
        <w:t xml:space="preserve">ico universal (en adelante EPU) </w:t>
      </w:r>
      <w:r w:rsidRPr="00A97240">
        <w:rPr>
          <w:rFonts w:ascii="Tahoma" w:hAnsi="Tahoma" w:cs="Tahoma"/>
          <w:bCs/>
          <w:sz w:val="24"/>
          <w:szCs w:val="24"/>
        </w:rPr>
        <w:t>de Espa</w:t>
      </w:r>
      <w:r w:rsidR="002F50ED" w:rsidRPr="00A97240">
        <w:rPr>
          <w:rFonts w:ascii="Tahoma" w:hAnsi="Tahoma" w:cs="Tahoma"/>
          <w:bCs/>
          <w:sz w:val="24"/>
          <w:szCs w:val="24"/>
        </w:rPr>
        <w:t xml:space="preserve">ña. Esto </w:t>
      </w:r>
      <w:r w:rsidR="00A942BE" w:rsidRPr="00A97240">
        <w:rPr>
          <w:rFonts w:ascii="Tahoma" w:hAnsi="Tahoma" w:cs="Tahoma"/>
          <w:bCs/>
          <w:sz w:val="24"/>
          <w:szCs w:val="24"/>
        </w:rPr>
        <w:t xml:space="preserve">permite que, </w:t>
      </w:r>
      <w:r w:rsidRPr="00A97240">
        <w:rPr>
          <w:rFonts w:ascii="Tahoma" w:hAnsi="Tahoma" w:cs="Tahoma"/>
          <w:bCs/>
          <w:sz w:val="24"/>
          <w:szCs w:val="24"/>
        </w:rPr>
        <w:t xml:space="preserve">desde el sector de la discapacidad a través de lo establecido en el </w:t>
      </w:r>
      <w:r w:rsidR="00D43460">
        <w:rPr>
          <w:rFonts w:ascii="Tahoma" w:hAnsi="Tahoma" w:cs="Tahoma"/>
          <w:bCs/>
          <w:sz w:val="24"/>
          <w:szCs w:val="24"/>
        </w:rPr>
        <w:t>sistema</w:t>
      </w:r>
      <w:r w:rsidRPr="00A97240">
        <w:rPr>
          <w:rFonts w:ascii="Tahoma" w:hAnsi="Tahoma" w:cs="Tahoma"/>
          <w:bCs/>
          <w:sz w:val="24"/>
          <w:szCs w:val="24"/>
        </w:rPr>
        <w:t xml:space="preserve"> de derechos humanos en general y de la</w:t>
      </w:r>
      <w:r w:rsidRPr="00A97240">
        <w:rPr>
          <w:rFonts w:ascii="Tahoma" w:hAnsi="Tahoma" w:cs="Tahoma"/>
          <w:bCs/>
          <w:i/>
          <w:sz w:val="24"/>
          <w:szCs w:val="24"/>
        </w:rPr>
        <w:t xml:space="preserve"> Convención </w:t>
      </w:r>
      <w:r w:rsidR="008F5AA1">
        <w:rPr>
          <w:rFonts w:ascii="Tahoma" w:hAnsi="Tahoma" w:cs="Tahoma"/>
          <w:bCs/>
          <w:i/>
          <w:sz w:val="24"/>
          <w:szCs w:val="24"/>
        </w:rPr>
        <w:t xml:space="preserve">Internacional </w:t>
      </w:r>
      <w:r w:rsidRPr="00A97240">
        <w:rPr>
          <w:rFonts w:ascii="Tahoma" w:hAnsi="Tahoma" w:cs="Tahoma"/>
          <w:bCs/>
          <w:i/>
          <w:sz w:val="24"/>
          <w:szCs w:val="24"/>
        </w:rPr>
        <w:t>sobre los derechos de las personas con discapacidad</w:t>
      </w:r>
      <w:r w:rsidR="00921334" w:rsidRPr="00A97240">
        <w:rPr>
          <w:rFonts w:ascii="Tahoma" w:hAnsi="Tahoma" w:cs="Tahoma"/>
          <w:bCs/>
          <w:i/>
          <w:sz w:val="24"/>
          <w:szCs w:val="24"/>
        </w:rPr>
        <w:t xml:space="preserve"> </w:t>
      </w:r>
      <w:r w:rsidR="00921334" w:rsidRPr="00A97240">
        <w:rPr>
          <w:rFonts w:ascii="Tahoma" w:hAnsi="Tahoma" w:cs="Tahoma"/>
          <w:bCs/>
          <w:sz w:val="24"/>
          <w:szCs w:val="24"/>
        </w:rPr>
        <w:t>(en adelante CDPD)</w:t>
      </w:r>
      <w:r w:rsidR="00950144" w:rsidRPr="00A97240">
        <w:rPr>
          <w:rFonts w:ascii="Tahoma" w:hAnsi="Tahoma" w:cs="Tahoma"/>
          <w:bCs/>
          <w:sz w:val="24"/>
          <w:szCs w:val="24"/>
        </w:rPr>
        <w:t xml:space="preserve"> en particular</w:t>
      </w:r>
      <w:r w:rsidRPr="00A97240">
        <w:rPr>
          <w:rFonts w:ascii="Tahoma" w:hAnsi="Tahoma" w:cs="Tahoma"/>
          <w:bCs/>
          <w:sz w:val="24"/>
          <w:szCs w:val="24"/>
        </w:rPr>
        <w:t xml:space="preserve">, se formulen sugerencias y propuestas que ayuden a cumplir el marco que para el EPU establecen tanto la </w:t>
      </w:r>
      <w:r w:rsidR="009C6CF0" w:rsidRPr="00A97240">
        <w:rPr>
          <w:rFonts w:ascii="Tahoma" w:hAnsi="Tahoma" w:cs="Tahoma"/>
          <w:bCs/>
          <w:sz w:val="24"/>
          <w:szCs w:val="24"/>
        </w:rPr>
        <w:t>Resolución 60/251 de la</w:t>
      </w:r>
      <w:r w:rsidR="00D43460">
        <w:rPr>
          <w:rFonts w:ascii="Tahoma" w:hAnsi="Tahoma" w:cs="Tahoma"/>
          <w:bCs/>
          <w:sz w:val="24"/>
          <w:szCs w:val="24"/>
        </w:rPr>
        <w:t xml:space="preserve"> Asamblea General, </w:t>
      </w:r>
      <w:r w:rsidR="00A97240">
        <w:rPr>
          <w:rFonts w:ascii="Tahoma" w:hAnsi="Tahoma" w:cs="Tahoma"/>
          <w:bCs/>
          <w:sz w:val="24"/>
          <w:szCs w:val="24"/>
        </w:rPr>
        <w:t xml:space="preserve">como la </w:t>
      </w:r>
      <w:r w:rsidR="00950144" w:rsidRPr="00A97240">
        <w:rPr>
          <w:rFonts w:ascii="Tahoma" w:hAnsi="Tahoma" w:cs="Tahoma"/>
          <w:bCs/>
          <w:sz w:val="24"/>
          <w:szCs w:val="24"/>
        </w:rPr>
        <w:t>Decisión 17/119 del Consejo de Derechos Humanos.</w:t>
      </w:r>
    </w:p>
    <w:p w:rsidR="002A48AA" w:rsidRPr="00A97240" w:rsidRDefault="002A48AA" w:rsidP="00A97240">
      <w:pPr>
        <w:pStyle w:val="Prrafodelista"/>
        <w:spacing w:after="0" w:line="360" w:lineRule="auto"/>
        <w:ind w:left="360"/>
        <w:jc w:val="both"/>
        <w:rPr>
          <w:rFonts w:ascii="Tahoma" w:hAnsi="Tahoma" w:cs="Tahoma"/>
          <w:bCs/>
          <w:sz w:val="24"/>
          <w:szCs w:val="24"/>
        </w:rPr>
      </w:pPr>
    </w:p>
    <w:p w:rsidR="002A48AA" w:rsidRPr="00A97240" w:rsidRDefault="002A48AA" w:rsidP="00A97240">
      <w:pPr>
        <w:pStyle w:val="Prrafodelista"/>
        <w:spacing w:after="0" w:line="360" w:lineRule="auto"/>
        <w:ind w:left="360"/>
        <w:jc w:val="both"/>
        <w:rPr>
          <w:rFonts w:ascii="Tahoma" w:hAnsi="Tahoma" w:cs="Tahoma"/>
          <w:bCs/>
          <w:sz w:val="24"/>
          <w:szCs w:val="24"/>
        </w:rPr>
      </w:pPr>
      <w:r w:rsidRPr="00A97240">
        <w:rPr>
          <w:rFonts w:ascii="Tahoma" w:hAnsi="Tahoma" w:cs="Tahoma"/>
          <w:bCs/>
          <w:sz w:val="24"/>
          <w:szCs w:val="24"/>
        </w:rPr>
        <w:t>Es importante resalta</w:t>
      </w:r>
      <w:r w:rsidR="008F5AA1">
        <w:rPr>
          <w:rFonts w:ascii="Tahoma" w:hAnsi="Tahoma" w:cs="Tahoma"/>
          <w:bCs/>
          <w:sz w:val="24"/>
          <w:szCs w:val="24"/>
        </w:rPr>
        <w:t>r</w:t>
      </w:r>
      <w:r w:rsidRPr="00A97240">
        <w:rPr>
          <w:rFonts w:ascii="Tahoma" w:hAnsi="Tahoma" w:cs="Tahoma"/>
          <w:bCs/>
          <w:sz w:val="24"/>
          <w:szCs w:val="24"/>
        </w:rPr>
        <w:t xml:space="preserve"> que el EPU debe permitir visibilizar las acciones que cada país ha desarrollado para mejorar la situación de los derechos humanos y cum</w:t>
      </w:r>
      <w:r w:rsidR="00E73A11" w:rsidRPr="00A97240">
        <w:rPr>
          <w:rFonts w:ascii="Tahoma" w:hAnsi="Tahoma" w:cs="Tahoma"/>
          <w:bCs/>
          <w:sz w:val="24"/>
          <w:szCs w:val="24"/>
        </w:rPr>
        <w:t xml:space="preserve">plir sus obligaciones, y que </w:t>
      </w:r>
      <w:r w:rsidR="008F5AA1">
        <w:rPr>
          <w:rFonts w:ascii="Tahoma" w:hAnsi="Tahoma" w:cs="Tahoma"/>
          <w:bCs/>
          <w:sz w:val="24"/>
          <w:szCs w:val="24"/>
        </w:rPr>
        <w:t>e</w:t>
      </w:r>
      <w:r w:rsidR="00E73A11" w:rsidRPr="00A97240">
        <w:rPr>
          <w:rFonts w:ascii="Tahoma" w:hAnsi="Tahoma" w:cs="Tahoma"/>
          <w:bCs/>
          <w:sz w:val="24"/>
          <w:szCs w:val="24"/>
        </w:rPr>
        <w:t>stas pueden requerir, como en el caso de la discapacidad del desarrollo de mecanismos específicos que deben incorporarse tanto de forma sectorial como transversal en las acciones que lleve a cabo el Estado.</w:t>
      </w:r>
    </w:p>
    <w:p w:rsidR="00D43460" w:rsidRDefault="00D43460" w:rsidP="00A97240">
      <w:pPr>
        <w:pStyle w:val="Default"/>
        <w:spacing w:line="360" w:lineRule="auto"/>
        <w:ind w:left="360"/>
        <w:jc w:val="both"/>
        <w:rPr>
          <w:rFonts w:ascii="Tahoma" w:hAnsi="Tahoma" w:cs="Tahoma"/>
          <w:bCs/>
        </w:rPr>
      </w:pPr>
    </w:p>
    <w:p w:rsidR="00C33072" w:rsidRPr="00A97240" w:rsidRDefault="002A48AA" w:rsidP="00A97240">
      <w:pPr>
        <w:pStyle w:val="Default"/>
        <w:spacing w:line="360" w:lineRule="auto"/>
        <w:ind w:left="360"/>
        <w:jc w:val="both"/>
        <w:rPr>
          <w:rFonts w:ascii="Tahoma" w:hAnsi="Tahoma" w:cs="Tahoma"/>
          <w:bCs/>
        </w:rPr>
      </w:pPr>
      <w:r w:rsidRPr="00A97240">
        <w:rPr>
          <w:rFonts w:ascii="Tahoma" w:hAnsi="Tahoma" w:cs="Tahoma"/>
          <w:bCs/>
        </w:rPr>
        <w:t xml:space="preserve">Es también necesario tener presente que la </w:t>
      </w:r>
      <w:r w:rsidRPr="00A97240">
        <w:rPr>
          <w:rFonts w:ascii="Tahoma" w:hAnsi="Tahoma" w:cs="Tahoma"/>
          <w:bCs/>
          <w:i/>
        </w:rPr>
        <w:t xml:space="preserve">Convención </w:t>
      </w:r>
      <w:r w:rsidR="008F5AA1">
        <w:rPr>
          <w:rFonts w:ascii="Tahoma" w:hAnsi="Tahoma" w:cs="Tahoma"/>
          <w:bCs/>
          <w:i/>
        </w:rPr>
        <w:t xml:space="preserve">Internacional </w:t>
      </w:r>
      <w:r w:rsidRPr="00A97240">
        <w:rPr>
          <w:rFonts w:ascii="Tahoma" w:hAnsi="Tahoma" w:cs="Tahoma"/>
          <w:bCs/>
          <w:i/>
        </w:rPr>
        <w:t>sobre los derechos d</w:t>
      </w:r>
      <w:r w:rsidR="00921334" w:rsidRPr="00A97240">
        <w:rPr>
          <w:rFonts w:ascii="Tahoma" w:hAnsi="Tahoma" w:cs="Tahoma"/>
          <w:bCs/>
          <w:i/>
        </w:rPr>
        <w:t>e las personas con discapacidad</w:t>
      </w:r>
      <w:r w:rsidR="00C74CAD" w:rsidRPr="00A97240">
        <w:rPr>
          <w:rFonts w:ascii="Tahoma" w:hAnsi="Tahoma" w:cs="Tahoma"/>
          <w:bCs/>
        </w:rPr>
        <w:t>, no s</w:t>
      </w:r>
      <w:r w:rsidR="008F5AA1">
        <w:rPr>
          <w:rFonts w:ascii="Tahoma" w:hAnsi="Tahoma" w:cs="Tahoma"/>
          <w:bCs/>
        </w:rPr>
        <w:t>o</w:t>
      </w:r>
      <w:r w:rsidR="00C74CAD" w:rsidRPr="00A97240">
        <w:rPr>
          <w:rFonts w:ascii="Tahoma" w:hAnsi="Tahoma" w:cs="Tahoma"/>
          <w:bCs/>
        </w:rPr>
        <w:t>lo es de los</w:t>
      </w:r>
      <w:r w:rsidR="009C6CF0" w:rsidRPr="00A97240">
        <w:rPr>
          <w:rFonts w:ascii="Tahoma" w:hAnsi="Tahoma" w:cs="Tahoma"/>
          <w:bCs/>
        </w:rPr>
        <w:t xml:space="preserve"> último</w:t>
      </w:r>
      <w:r w:rsidR="008F5AA1">
        <w:rPr>
          <w:rFonts w:ascii="Tahoma" w:hAnsi="Tahoma" w:cs="Tahoma"/>
          <w:bCs/>
        </w:rPr>
        <w:t>s</w:t>
      </w:r>
      <w:r w:rsidR="009C6CF0" w:rsidRPr="00A97240">
        <w:rPr>
          <w:rFonts w:ascii="Tahoma" w:hAnsi="Tahoma" w:cs="Tahoma"/>
          <w:bCs/>
        </w:rPr>
        <w:t xml:space="preserve"> tratado</w:t>
      </w:r>
      <w:r w:rsidR="00C74CAD" w:rsidRPr="00A97240">
        <w:rPr>
          <w:rFonts w:ascii="Tahoma" w:hAnsi="Tahoma" w:cs="Tahoma"/>
          <w:bCs/>
        </w:rPr>
        <w:t>s</w:t>
      </w:r>
      <w:r w:rsidR="009C6CF0" w:rsidRPr="00A97240">
        <w:rPr>
          <w:rFonts w:ascii="Tahoma" w:hAnsi="Tahoma" w:cs="Tahoma"/>
          <w:bCs/>
        </w:rPr>
        <w:t xml:space="preserve"> internacional</w:t>
      </w:r>
      <w:r w:rsidR="00C74CAD" w:rsidRPr="00A97240">
        <w:rPr>
          <w:rFonts w:ascii="Tahoma" w:hAnsi="Tahoma" w:cs="Tahoma"/>
          <w:bCs/>
        </w:rPr>
        <w:t>es</w:t>
      </w:r>
      <w:r w:rsidR="009C6CF0" w:rsidRPr="00A97240">
        <w:rPr>
          <w:rFonts w:ascii="Tahoma" w:hAnsi="Tahoma" w:cs="Tahoma"/>
          <w:bCs/>
        </w:rPr>
        <w:t xml:space="preserve"> que integra</w:t>
      </w:r>
      <w:r w:rsidR="00C74CAD" w:rsidRPr="00A97240">
        <w:rPr>
          <w:rFonts w:ascii="Tahoma" w:hAnsi="Tahoma" w:cs="Tahoma"/>
          <w:bCs/>
        </w:rPr>
        <w:t>n</w:t>
      </w:r>
      <w:r w:rsidR="009C6CF0" w:rsidRPr="00A97240">
        <w:rPr>
          <w:rFonts w:ascii="Tahoma" w:hAnsi="Tahoma" w:cs="Tahoma"/>
          <w:bCs/>
        </w:rPr>
        <w:t xml:space="preserve"> el sistema de derechos humanos ratificado por España</w:t>
      </w:r>
      <w:r w:rsidR="00C74CAD" w:rsidRPr="00A97240">
        <w:rPr>
          <w:rFonts w:ascii="Tahoma" w:hAnsi="Tahoma" w:cs="Tahoma"/>
          <w:bCs/>
        </w:rPr>
        <w:t xml:space="preserve"> y por tanto ha tenido menor desarrollo que los demás</w:t>
      </w:r>
      <w:r w:rsidR="009C6CF0" w:rsidRPr="00A97240">
        <w:rPr>
          <w:rFonts w:ascii="Tahoma" w:hAnsi="Tahoma" w:cs="Tahoma"/>
          <w:bCs/>
        </w:rPr>
        <w:t xml:space="preserve">, sino que incluye una nueva lectura de la discapacidad que modifica radicalmente las inercias en cuanto a su tratamiento y consideración. Ambos </w:t>
      </w:r>
      <w:r w:rsidR="009C6CF0" w:rsidRPr="00A97240">
        <w:rPr>
          <w:rFonts w:ascii="Tahoma" w:hAnsi="Tahoma" w:cs="Tahoma"/>
          <w:bCs/>
        </w:rPr>
        <w:lastRenderedPageBreak/>
        <w:t>aspe</w:t>
      </w:r>
      <w:r w:rsidR="00921334" w:rsidRPr="00A97240">
        <w:rPr>
          <w:rFonts w:ascii="Tahoma" w:hAnsi="Tahoma" w:cs="Tahoma"/>
          <w:bCs/>
        </w:rPr>
        <w:t xml:space="preserve">ctos, justificarían, dada </w:t>
      </w:r>
      <w:r w:rsidR="009C6CF0" w:rsidRPr="00A97240">
        <w:rPr>
          <w:rFonts w:ascii="Tahoma" w:hAnsi="Tahoma" w:cs="Tahoma"/>
          <w:bCs/>
        </w:rPr>
        <w:t>la desigualdad estructural</w:t>
      </w:r>
      <w:r w:rsidR="009D412E" w:rsidRPr="00A97240">
        <w:rPr>
          <w:rFonts w:ascii="Tahoma" w:hAnsi="Tahoma" w:cs="Tahoma"/>
          <w:bCs/>
        </w:rPr>
        <w:t xml:space="preserve"> (inaccesibilidad, desconocimiento e inaplicación de ajustes razonables, limitaciones a la capacidad y a la autonomía, etc.)</w:t>
      </w:r>
      <w:r w:rsidR="009C6CF0" w:rsidRPr="00A97240">
        <w:rPr>
          <w:rFonts w:ascii="Tahoma" w:hAnsi="Tahoma" w:cs="Tahoma"/>
          <w:bCs/>
        </w:rPr>
        <w:t xml:space="preserve"> como las inercias y resistencias a cambiar del modelo médico al de derechos humanos, un abordaje más intenso de la discapacidad en el EPU</w:t>
      </w:r>
      <w:r w:rsidR="005B2339" w:rsidRPr="00A97240">
        <w:rPr>
          <w:rStyle w:val="Refdenotaalpie"/>
          <w:rFonts w:ascii="Tahoma" w:hAnsi="Tahoma" w:cs="Tahoma"/>
          <w:bCs/>
        </w:rPr>
        <w:footnoteReference w:id="2"/>
      </w:r>
      <w:r w:rsidR="00C33072" w:rsidRPr="00A97240">
        <w:rPr>
          <w:rFonts w:ascii="Tahoma" w:hAnsi="Tahoma" w:cs="Tahoma"/>
          <w:bCs/>
        </w:rPr>
        <w:t>, tanto de forma transversal como en el apartado específico</w:t>
      </w:r>
      <w:r w:rsidR="009C6CF0" w:rsidRPr="00A97240">
        <w:rPr>
          <w:rFonts w:ascii="Tahoma" w:hAnsi="Tahoma" w:cs="Tahoma"/>
          <w:bCs/>
        </w:rPr>
        <w:t>.</w:t>
      </w:r>
      <w:r w:rsidR="00C33072" w:rsidRPr="00A97240">
        <w:rPr>
          <w:rFonts w:ascii="Tahoma" w:hAnsi="Tahoma" w:cs="Tahoma"/>
          <w:bCs/>
        </w:rPr>
        <w:t xml:space="preserve"> Todo ello, sin perjuicio de que </w:t>
      </w:r>
      <w:r w:rsidR="00921334" w:rsidRPr="00A97240">
        <w:rPr>
          <w:rFonts w:ascii="Tahoma" w:hAnsi="Tahoma" w:cs="Tahoma"/>
          <w:bCs/>
        </w:rPr>
        <w:t xml:space="preserve">este informe </w:t>
      </w:r>
      <w:r w:rsidR="00C33072" w:rsidRPr="00A97240">
        <w:rPr>
          <w:rFonts w:ascii="Tahoma" w:hAnsi="Tahoma" w:cs="Tahoma"/>
          <w:bCs/>
        </w:rPr>
        <w:t>no debe duplicar sino complementar al resto de mecanismos de derechos humanos (</w:t>
      </w:r>
      <w:r w:rsidR="00950144" w:rsidRPr="00A97240">
        <w:rPr>
          <w:rFonts w:ascii="Tahoma" w:hAnsi="Tahoma" w:cs="Tahoma"/>
          <w:bCs/>
        </w:rPr>
        <w:t xml:space="preserve">art. 5 e) Resolución 60/251 de la Asamblea General </w:t>
      </w:r>
      <w:r w:rsidR="00C33072" w:rsidRPr="00A97240">
        <w:rPr>
          <w:rFonts w:ascii="Tahoma" w:hAnsi="Tahoma" w:cs="Tahoma"/>
          <w:bCs/>
        </w:rPr>
        <w:t>art. 3.1 Resolución 5/1 del</w:t>
      </w:r>
      <w:r w:rsidR="00D43460">
        <w:rPr>
          <w:rFonts w:ascii="Tahoma" w:hAnsi="Tahoma" w:cs="Tahoma"/>
          <w:bCs/>
        </w:rPr>
        <w:t xml:space="preserve"> Consejo de derechos humanos), en todo caso, se estima</w:t>
      </w:r>
      <w:r w:rsidR="00C33072" w:rsidRPr="00A97240">
        <w:rPr>
          <w:rFonts w:ascii="Tahoma" w:hAnsi="Tahoma" w:cs="Tahoma"/>
          <w:bCs/>
        </w:rPr>
        <w:t xml:space="preserve"> </w:t>
      </w:r>
      <w:r w:rsidR="00D43460">
        <w:rPr>
          <w:rFonts w:ascii="Tahoma" w:hAnsi="Tahoma" w:cs="Tahoma"/>
          <w:bCs/>
        </w:rPr>
        <w:t>que</w:t>
      </w:r>
      <w:r w:rsidR="00C33072" w:rsidRPr="00A97240">
        <w:rPr>
          <w:rFonts w:ascii="Tahoma" w:hAnsi="Tahoma" w:cs="Tahoma"/>
          <w:bCs/>
        </w:rPr>
        <w:t xml:space="preserve"> ahondar en esta dimensión refuerza la transversalidad de la discapac</w:t>
      </w:r>
      <w:r w:rsidR="00D43460">
        <w:rPr>
          <w:rFonts w:ascii="Tahoma" w:hAnsi="Tahoma" w:cs="Tahoma"/>
          <w:bCs/>
        </w:rPr>
        <w:t>idad, y por tanto su visibilidad.</w:t>
      </w:r>
    </w:p>
    <w:p w:rsidR="00C74CAD" w:rsidRPr="00A97240" w:rsidRDefault="00C74CAD" w:rsidP="00A97240">
      <w:pPr>
        <w:pStyle w:val="Default"/>
        <w:spacing w:line="360" w:lineRule="auto"/>
        <w:ind w:left="360"/>
        <w:jc w:val="both"/>
        <w:rPr>
          <w:rFonts w:ascii="Tahoma" w:hAnsi="Tahoma" w:cs="Tahoma"/>
          <w:bCs/>
        </w:rPr>
      </w:pPr>
    </w:p>
    <w:p w:rsidR="00E73A11" w:rsidRPr="00A97240" w:rsidRDefault="00C74CAD" w:rsidP="00A97240">
      <w:pPr>
        <w:pStyle w:val="Default"/>
        <w:spacing w:line="360" w:lineRule="auto"/>
        <w:ind w:left="360"/>
        <w:jc w:val="both"/>
        <w:rPr>
          <w:rFonts w:ascii="Tahoma" w:hAnsi="Tahoma" w:cs="Tahoma"/>
          <w:bCs/>
        </w:rPr>
      </w:pPr>
      <w:r w:rsidRPr="00A97240">
        <w:rPr>
          <w:rFonts w:ascii="Tahoma" w:hAnsi="Tahoma" w:cs="Tahoma"/>
          <w:bCs/>
        </w:rPr>
        <w:t>Para la elaboración de este informe se ha tomado como base</w:t>
      </w:r>
      <w:r w:rsidR="00E73A11" w:rsidRPr="00A97240">
        <w:rPr>
          <w:rFonts w:ascii="Tahoma" w:hAnsi="Tahoma" w:cs="Tahoma"/>
          <w:bCs/>
        </w:rPr>
        <w:t>:</w:t>
      </w:r>
    </w:p>
    <w:p w:rsidR="00C74CAD" w:rsidRPr="00A97240" w:rsidRDefault="00E73A11" w:rsidP="00A97240">
      <w:pPr>
        <w:pStyle w:val="Default"/>
        <w:numPr>
          <w:ilvl w:val="0"/>
          <w:numId w:val="3"/>
        </w:numPr>
        <w:spacing w:line="360" w:lineRule="auto"/>
        <w:jc w:val="both"/>
        <w:rPr>
          <w:rFonts w:ascii="Tahoma" w:hAnsi="Tahoma" w:cs="Tahoma"/>
          <w:bCs/>
        </w:rPr>
      </w:pPr>
      <w:r w:rsidRPr="00A97240">
        <w:rPr>
          <w:rFonts w:ascii="Tahoma" w:hAnsi="Tahoma" w:cs="Tahoma"/>
          <w:bCs/>
        </w:rPr>
        <w:t>Lo</w:t>
      </w:r>
      <w:r w:rsidR="00C74CAD" w:rsidRPr="00A97240">
        <w:rPr>
          <w:rFonts w:ascii="Tahoma" w:hAnsi="Tahoma" w:cs="Tahoma"/>
          <w:bCs/>
        </w:rPr>
        <w:t xml:space="preserve"> establecido en la Decisión 17/119 del Consejo de Derechos Humanos, e</w:t>
      </w:r>
      <w:r w:rsidR="00D000CB" w:rsidRPr="00A97240">
        <w:rPr>
          <w:rFonts w:ascii="Tahoma" w:hAnsi="Tahoma" w:cs="Tahoma"/>
          <w:bCs/>
        </w:rPr>
        <w:t xml:space="preserve">n su parágrafo 2, puntos E y </w:t>
      </w:r>
      <w:r w:rsidR="00950144" w:rsidRPr="00A97240">
        <w:rPr>
          <w:rFonts w:ascii="Tahoma" w:hAnsi="Tahoma" w:cs="Tahoma"/>
          <w:bCs/>
        </w:rPr>
        <w:t>F:</w:t>
      </w:r>
    </w:p>
    <w:p w:rsidR="00E73A11" w:rsidRPr="00A97240" w:rsidRDefault="00C74CAD" w:rsidP="00A97240">
      <w:pPr>
        <w:pStyle w:val="Default"/>
        <w:numPr>
          <w:ilvl w:val="1"/>
          <w:numId w:val="3"/>
        </w:numPr>
        <w:spacing w:line="360" w:lineRule="auto"/>
        <w:jc w:val="both"/>
        <w:rPr>
          <w:rFonts w:ascii="Tahoma" w:hAnsi="Tahoma" w:cs="Tahoma"/>
          <w:bCs/>
        </w:rPr>
      </w:pPr>
      <w:r w:rsidRPr="00A97240">
        <w:rPr>
          <w:rFonts w:ascii="Tahoma" w:hAnsi="Tahoma" w:cs="Tahoma"/>
          <w:bCs/>
        </w:rPr>
        <w:t xml:space="preserve">Punto E. </w:t>
      </w:r>
      <w:r w:rsidR="00D000CB" w:rsidRPr="00A97240">
        <w:rPr>
          <w:rFonts w:ascii="Tahoma" w:hAnsi="Tahoma" w:cs="Tahoma"/>
          <w:bCs/>
        </w:rPr>
        <w:t>Identificación de logros, mejores prácticas, retos y limitaciones en relación con la implementación de las recomendaciones aceptadas y con el desarrollo de los derechos humanos en el Estado.</w:t>
      </w:r>
    </w:p>
    <w:p w:rsidR="002A48AA" w:rsidRPr="00A97240" w:rsidRDefault="00C74CAD" w:rsidP="00A97240">
      <w:pPr>
        <w:pStyle w:val="Default"/>
        <w:numPr>
          <w:ilvl w:val="1"/>
          <w:numId w:val="3"/>
        </w:numPr>
        <w:spacing w:line="360" w:lineRule="auto"/>
        <w:jc w:val="both"/>
        <w:rPr>
          <w:rFonts w:ascii="Tahoma" w:hAnsi="Tahoma" w:cs="Tahoma"/>
          <w:bCs/>
        </w:rPr>
      </w:pPr>
      <w:r w:rsidRPr="00A97240">
        <w:rPr>
          <w:rFonts w:ascii="Tahoma" w:hAnsi="Tahoma" w:cs="Tahoma"/>
          <w:bCs/>
        </w:rPr>
        <w:t xml:space="preserve">Punto F. </w:t>
      </w:r>
      <w:r w:rsidR="00D000CB" w:rsidRPr="00A97240">
        <w:rPr>
          <w:rFonts w:ascii="Tahoma" w:hAnsi="Tahoma" w:cs="Tahoma"/>
          <w:bCs/>
        </w:rPr>
        <w:t>Principales prioridades, iniciativas y compromisos nacionales que el Estado</w:t>
      </w:r>
      <w:r w:rsidR="00950144" w:rsidRPr="00A97240">
        <w:rPr>
          <w:rFonts w:ascii="Tahoma" w:hAnsi="Tahoma" w:cs="Tahoma"/>
          <w:bCs/>
        </w:rPr>
        <w:t xml:space="preserve"> </w:t>
      </w:r>
      <w:r w:rsidR="00D000CB" w:rsidRPr="00A97240">
        <w:rPr>
          <w:rFonts w:ascii="Tahoma" w:hAnsi="Tahoma" w:cs="Tahoma"/>
          <w:bCs/>
        </w:rPr>
        <w:t>interesado ha tomado o se propone asumir para superar esos desafíos y limitaciones y mejorar las situaciones de derechos humanos sobre el terreno</w:t>
      </w:r>
    </w:p>
    <w:p w:rsidR="001D585C" w:rsidRPr="00A97240" w:rsidRDefault="00E73A11" w:rsidP="00A97240">
      <w:pPr>
        <w:pStyle w:val="Default"/>
        <w:numPr>
          <w:ilvl w:val="0"/>
          <w:numId w:val="3"/>
        </w:numPr>
        <w:spacing w:line="360" w:lineRule="auto"/>
        <w:jc w:val="both"/>
        <w:rPr>
          <w:rFonts w:ascii="Tahoma" w:hAnsi="Tahoma" w:cs="Tahoma"/>
          <w:bCs/>
        </w:rPr>
      </w:pPr>
      <w:r w:rsidRPr="00A97240">
        <w:rPr>
          <w:rFonts w:ascii="Tahoma" w:hAnsi="Tahoma" w:cs="Tahoma"/>
          <w:bCs/>
        </w:rPr>
        <w:lastRenderedPageBreak/>
        <w:t xml:space="preserve">Lo establecido </w:t>
      </w:r>
      <w:r w:rsidR="00B53EEA" w:rsidRPr="00A97240">
        <w:rPr>
          <w:rFonts w:ascii="Tahoma" w:hAnsi="Tahoma" w:cs="Tahoma"/>
          <w:bCs/>
        </w:rPr>
        <w:t xml:space="preserve">en las </w:t>
      </w:r>
      <w:r w:rsidRPr="00A97240">
        <w:rPr>
          <w:rFonts w:ascii="Tahoma" w:hAnsi="Tahoma" w:cs="Tahoma"/>
          <w:bCs/>
        </w:rPr>
        <w:t xml:space="preserve"> </w:t>
      </w:r>
      <w:r w:rsidR="00B53EEA" w:rsidRPr="00A97240">
        <w:rPr>
          <w:rFonts w:ascii="Tahoma" w:hAnsi="Tahoma" w:cs="Tahoma"/>
          <w:bCs/>
        </w:rPr>
        <w:t>Observaciones finales del Comité sobre los Derechos de Personas con Discapacidad al informe presentado por España.</w:t>
      </w:r>
      <w:r w:rsidRPr="00A97240">
        <w:rPr>
          <w:rFonts w:ascii="Tahoma" w:hAnsi="Tahoma" w:cs="Tahoma"/>
          <w:bCs/>
        </w:rPr>
        <w:t xml:space="preserve"> Por cuanto en el mismo se incluy</w:t>
      </w:r>
      <w:r w:rsidR="0063671C" w:rsidRPr="00A97240">
        <w:rPr>
          <w:rFonts w:ascii="Tahoma" w:hAnsi="Tahoma" w:cs="Tahoma"/>
          <w:bCs/>
        </w:rPr>
        <w:t>en consideraciones esenciales para</w:t>
      </w:r>
      <w:r w:rsidRPr="00A97240">
        <w:rPr>
          <w:rFonts w:ascii="Tahoma" w:hAnsi="Tahoma" w:cs="Tahoma"/>
          <w:bCs/>
        </w:rPr>
        <w:t xml:space="preserve"> el correcto desarrollo e implantación de la Convención</w:t>
      </w:r>
      <w:r w:rsidR="0063671C" w:rsidRPr="00A97240">
        <w:rPr>
          <w:rFonts w:ascii="Tahoma" w:hAnsi="Tahoma" w:cs="Tahoma"/>
          <w:bCs/>
        </w:rPr>
        <w:t>, así como</w:t>
      </w:r>
      <w:r w:rsidR="00D43460">
        <w:rPr>
          <w:rFonts w:ascii="Tahoma" w:hAnsi="Tahoma" w:cs="Tahoma"/>
          <w:bCs/>
        </w:rPr>
        <w:t>,</w:t>
      </w:r>
      <w:r w:rsidR="0063671C" w:rsidRPr="00A97240">
        <w:rPr>
          <w:rFonts w:ascii="Tahoma" w:hAnsi="Tahoma" w:cs="Tahoma"/>
          <w:bCs/>
        </w:rPr>
        <w:t xml:space="preserve"> se incluyen</w:t>
      </w:r>
      <w:r w:rsidR="002F50ED" w:rsidRPr="00A97240">
        <w:rPr>
          <w:rFonts w:ascii="Tahoma" w:hAnsi="Tahoma" w:cs="Tahoma"/>
          <w:bCs/>
        </w:rPr>
        <w:t xml:space="preserve"> aportaciones</w:t>
      </w:r>
      <w:r w:rsidR="0063671C" w:rsidRPr="00A97240">
        <w:rPr>
          <w:rFonts w:ascii="Tahoma" w:hAnsi="Tahoma" w:cs="Tahoma"/>
          <w:bCs/>
        </w:rPr>
        <w:t xml:space="preserve"> y recomendaciones esenciales. </w:t>
      </w:r>
      <w:r w:rsidRPr="00A97240">
        <w:rPr>
          <w:rFonts w:ascii="Tahoma" w:hAnsi="Tahoma" w:cs="Tahoma"/>
          <w:bCs/>
        </w:rPr>
        <w:t xml:space="preserve"> </w:t>
      </w:r>
    </w:p>
    <w:p w:rsidR="003F02A9" w:rsidRPr="00D43460" w:rsidRDefault="003F02A9" w:rsidP="00A97240">
      <w:pPr>
        <w:pStyle w:val="Default"/>
        <w:numPr>
          <w:ilvl w:val="0"/>
          <w:numId w:val="3"/>
        </w:numPr>
        <w:spacing w:line="360" w:lineRule="auto"/>
        <w:jc w:val="both"/>
        <w:rPr>
          <w:rFonts w:ascii="Tahoma" w:hAnsi="Tahoma" w:cs="Tahoma"/>
          <w:bCs/>
          <w:i/>
        </w:rPr>
      </w:pPr>
      <w:r w:rsidRPr="00D43460">
        <w:rPr>
          <w:rFonts w:ascii="Tahoma" w:hAnsi="Tahoma" w:cs="Tahoma"/>
          <w:bCs/>
          <w:i/>
        </w:rPr>
        <w:t xml:space="preserve">La Convención </w:t>
      </w:r>
      <w:r w:rsidR="008F5AA1">
        <w:rPr>
          <w:rFonts w:ascii="Tahoma" w:hAnsi="Tahoma" w:cs="Tahoma"/>
          <w:bCs/>
          <w:i/>
        </w:rPr>
        <w:t xml:space="preserve">Internacional </w:t>
      </w:r>
      <w:r w:rsidRPr="00D43460">
        <w:rPr>
          <w:rFonts w:ascii="Tahoma" w:hAnsi="Tahoma" w:cs="Tahoma"/>
          <w:bCs/>
          <w:i/>
        </w:rPr>
        <w:t>sobre los derechos de las personas con discapacidad.</w:t>
      </w:r>
    </w:p>
    <w:p w:rsidR="004149FD" w:rsidRPr="00A97240" w:rsidRDefault="004149FD" w:rsidP="00A97240">
      <w:pPr>
        <w:pStyle w:val="Default"/>
        <w:numPr>
          <w:ilvl w:val="0"/>
          <w:numId w:val="3"/>
        </w:numPr>
        <w:spacing w:line="360" w:lineRule="auto"/>
        <w:jc w:val="both"/>
        <w:rPr>
          <w:rFonts w:ascii="Tahoma" w:hAnsi="Tahoma" w:cs="Tahoma"/>
          <w:bCs/>
        </w:rPr>
      </w:pPr>
      <w:r w:rsidRPr="00A97240">
        <w:rPr>
          <w:rFonts w:ascii="Tahoma" w:hAnsi="Tahoma" w:cs="Tahoma"/>
          <w:bCs/>
        </w:rPr>
        <w:t>El EPU presentado por España en 2010.</w:t>
      </w:r>
    </w:p>
    <w:p w:rsidR="00E73A11" w:rsidRPr="00A97240" w:rsidRDefault="00E73A11" w:rsidP="00A97240">
      <w:pPr>
        <w:pStyle w:val="Default"/>
        <w:numPr>
          <w:ilvl w:val="0"/>
          <w:numId w:val="3"/>
        </w:numPr>
        <w:spacing w:line="360" w:lineRule="auto"/>
        <w:jc w:val="both"/>
        <w:rPr>
          <w:rFonts w:ascii="Tahoma" w:hAnsi="Tahoma" w:cs="Tahoma"/>
          <w:bCs/>
        </w:rPr>
      </w:pPr>
      <w:r w:rsidRPr="00A97240">
        <w:rPr>
          <w:rFonts w:ascii="Tahoma" w:hAnsi="Tahoma" w:cs="Tahoma"/>
          <w:bCs/>
        </w:rPr>
        <w:t xml:space="preserve">La normativa y otra documentación </w:t>
      </w:r>
      <w:r w:rsidR="002F50ED" w:rsidRPr="00A97240">
        <w:rPr>
          <w:rFonts w:ascii="Tahoma" w:hAnsi="Tahoma" w:cs="Tahoma"/>
          <w:bCs/>
        </w:rPr>
        <w:t>elaborada por el estado Español.</w:t>
      </w:r>
    </w:p>
    <w:p w:rsidR="00E73A11" w:rsidRPr="00A97240" w:rsidRDefault="00E73A11" w:rsidP="00A97240">
      <w:pPr>
        <w:pStyle w:val="Default"/>
        <w:spacing w:line="360" w:lineRule="auto"/>
        <w:jc w:val="both"/>
        <w:rPr>
          <w:rFonts w:ascii="Tahoma" w:hAnsi="Tahoma" w:cs="Tahoma"/>
          <w:bCs/>
        </w:rPr>
      </w:pPr>
    </w:p>
    <w:p w:rsidR="004149FD" w:rsidRDefault="00E73A11" w:rsidP="00A97240">
      <w:pPr>
        <w:pStyle w:val="Default"/>
        <w:spacing w:line="360" w:lineRule="auto"/>
        <w:ind w:left="360"/>
        <w:jc w:val="both"/>
        <w:rPr>
          <w:rFonts w:ascii="Tahoma" w:hAnsi="Tahoma" w:cs="Tahoma"/>
          <w:bCs/>
        </w:rPr>
      </w:pPr>
      <w:r w:rsidRPr="00A97240">
        <w:rPr>
          <w:rFonts w:ascii="Tahoma" w:hAnsi="Tahoma" w:cs="Tahoma"/>
          <w:bCs/>
        </w:rPr>
        <w:t xml:space="preserve">El presente informe no es exhaustivo por cuanto el EPU es un examen general, por ello, se ha centrado en aquellos aspectos que se estiman de mayor preocupación pues </w:t>
      </w:r>
      <w:r w:rsidR="004149FD" w:rsidRPr="00A97240">
        <w:rPr>
          <w:rFonts w:ascii="Tahoma" w:hAnsi="Tahoma" w:cs="Tahoma"/>
          <w:bCs/>
        </w:rPr>
        <w:t>no s</w:t>
      </w:r>
      <w:r w:rsidR="008F5AA1">
        <w:rPr>
          <w:rFonts w:ascii="Tahoma" w:hAnsi="Tahoma" w:cs="Tahoma"/>
          <w:bCs/>
        </w:rPr>
        <w:t>o</w:t>
      </w:r>
      <w:r w:rsidR="004149FD" w:rsidRPr="00A97240">
        <w:rPr>
          <w:rFonts w:ascii="Tahoma" w:hAnsi="Tahoma" w:cs="Tahoma"/>
          <w:bCs/>
        </w:rPr>
        <w:t xml:space="preserve">lo </w:t>
      </w:r>
      <w:r w:rsidRPr="00A97240">
        <w:rPr>
          <w:rFonts w:ascii="Tahoma" w:hAnsi="Tahoma" w:cs="Tahoma"/>
          <w:bCs/>
        </w:rPr>
        <w:t>suponen vulneraciones graves a los derechos humanos de las personas con discapacidad</w:t>
      </w:r>
      <w:r w:rsidR="004149FD" w:rsidRPr="00A97240">
        <w:rPr>
          <w:rFonts w:ascii="Tahoma" w:hAnsi="Tahoma" w:cs="Tahoma"/>
          <w:bCs/>
        </w:rPr>
        <w:t xml:space="preserve"> que no han sido identificados, sino porque también esta carencia implica que no se desarrollen iniciativas o acciones para superar</w:t>
      </w:r>
      <w:r w:rsidR="001D585C" w:rsidRPr="00A97240">
        <w:rPr>
          <w:rFonts w:ascii="Tahoma" w:hAnsi="Tahoma" w:cs="Tahoma"/>
          <w:bCs/>
        </w:rPr>
        <w:t xml:space="preserve"> dichas limitaciones </w:t>
      </w:r>
      <w:r w:rsidR="004149FD" w:rsidRPr="00A97240">
        <w:rPr>
          <w:rFonts w:ascii="Tahoma" w:hAnsi="Tahoma" w:cs="Tahoma"/>
          <w:bCs/>
        </w:rPr>
        <w:t>o desafíos</w:t>
      </w:r>
      <w:r w:rsidRPr="00A97240">
        <w:rPr>
          <w:rFonts w:ascii="Tahoma" w:hAnsi="Tahoma" w:cs="Tahoma"/>
          <w:bCs/>
        </w:rPr>
        <w:t>.</w:t>
      </w:r>
      <w:r w:rsidR="0063671C" w:rsidRPr="00A97240">
        <w:rPr>
          <w:rFonts w:ascii="Tahoma" w:hAnsi="Tahoma" w:cs="Tahoma"/>
          <w:bCs/>
        </w:rPr>
        <w:t xml:space="preserve"> </w:t>
      </w:r>
    </w:p>
    <w:p w:rsidR="00D43460" w:rsidRDefault="00D43460" w:rsidP="00A97240">
      <w:pPr>
        <w:pStyle w:val="Default"/>
        <w:spacing w:line="360" w:lineRule="auto"/>
        <w:ind w:left="360"/>
        <w:jc w:val="both"/>
        <w:rPr>
          <w:rFonts w:ascii="Tahoma" w:hAnsi="Tahoma" w:cs="Tahoma"/>
          <w:bCs/>
        </w:rPr>
      </w:pPr>
    </w:p>
    <w:p w:rsidR="00D43460" w:rsidRPr="00A97240" w:rsidRDefault="00D43460" w:rsidP="00A97240">
      <w:pPr>
        <w:pStyle w:val="Default"/>
        <w:spacing w:line="360" w:lineRule="auto"/>
        <w:ind w:left="360"/>
        <w:jc w:val="both"/>
        <w:rPr>
          <w:rFonts w:ascii="Tahoma" w:hAnsi="Tahoma" w:cs="Tahoma"/>
          <w:bCs/>
        </w:rPr>
      </w:pPr>
      <w:r>
        <w:rPr>
          <w:rFonts w:ascii="Tahoma" w:hAnsi="Tahoma" w:cs="Tahoma"/>
          <w:bCs/>
        </w:rPr>
        <w:t>En líneas generales, se echa de menos en el EPU datos concretos sobre acceso a derechos que permitan visibilizar, además de la voluntad del Estado expresado en normas, programas y acciones, la capacidad transformadora de dicha voluntad en mediciones concretas que así lo muestren.</w:t>
      </w:r>
    </w:p>
    <w:p w:rsidR="00A942BE" w:rsidRPr="00A97240" w:rsidRDefault="00A942BE" w:rsidP="00A97240">
      <w:pPr>
        <w:pStyle w:val="Default"/>
        <w:spacing w:line="360" w:lineRule="auto"/>
        <w:ind w:left="360"/>
        <w:jc w:val="both"/>
        <w:rPr>
          <w:rFonts w:ascii="Tahoma" w:hAnsi="Tahoma" w:cs="Tahoma"/>
          <w:bCs/>
        </w:rPr>
      </w:pPr>
    </w:p>
    <w:p w:rsidR="00E73A11" w:rsidRPr="00A97240" w:rsidRDefault="0063671C" w:rsidP="00A97240">
      <w:pPr>
        <w:pStyle w:val="Default"/>
        <w:spacing w:line="360" w:lineRule="auto"/>
        <w:ind w:left="360"/>
        <w:jc w:val="both"/>
        <w:rPr>
          <w:rFonts w:ascii="Tahoma" w:hAnsi="Tahoma" w:cs="Tahoma"/>
          <w:bCs/>
        </w:rPr>
      </w:pPr>
      <w:r w:rsidRPr="00A97240">
        <w:rPr>
          <w:rFonts w:ascii="Tahoma" w:hAnsi="Tahoma" w:cs="Tahoma"/>
          <w:bCs/>
        </w:rPr>
        <w:lastRenderedPageBreak/>
        <w:t xml:space="preserve">Para </w:t>
      </w:r>
      <w:r w:rsidR="00D43460">
        <w:rPr>
          <w:rFonts w:ascii="Tahoma" w:hAnsi="Tahoma" w:cs="Tahoma"/>
          <w:bCs/>
        </w:rPr>
        <w:t xml:space="preserve">la elaboración de este informe y de cara a </w:t>
      </w:r>
      <w:r w:rsidRPr="00A97240">
        <w:rPr>
          <w:rFonts w:ascii="Tahoma" w:hAnsi="Tahoma" w:cs="Tahoma"/>
          <w:bCs/>
        </w:rPr>
        <w:t xml:space="preserve">una mejor identificación </w:t>
      </w:r>
      <w:r w:rsidR="00D43460">
        <w:rPr>
          <w:rFonts w:ascii="Tahoma" w:hAnsi="Tahoma" w:cs="Tahoma"/>
          <w:bCs/>
        </w:rPr>
        <w:t xml:space="preserve">de los puntos que se incluyen, </w:t>
      </w:r>
      <w:r w:rsidRPr="00A97240">
        <w:rPr>
          <w:rFonts w:ascii="Tahoma" w:hAnsi="Tahoma" w:cs="Tahoma"/>
          <w:bCs/>
        </w:rPr>
        <w:t xml:space="preserve">se </w:t>
      </w:r>
      <w:r w:rsidR="004149FD" w:rsidRPr="00A97240">
        <w:rPr>
          <w:rFonts w:ascii="Tahoma" w:hAnsi="Tahoma" w:cs="Tahoma"/>
          <w:bCs/>
        </w:rPr>
        <w:t xml:space="preserve">sigue el esquema del borrador y se </w:t>
      </w:r>
      <w:r w:rsidRPr="00A97240">
        <w:rPr>
          <w:rFonts w:ascii="Tahoma" w:hAnsi="Tahoma" w:cs="Tahoma"/>
          <w:bCs/>
        </w:rPr>
        <w:t xml:space="preserve">señalan </w:t>
      </w:r>
      <w:r w:rsidR="003F02A9" w:rsidRPr="00A97240">
        <w:rPr>
          <w:rFonts w:ascii="Tahoma" w:hAnsi="Tahoma" w:cs="Tahoma"/>
          <w:bCs/>
        </w:rPr>
        <w:t>aquellos prec</w:t>
      </w:r>
      <w:r w:rsidR="00B53EEA" w:rsidRPr="00A97240">
        <w:rPr>
          <w:rFonts w:ascii="Tahoma" w:hAnsi="Tahoma" w:cs="Tahoma"/>
          <w:bCs/>
        </w:rPr>
        <w:t>eptos que se e</w:t>
      </w:r>
      <w:r w:rsidR="004149FD" w:rsidRPr="00A97240">
        <w:rPr>
          <w:rFonts w:ascii="Tahoma" w:hAnsi="Tahoma" w:cs="Tahoma"/>
          <w:bCs/>
        </w:rPr>
        <w:t xml:space="preserve">stiman vulnerados de la CDPD. </w:t>
      </w:r>
    </w:p>
    <w:p w:rsidR="005B2339" w:rsidRPr="00A97240" w:rsidRDefault="005B2339" w:rsidP="00A97240">
      <w:pPr>
        <w:pStyle w:val="Default"/>
        <w:spacing w:line="360" w:lineRule="auto"/>
        <w:ind w:left="360"/>
        <w:jc w:val="both"/>
        <w:rPr>
          <w:rFonts w:ascii="Tahoma" w:hAnsi="Tahoma" w:cs="Tahoma"/>
          <w:bCs/>
        </w:rPr>
      </w:pPr>
    </w:p>
    <w:p w:rsidR="002A48AA" w:rsidRPr="00A97240" w:rsidRDefault="009D5BD7" w:rsidP="00A97240">
      <w:pPr>
        <w:pStyle w:val="Default"/>
        <w:numPr>
          <w:ilvl w:val="0"/>
          <w:numId w:val="2"/>
        </w:numPr>
        <w:spacing w:line="360" w:lineRule="auto"/>
        <w:jc w:val="both"/>
        <w:rPr>
          <w:rFonts w:ascii="Tahoma" w:hAnsi="Tahoma" w:cs="Tahoma"/>
          <w:bCs/>
        </w:rPr>
      </w:pPr>
      <w:r w:rsidRPr="00A97240">
        <w:rPr>
          <w:rFonts w:ascii="Tahoma" w:hAnsi="Tahoma" w:cs="Tahoma"/>
          <w:bCs/>
        </w:rPr>
        <w:t>COMENTAR</w:t>
      </w:r>
      <w:r w:rsidR="002A48AA" w:rsidRPr="00A97240">
        <w:rPr>
          <w:rFonts w:ascii="Tahoma" w:hAnsi="Tahoma" w:cs="Tahoma"/>
          <w:bCs/>
        </w:rPr>
        <w:t>IOS GENERALES AL BORRADOR DE EPU DEL ESTADO ESPAÑOL</w:t>
      </w:r>
    </w:p>
    <w:p w:rsidR="00B53EEA" w:rsidRPr="00A97240" w:rsidRDefault="00B53EEA" w:rsidP="00A97240">
      <w:pPr>
        <w:pStyle w:val="Default"/>
        <w:spacing w:line="360" w:lineRule="auto"/>
        <w:ind w:left="360"/>
        <w:jc w:val="both"/>
        <w:rPr>
          <w:rFonts w:ascii="Tahoma" w:hAnsi="Tahoma" w:cs="Tahoma"/>
          <w:bCs/>
        </w:rPr>
      </w:pPr>
    </w:p>
    <w:p w:rsidR="00C74CAD" w:rsidRPr="00A97240" w:rsidRDefault="00C74CAD" w:rsidP="00A97240">
      <w:pPr>
        <w:pStyle w:val="Default"/>
        <w:spacing w:line="360" w:lineRule="auto"/>
        <w:ind w:left="360"/>
        <w:jc w:val="both"/>
        <w:rPr>
          <w:rFonts w:ascii="Tahoma" w:hAnsi="Tahoma" w:cs="Tahoma"/>
          <w:bCs/>
        </w:rPr>
      </w:pPr>
      <w:r w:rsidRPr="00A97240">
        <w:rPr>
          <w:rFonts w:ascii="Tahoma" w:hAnsi="Tahoma" w:cs="Tahoma"/>
          <w:bCs/>
        </w:rPr>
        <w:t>En relac</w:t>
      </w:r>
      <w:r w:rsidR="00890645" w:rsidRPr="00A97240">
        <w:rPr>
          <w:rFonts w:ascii="Tahoma" w:hAnsi="Tahoma" w:cs="Tahoma"/>
          <w:bCs/>
        </w:rPr>
        <w:t>ión al aptdo</w:t>
      </w:r>
      <w:r w:rsidR="001D585C" w:rsidRPr="00A97240">
        <w:rPr>
          <w:rFonts w:ascii="Tahoma" w:hAnsi="Tahoma" w:cs="Tahoma"/>
          <w:bCs/>
        </w:rPr>
        <w:t>.</w:t>
      </w:r>
      <w:r w:rsidR="00890645" w:rsidRPr="00A97240">
        <w:rPr>
          <w:rFonts w:ascii="Tahoma" w:hAnsi="Tahoma" w:cs="Tahoma"/>
          <w:bCs/>
        </w:rPr>
        <w:t xml:space="preserve"> II, punto c) Marc</w:t>
      </w:r>
      <w:r w:rsidR="008002C3" w:rsidRPr="00A97240">
        <w:rPr>
          <w:rFonts w:ascii="Tahoma" w:hAnsi="Tahoma" w:cs="Tahoma"/>
          <w:bCs/>
        </w:rPr>
        <w:t>o normativo, el parágrafo 10</w:t>
      </w:r>
      <w:r w:rsidR="00BC1218" w:rsidRPr="00A97240">
        <w:rPr>
          <w:rFonts w:ascii="Tahoma" w:hAnsi="Tahoma" w:cs="Tahoma"/>
          <w:bCs/>
        </w:rPr>
        <w:t>,</w:t>
      </w:r>
      <w:r w:rsidR="00890645" w:rsidRPr="00A97240">
        <w:rPr>
          <w:rFonts w:ascii="Tahoma" w:hAnsi="Tahoma" w:cs="Tahoma"/>
          <w:bCs/>
        </w:rPr>
        <w:t xml:space="preserve"> </w:t>
      </w:r>
      <w:r w:rsidRPr="00A97240">
        <w:rPr>
          <w:rFonts w:ascii="Tahoma" w:hAnsi="Tahoma" w:cs="Tahoma"/>
          <w:bCs/>
        </w:rPr>
        <w:t xml:space="preserve">relativo a </w:t>
      </w:r>
      <w:r w:rsidR="00F43CCC" w:rsidRPr="00A97240">
        <w:rPr>
          <w:rFonts w:ascii="Tahoma" w:hAnsi="Tahoma" w:cs="Tahoma"/>
          <w:bCs/>
        </w:rPr>
        <w:t>futuras</w:t>
      </w:r>
      <w:r w:rsidRPr="00A97240">
        <w:rPr>
          <w:rFonts w:ascii="Tahoma" w:hAnsi="Tahoma" w:cs="Tahoma"/>
          <w:bCs/>
        </w:rPr>
        <w:t xml:space="preserve"> reforma</w:t>
      </w:r>
      <w:r w:rsidR="00F43CCC" w:rsidRPr="00A97240">
        <w:rPr>
          <w:rFonts w:ascii="Tahoma" w:hAnsi="Tahoma" w:cs="Tahoma"/>
          <w:bCs/>
        </w:rPr>
        <w:t>s</w:t>
      </w:r>
      <w:r w:rsidRPr="00A97240">
        <w:rPr>
          <w:rFonts w:ascii="Tahoma" w:hAnsi="Tahoma" w:cs="Tahoma"/>
          <w:bCs/>
        </w:rPr>
        <w:t xml:space="preserve"> del Código Pen</w:t>
      </w:r>
      <w:r w:rsidR="00F43CCC" w:rsidRPr="00A97240">
        <w:rPr>
          <w:rFonts w:ascii="Tahoma" w:hAnsi="Tahoma" w:cs="Tahoma"/>
          <w:bCs/>
        </w:rPr>
        <w:t>al</w:t>
      </w:r>
      <w:r w:rsidR="00BC1218" w:rsidRPr="00A97240">
        <w:rPr>
          <w:rFonts w:ascii="Tahoma" w:hAnsi="Tahoma" w:cs="Tahoma"/>
          <w:bCs/>
        </w:rPr>
        <w:t>,</w:t>
      </w:r>
      <w:r w:rsidR="00F43CCC" w:rsidRPr="00A97240">
        <w:rPr>
          <w:rFonts w:ascii="Tahoma" w:hAnsi="Tahoma" w:cs="Tahoma"/>
          <w:bCs/>
        </w:rPr>
        <w:t xml:space="preserve"> </w:t>
      </w:r>
      <w:r w:rsidR="00BC1218" w:rsidRPr="00A97240">
        <w:rPr>
          <w:rFonts w:ascii="Tahoma" w:hAnsi="Tahoma" w:cs="Tahoma"/>
          <w:bCs/>
        </w:rPr>
        <w:t xml:space="preserve">no describe las situaciones de riesgo y de severas limitaciones </w:t>
      </w:r>
      <w:r w:rsidR="00F43CCC" w:rsidRPr="00A97240">
        <w:rPr>
          <w:rFonts w:ascii="Tahoma" w:hAnsi="Tahoma" w:cs="Tahoma"/>
          <w:bCs/>
        </w:rPr>
        <w:t>al desarrollo de los derechos humanos qu</w:t>
      </w:r>
      <w:r w:rsidR="00BC1218" w:rsidRPr="00A97240">
        <w:rPr>
          <w:rFonts w:ascii="Tahoma" w:hAnsi="Tahoma" w:cs="Tahoma"/>
          <w:bCs/>
        </w:rPr>
        <w:t>e implicaría la aprobación de dicha reforma.</w:t>
      </w:r>
    </w:p>
    <w:p w:rsidR="003F02A9" w:rsidRPr="00A97240" w:rsidRDefault="003F02A9" w:rsidP="00A97240">
      <w:pPr>
        <w:pStyle w:val="Default"/>
        <w:spacing w:line="360" w:lineRule="auto"/>
        <w:ind w:left="360"/>
        <w:jc w:val="both"/>
        <w:rPr>
          <w:rFonts w:ascii="Tahoma" w:hAnsi="Tahoma" w:cs="Tahoma"/>
          <w:bCs/>
        </w:rPr>
      </w:pPr>
    </w:p>
    <w:p w:rsidR="00F43CCC" w:rsidRPr="00A97240" w:rsidRDefault="009D5BD7" w:rsidP="00A97240">
      <w:pPr>
        <w:pStyle w:val="Default"/>
        <w:spacing w:line="360" w:lineRule="auto"/>
        <w:ind w:left="360"/>
        <w:jc w:val="both"/>
        <w:rPr>
          <w:rFonts w:ascii="Tahoma" w:hAnsi="Tahoma" w:cs="Tahoma"/>
          <w:bCs/>
        </w:rPr>
      </w:pPr>
      <w:r w:rsidRPr="00A97240">
        <w:rPr>
          <w:rFonts w:ascii="Tahoma" w:hAnsi="Tahoma" w:cs="Tahoma"/>
          <w:bCs/>
        </w:rPr>
        <w:t xml:space="preserve">En primer lugar, </w:t>
      </w:r>
      <w:r w:rsidR="00F43CCC" w:rsidRPr="00A97240">
        <w:rPr>
          <w:rFonts w:ascii="Tahoma" w:hAnsi="Tahoma" w:cs="Tahoma"/>
          <w:bCs/>
          <w:i/>
        </w:rPr>
        <w:t>El anteproyecto de ley orgánica para la protección de la vida del concebido y de los derechos de la mujer embarazada</w:t>
      </w:r>
      <w:r w:rsidR="00F43CCC" w:rsidRPr="00A97240">
        <w:rPr>
          <w:rFonts w:ascii="Tahoma" w:hAnsi="Tahoma" w:cs="Tahoma"/>
          <w:bCs/>
        </w:rPr>
        <w:t xml:space="preserve">: </w:t>
      </w:r>
    </w:p>
    <w:p w:rsidR="0056558B" w:rsidRPr="00A97240" w:rsidRDefault="0056558B" w:rsidP="00A97240">
      <w:pPr>
        <w:pStyle w:val="Default"/>
        <w:spacing w:line="360" w:lineRule="auto"/>
        <w:ind w:left="360"/>
        <w:jc w:val="both"/>
        <w:rPr>
          <w:rFonts w:ascii="Tahoma" w:hAnsi="Tahoma" w:cs="Tahoma"/>
          <w:bCs/>
        </w:rPr>
      </w:pPr>
    </w:p>
    <w:p w:rsidR="000914D3" w:rsidRPr="00A97240" w:rsidRDefault="00A66822" w:rsidP="00A97240">
      <w:pPr>
        <w:pStyle w:val="Default"/>
        <w:spacing w:line="360" w:lineRule="auto"/>
        <w:ind w:left="360"/>
        <w:jc w:val="both"/>
        <w:rPr>
          <w:rFonts w:ascii="Tahoma" w:hAnsi="Tahoma" w:cs="Tahoma"/>
          <w:bCs/>
        </w:rPr>
      </w:pPr>
      <w:r>
        <w:rPr>
          <w:rFonts w:ascii="Tahoma" w:hAnsi="Tahoma" w:cs="Tahoma"/>
          <w:bCs/>
        </w:rPr>
        <w:t>En e</w:t>
      </w:r>
      <w:r w:rsidR="009D5BD7" w:rsidRPr="00A97240">
        <w:rPr>
          <w:rFonts w:ascii="Tahoma" w:hAnsi="Tahoma" w:cs="Tahoma"/>
          <w:bCs/>
        </w:rPr>
        <w:t xml:space="preserve">ste anteproyecto, </w:t>
      </w:r>
      <w:r w:rsidR="003F02A9" w:rsidRPr="00A97240">
        <w:rPr>
          <w:rFonts w:ascii="Tahoma" w:hAnsi="Tahoma" w:cs="Tahoma"/>
          <w:bCs/>
        </w:rPr>
        <w:t>e</w:t>
      </w:r>
      <w:r w:rsidR="00F06821" w:rsidRPr="00A97240">
        <w:rPr>
          <w:rFonts w:ascii="Tahoma" w:hAnsi="Tahoma" w:cs="Tahoma"/>
          <w:bCs/>
        </w:rPr>
        <w:t xml:space="preserve">n relación </w:t>
      </w:r>
      <w:r>
        <w:rPr>
          <w:rFonts w:ascii="Tahoma" w:hAnsi="Tahoma" w:cs="Tahoma"/>
          <w:bCs/>
        </w:rPr>
        <w:t>con</w:t>
      </w:r>
      <w:r w:rsidR="00F06821" w:rsidRPr="00A97240">
        <w:rPr>
          <w:rFonts w:ascii="Tahoma" w:hAnsi="Tahoma" w:cs="Tahoma"/>
          <w:bCs/>
        </w:rPr>
        <w:t xml:space="preserve"> la prestación del consentimiento</w:t>
      </w:r>
      <w:r w:rsidR="000914D3" w:rsidRPr="00A97240">
        <w:rPr>
          <w:rFonts w:ascii="Tahoma" w:hAnsi="Tahoma" w:cs="Tahoma"/>
          <w:bCs/>
        </w:rPr>
        <w:t xml:space="preserve">, </w:t>
      </w:r>
      <w:r w:rsidR="00F06821" w:rsidRPr="00A97240">
        <w:rPr>
          <w:rFonts w:ascii="Tahoma" w:hAnsi="Tahoma" w:cs="Tahoma"/>
          <w:bCs/>
        </w:rPr>
        <w:t>la redacción propuesta</w:t>
      </w:r>
      <w:r w:rsidR="009059A7" w:rsidRPr="00A97240">
        <w:rPr>
          <w:rFonts w:ascii="Tahoma" w:hAnsi="Tahoma" w:cs="Tahoma"/>
          <w:bCs/>
        </w:rPr>
        <w:t xml:space="preserve"> por el art. primero 3, 1. a (</w:t>
      </w:r>
      <w:r w:rsidR="000914D3" w:rsidRPr="00A97240">
        <w:rPr>
          <w:rFonts w:ascii="Tahoma" w:hAnsi="Tahoma" w:cs="Tahoma"/>
          <w:bCs/>
        </w:rPr>
        <w:t>por el que se modifica</w:t>
      </w:r>
      <w:r w:rsidR="009059A7" w:rsidRPr="00A97240">
        <w:rPr>
          <w:rFonts w:ascii="Tahoma" w:hAnsi="Tahoma" w:cs="Tahoma"/>
          <w:bCs/>
        </w:rPr>
        <w:t xml:space="preserve"> el art. 145 bis. 2</w:t>
      </w:r>
      <w:r w:rsidR="000914D3" w:rsidRPr="00A97240">
        <w:rPr>
          <w:rFonts w:ascii="Tahoma" w:hAnsi="Tahoma" w:cs="Tahoma"/>
          <w:bCs/>
        </w:rPr>
        <w:t xml:space="preserve"> de la LO de</w:t>
      </w:r>
      <w:r>
        <w:rPr>
          <w:rFonts w:ascii="Tahoma" w:hAnsi="Tahoma" w:cs="Tahoma"/>
          <w:bCs/>
        </w:rPr>
        <w:t>l</w:t>
      </w:r>
      <w:r w:rsidR="000914D3" w:rsidRPr="00A97240">
        <w:rPr>
          <w:rFonts w:ascii="Tahoma" w:hAnsi="Tahoma" w:cs="Tahoma"/>
          <w:bCs/>
        </w:rPr>
        <w:t xml:space="preserve"> Código Penal</w:t>
      </w:r>
      <w:r w:rsidR="009059A7" w:rsidRPr="00A97240">
        <w:rPr>
          <w:rFonts w:ascii="Tahoma" w:hAnsi="Tahoma" w:cs="Tahoma"/>
          <w:bCs/>
        </w:rPr>
        <w:t xml:space="preserve">) </w:t>
      </w:r>
      <w:r w:rsidR="000914D3" w:rsidRPr="00A97240">
        <w:rPr>
          <w:rFonts w:ascii="Tahoma" w:hAnsi="Tahoma" w:cs="Tahoma"/>
          <w:bCs/>
        </w:rPr>
        <w:t>no define garantías para</w:t>
      </w:r>
      <w:r w:rsidR="000914D3" w:rsidRPr="00A97240">
        <w:rPr>
          <w:rFonts w:ascii="Tahoma" w:hAnsi="Tahoma" w:cs="Tahoma"/>
          <w:i/>
        </w:rPr>
        <w:t xml:space="preserve"> </w:t>
      </w:r>
      <w:r w:rsidR="000914D3" w:rsidRPr="00A97240">
        <w:rPr>
          <w:rFonts w:ascii="Tahoma" w:hAnsi="Tahoma" w:cs="Tahoma"/>
        </w:rPr>
        <w:t>que no se admita el aborto coercitivo</w:t>
      </w:r>
      <w:r w:rsidR="000914D3" w:rsidRPr="00A97240">
        <w:rPr>
          <w:rFonts w:ascii="Tahoma" w:hAnsi="Tahoma" w:cs="Tahoma"/>
          <w:i/>
        </w:rPr>
        <w:t xml:space="preserve">, </w:t>
      </w:r>
      <w:r w:rsidR="000914D3" w:rsidRPr="00A97240">
        <w:rPr>
          <w:rFonts w:ascii="Tahoma" w:hAnsi="Tahoma" w:cs="Tahoma"/>
        </w:rPr>
        <w:t>es decir, el practicado sin la</w:t>
      </w:r>
      <w:r w:rsidR="000914D3" w:rsidRPr="00A97240">
        <w:rPr>
          <w:rFonts w:ascii="Tahoma" w:hAnsi="Tahoma" w:cs="Tahoma"/>
          <w:i/>
        </w:rPr>
        <w:t xml:space="preserve"> </w:t>
      </w:r>
      <w:r w:rsidR="000914D3" w:rsidRPr="00A97240">
        <w:rPr>
          <w:rFonts w:ascii="Tahoma" w:hAnsi="Tahoma" w:cs="Tahoma"/>
          <w:bCs/>
        </w:rPr>
        <w:t>concurrencia de la voluntad favorable de la mujer, como hecho personalísimo que es, siendo sustituida por la de otras personas o instancias, que constituye un caso de violación grave, nunca aceptable, de los derechos de las personas con discapacidad</w:t>
      </w:r>
    </w:p>
    <w:p w:rsidR="000914D3" w:rsidRPr="00A97240" w:rsidRDefault="000914D3" w:rsidP="00A97240">
      <w:pPr>
        <w:pStyle w:val="Default"/>
        <w:spacing w:line="360" w:lineRule="auto"/>
        <w:ind w:left="360"/>
        <w:jc w:val="both"/>
        <w:rPr>
          <w:rFonts w:ascii="Tahoma" w:hAnsi="Tahoma" w:cs="Tahoma"/>
          <w:bCs/>
        </w:rPr>
      </w:pPr>
    </w:p>
    <w:p w:rsidR="0056558B" w:rsidRPr="00A97240" w:rsidRDefault="0056558B" w:rsidP="00A97240">
      <w:pPr>
        <w:spacing w:after="0" w:line="360" w:lineRule="auto"/>
        <w:ind w:left="360"/>
        <w:jc w:val="both"/>
        <w:rPr>
          <w:rFonts w:ascii="Tahoma" w:hAnsi="Tahoma" w:cs="Tahoma"/>
          <w:b/>
          <w:sz w:val="24"/>
          <w:szCs w:val="24"/>
        </w:rPr>
      </w:pPr>
      <w:r w:rsidRPr="00A97240">
        <w:rPr>
          <w:rFonts w:ascii="Tahoma" w:hAnsi="Tahoma" w:cs="Tahoma"/>
          <w:bCs/>
          <w:sz w:val="24"/>
          <w:szCs w:val="24"/>
        </w:rPr>
        <w:t>El texto (</w:t>
      </w:r>
      <w:r w:rsidRPr="00A97240">
        <w:rPr>
          <w:rFonts w:ascii="Tahoma" w:hAnsi="Tahoma" w:cs="Tahoma"/>
          <w:sz w:val="24"/>
          <w:szCs w:val="24"/>
        </w:rPr>
        <w:t xml:space="preserve">artículo Primero. Tres. </w:t>
      </w:r>
      <w:smartTag w:uri="urn:schemas-microsoft-com:office:smarttags" w:element="metricconverter">
        <w:smartTagPr>
          <w:attr w:name="ProductID" w:val="1 a"/>
        </w:smartTagPr>
        <w:r w:rsidRPr="00A97240">
          <w:rPr>
            <w:rFonts w:ascii="Tahoma" w:hAnsi="Tahoma" w:cs="Tahoma"/>
            <w:sz w:val="24"/>
            <w:szCs w:val="24"/>
          </w:rPr>
          <w:t>1 a</w:t>
        </w:r>
      </w:smartTag>
      <w:r w:rsidRPr="00A97240">
        <w:rPr>
          <w:rFonts w:ascii="Tahoma" w:hAnsi="Tahoma" w:cs="Tahoma"/>
          <w:sz w:val="24"/>
          <w:szCs w:val="24"/>
        </w:rPr>
        <w:t xml:space="preserve">) que modifica el art. 145 bis)) </w:t>
      </w:r>
      <w:r w:rsidRPr="00A97240">
        <w:rPr>
          <w:rFonts w:ascii="Tahoma" w:hAnsi="Tahoma" w:cs="Tahoma"/>
          <w:bCs/>
          <w:sz w:val="24"/>
          <w:szCs w:val="24"/>
        </w:rPr>
        <w:t xml:space="preserve">no garantiza el principio de igualdad y no discriminación al no incluirse la </w:t>
      </w:r>
      <w:r w:rsidRPr="00A97240">
        <w:rPr>
          <w:rFonts w:ascii="Tahoma" w:hAnsi="Tahoma" w:cs="Tahoma"/>
          <w:bCs/>
          <w:sz w:val="24"/>
          <w:szCs w:val="24"/>
        </w:rPr>
        <w:lastRenderedPageBreak/>
        <w:t>accesibilidad de la información tanto d</w:t>
      </w:r>
      <w:r w:rsidR="004149FD" w:rsidRPr="00A97240">
        <w:rPr>
          <w:rFonts w:ascii="Tahoma" w:hAnsi="Tahoma" w:cs="Tahoma"/>
          <w:bCs/>
          <w:sz w:val="24"/>
          <w:szCs w:val="24"/>
        </w:rPr>
        <w:t xml:space="preserve">e formatos como de contenidos, ya sea en el proceso, </w:t>
      </w:r>
      <w:r w:rsidRPr="00A97240">
        <w:rPr>
          <w:rFonts w:ascii="Tahoma" w:hAnsi="Tahoma" w:cs="Tahoma"/>
          <w:bCs/>
          <w:sz w:val="24"/>
          <w:szCs w:val="24"/>
        </w:rPr>
        <w:t>e</w:t>
      </w:r>
      <w:r w:rsidR="004149FD" w:rsidRPr="00A97240">
        <w:rPr>
          <w:rFonts w:ascii="Tahoma" w:hAnsi="Tahoma" w:cs="Tahoma"/>
          <w:bCs/>
          <w:sz w:val="24"/>
          <w:szCs w:val="24"/>
        </w:rPr>
        <w:t>n</w:t>
      </w:r>
      <w:r w:rsidRPr="00A97240">
        <w:rPr>
          <w:rFonts w:ascii="Tahoma" w:hAnsi="Tahoma" w:cs="Tahoma"/>
          <w:bCs/>
          <w:sz w:val="24"/>
          <w:szCs w:val="24"/>
        </w:rPr>
        <w:t xml:space="preserve"> l</w:t>
      </w:r>
      <w:r w:rsidR="004149FD" w:rsidRPr="00A97240">
        <w:rPr>
          <w:rFonts w:ascii="Tahoma" w:hAnsi="Tahoma" w:cs="Tahoma"/>
          <w:bCs/>
          <w:sz w:val="24"/>
          <w:szCs w:val="24"/>
        </w:rPr>
        <w:t>os informes, o</w:t>
      </w:r>
      <w:r w:rsidRPr="00A97240">
        <w:rPr>
          <w:rFonts w:ascii="Tahoma" w:hAnsi="Tahoma" w:cs="Tahoma"/>
          <w:bCs/>
          <w:sz w:val="24"/>
          <w:szCs w:val="24"/>
        </w:rPr>
        <w:t xml:space="preserve"> en la participación de la mujer con discapacidad. Lo que sin duda afecta al consentimiento informado y a la determinación de la libre voluntad.</w:t>
      </w:r>
    </w:p>
    <w:p w:rsidR="0056558B" w:rsidRPr="00A97240" w:rsidRDefault="0056558B" w:rsidP="00A97240">
      <w:pPr>
        <w:pStyle w:val="Default"/>
        <w:spacing w:line="360" w:lineRule="auto"/>
        <w:jc w:val="both"/>
        <w:rPr>
          <w:rFonts w:ascii="Tahoma" w:hAnsi="Tahoma" w:cs="Tahoma"/>
          <w:bCs/>
        </w:rPr>
      </w:pPr>
    </w:p>
    <w:p w:rsidR="00EC7A51" w:rsidRPr="00A97240" w:rsidRDefault="0056558B" w:rsidP="00A97240">
      <w:pPr>
        <w:pStyle w:val="Default"/>
        <w:spacing w:line="360" w:lineRule="auto"/>
        <w:ind w:left="360"/>
        <w:jc w:val="both"/>
        <w:rPr>
          <w:rFonts w:ascii="Tahoma" w:hAnsi="Tahoma" w:cs="Tahoma"/>
          <w:bCs/>
        </w:rPr>
      </w:pPr>
      <w:r w:rsidRPr="00A97240">
        <w:rPr>
          <w:rFonts w:ascii="Tahoma" w:hAnsi="Tahoma" w:cs="Tahoma"/>
          <w:bCs/>
        </w:rPr>
        <w:t xml:space="preserve">Por lo que </w:t>
      </w:r>
      <w:r w:rsidR="00EC7A51" w:rsidRPr="00A97240">
        <w:rPr>
          <w:rFonts w:ascii="Tahoma" w:hAnsi="Tahoma" w:cs="Tahoma"/>
          <w:bCs/>
        </w:rPr>
        <w:t>se estima que vulnera el art. 5 de la CDPD pues la ley no se define igual para todos, el art. 9 de la CDPD relati</w:t>
      </w:r>
      <w:r w:rsidR="001D585C" w:rsidRPr="00A97240">
        <w:rPr>
          <w:rFonts w:ascii="Tahoma" w:hAnsi="Tahoma" w:cs="Tahoma"/>
          <w:bCs/>
        </w:rPr>
        <w:t>vo a la accesibilidad pues no se</w:t>
      </w:r>
      <w:r w:rsidR="00EC7A51" w:rsidRPr="00A97240">
        <w:rPr>
          <w:rFonts w:ascii="Tahoma" w:hAnsi="Tahoma" w:cs="Tahoma"/>
          <w:bCs/>
        </w:rPr>
        <w:t xml:space="preserve"> garantiza</w:t>
      </w:r>
      <w:r w:rsidR="001D585C" w:rsidRPr="00A97240">
        <w:rPr>
          <w:rFonts w:ascii="Tahoma" w:hAnsi="Tahoma" w:cs="Tahoma"/>
          <w:bCs/>
        </w:rPr>
        <w:t xml:space="preserve"> ni se</w:t>
      </w:r>
      <w:r w:rsidR="00B53EEA" w:rsidRPr="00A97240">
        <w:rPr>
          <w:rFonts w:ascii="Tahoma" w:hAnsi="Tahoma" w:cs="Tahoma"/>
          <w:bCs/>
        </w:rPr>
        <w:t xml:space="preserve"> incluye de forma transversal</w:t>
      </w:r>
      <w:r w:rsidR="00EC7A51" w:rsidRPr="00A97240">
        <w:rPr>
          <w:rFonts w:ascii="Tahoma" w:hAnsi="Tahoma" w:cs="Tahoma"/>
          <w:bCs/>
        </w:rPr>
        <w:t>, el art. 12 relativo a la capacidad jurídica,</w:t>
      </w:r>
      <w:r w:rsidRPr="00A97240">
        <w:rPr>
          <w:rFonts w:ascii="Tahoma" w:hAnsi="Tahoma" w:cs="Tahoma"/>
          <w:bCs/>
        </w:rPr>
        <w:t xml:space="preserve"> y</w:t>
      </w:r>
      <w:r w:rsidR="00EC7A51" w:rsidRPr="00A97240">
        <w:rPr>
          <w:rFonts w:ascii="Tahoma" w:hAnsi="Tahoma" w:cs="Tahoma"/>
          <w:bCs/>
        </w:rPr>
        <w:t xml:space="preserve"> el</w:t>
      </w:r>
      <w:r w:rsidR="00D71AD8">
        <w:rPr>
          <w:rFonts w:ascii="Tahoma" w:hAnsi="Tahoma" w:cs="Tahoma"/>
          <w:bCs/>
        </w:rPr>
        <w:t xml:space="preserve"> art. 25 relativo a la salud y a</w:t>
      </w:r>
      <w:r w:rsidR="00EC7A51" w:rsidRPr="00A97240">
        <w:rPr>
          <w:rFonts w:ascii="Tahoma" w:hAnsi="Tahoma" w:cs="Tahoma"/>
          <w:bCs/>
        </w:rPr>
        <w:t>l consentimiento libre e informado.</w:t>
      </w:r>
    </w:p>
    <w:p w:rsidR="00EC7A51" w:rsidRPr="00A97240" w:rsidRDefault="00EC7A51" w:rsidP="00A97240">
      <w:pPr>
        <w:pStyle w:val="Default"/>
        <w:spacing w:line="360" w:lineRule="auto"/>
        <w:ind w:left="360"/>
        <w:jc w:val="both"/>
        <w:rPr>
          <w:rFonts w:ascii="Tahoma" w:hAnsi="Tahoma" w:cs="Tahoma"/>
          <w:bCs/>
        </w:rPr>
      </w:pPr>
    </w:p>
    <w:p w:rsidR="00BC1218" w:rsidRPr="00A97240" w:rsidRDefault="009059A7" w:rsidP="00A97240">
      <w:pPr>
        <w:pStyle w:val="Default"/>
        <w:spacing w:line="360" w:lineRule="auto"/>
        <w:ind w:left="360"/>
        <w:jc w:val="both"/>
        <w:rPr>
          <w:rFonts w:ascii="Tahoma" w:hAnsi="Tahoma" w:cs="Tahoma"/>
          <w:bCs/>
        </w:rPr>
      </w:pPr>
      <w:r w:rsidRPr="00A97240">
        <w:rPr>
          <w:rFonts w:ascii="Tahoma" w:hAnsi="Tahoma" w:cs="Tahoma"/>
          <w:bCs/>
        </w:rPr>
        <w:t xml:space="preserve">El </w:t>
      </w:r>
      <w:r w:rsidRPr="00A97240">
        <w:rPr>
          <w:rFonts w:ascii="Tahoma" w:hAnsi="Tahoma" w:cs="Tahoma"/>
          <w:bCs/>
          <w:i/>
        </w:rPr>
        <w:t>proyecto de LO de reforma del Código Penal</w:t>
      </w:r>
      <w:r w:rsidRPr="00A97240">
        <w:rPr>
          <w:rFonts w:ascii="Tahoma" w:hAnsi="Tahoma" w:cs="Tahoma"/>
          <w:bCs/>
        </w:rPr>
        <w:t xml:space="preserve"> contiene vulneraciones graves y denunciadas </w:t>
      </w:r>
      <w:r w:rsidR="00A66822">
        <w:rPr>
          <w:rFonts w:ascii="Tahoma" w:hAnsi="Tahoma" w:cs="Tahoma"/>
          <w:bCs/>
        </w:rPr>
        <w:t>de</w:t>
      </w:r>
      <w:r w:rsidRPr="00A97240">
        <w:rPr>
          <w:rFonts w:ascii="Tahoma" w:hAnsi="Tahoma" w:cs="Tahoma"/>
          <w:bCs/>
        </w:rPr>
        <w:t xml:space="preserve"> la igualdad de las personas con discapacidad, por cuento </w:t>
      </w:r>
      <w:r w:rsidR="0056558B" w:rsidRPr="00A97240">
        <w:rPr>
          <w:rFonts w:ascii="Tahoma" w:hAnsi="Tahoma" w:cs="Tahoma"/>
          <w:bCs/>
        </w:rPr>
        <w:t>incluye</w:t>
      </w:r>
      <w:r w:rsidRPr="00A97240">
        <w:rPr>
          <w:rFonts w:ascii="Tahoma" w:hAnsi="Tahoma" w:cs="Tahoma"/>
          <w:bCs/>
        </w:rPr>
        <w:t xml:space="preserve"> la discriminación </w:t>
      </w:r>
      <w:r w:rsidR="00B53EEA" w:rsidRPr="00A97240">
        <w:rPr>
          <w:rFonts w:ascii="Tahoma" w:hAnsi="Tahoma" w:cs="Tahoma"/>
          <w:bCs/>
        </w:rPr>
        <w:t>por motivo de la misma:</w:t>
      </w:r>
    </w:p>
    <w:p w:rsidR="002977B0" w:rsidRPr="00A97240" w:rsidRDefault="002977B0" w:rsidP="00A97240">
      <w:pPr>
        <w:pStyle w:val="Default"/>
        <w:numPr>
          <w:ilvl w:val="0"/>
          <w:numId w:val="7"/>
        </w:numPr>
        <w:spacing w:line="360" w:lineRule="auto"/>
        <w:jc w:val="both"/>
        <w:rPr>
          <w:rFonts w:ascii="Tahoma" w:hAnsi="Tahoma" w:cs="Tahoma"/>
          <w:bCs/>
        </w:rPr>
      </w:pPr>
      <w:r w:rsidRPr="00A97240">
        <w:rPr>
          <w:rFonts w:ascii="Tahoma" w:hAnsi="Tahoma" w:cs="Tahoma"/>
          <w:bCs/>
        </w:rPr>
        <w:t>La Exposición de motivos aptado V, relativo a medidas de seguridad, liga peligrosidad y enfermedad mental</w:t>
      </w:r>
      <w:r w:rsidR="002E6678" w:rsidRPr="00A97240">
        <w:rPr>
          <w:rFonts w:ascii="Tahoma" w:hAnsi="Tahoma" w:cs="Tahoma"/>
          <w:bCs/>
        </w:rPr>
        <w:t>,</w:t>
      </w:r>
      <w:r w:rsidRPr="00A97240">
        <w:rPr>
          <w:rFonts w:ascii="Tahoma" w:hAnsi="Tahoma" w:cs="Tahoma"/>
          <w:bCs/>
        </w:rPr>
        <w:t xml:space="preserve"> es más el fundamento de las medidas de seguridad </w:t>
      </w:r>
      <w:r w:rsidR="001D585C" w:rsidRPr="00A97240">
        <w:rPr>
          <w:rFonts w:ascii="Tahoma" w:hAnsi="Tahoma" w:cs="Tahoma"/>
          <w:bCs/>
        </w:rPr>
        <w:t>lo</w:t>
      </w:r>
      <w:r w:rsidR="002E6678" w:rsidRPr="00A97240">
        <w:rPr>
          <w:rFonts w:ascii="Tahoma" w:hAnsi="Tahoma" w:cs="Tahoma"/>
          <w:bCs/>
        </w:rPr>
        <w:t xml:space="preserve"> hace residir </w:t>
      </w:r>
      <w:r w:rsidRPr="00A97240">
        <w:rPr>
          <w:rFonts w:ascii="Tahoma" w:hAnsi="Tahoma" w:cs="Tahoma"/>
          <w:bCs/>
        </w:rPr>
        <w:t>en la</w:t>
      </w:r>
      <w:r w:rsidR="002E6678" w:rsidRPr="00A97240">
        <w:rPr>
          <w:rFonts w:ascii="Tahoma" w:hAnsi="Tahoma" w:cs="Tahoma"/>
          <w:bCs/>
        </w:rPr>
        <w:t xml:space="preserve"> “peligrosidad”.</w:t>
      </w:r>
    </w:p>
    <w:p w:rsidR="00B53EEA" w:rsidRPr="00A97240" w:rsidRDefault="00B53EEA" w:rsidP="00A97240">
      <w:pPr>
        <w:pStyle w:val="Default"/>
        <w:numPr>
          <w:ilvl w:val="0"/>
          <w:numId w:val="7"/>
        </w:numPr>
        <w:spacing w:line="360" w:lineRule="auto"/>
        <w:jc w:val="both"/>
        <w:rPr>
          <w:rFonts w:ascii="Tahoma" w:hAnsi="Tahoma" w:cs="Tahoma"/>
          <w:bCs/>
        </w:rPr>
      </w:pPr>
      <w:r w:rsidRPr="00A97240">
        <w:rPr>
          <w:rFonts w:ascii="Tahoma" w:hAnsi="Tahoma" w:cs="Tahoma"/>
          <w:bCs/>
        </w:rPr>
        <w:t xml:space="preserve">Artículo sexagésimo primero que modifica el artículo 98, y que permite el internamiento </w:t>
      </w:r>
      <w:r w:rsidR="00BA3AE8" w:rsidRPr="00A97240">
        <w:rPr>
          <w:rFonts w:ascii="Tahoma" w:hAnsi="Tahoma" w:cs="Tahoma"/>
          <w:bCs/>
        </w:rPr>
        <w:t xml:space="preserve">psiquiátrico </w:t>
      </w:r>
      <w:r w:rsidRPr="00A97240">
        <w:rPr>
          <w:rFonts w:ascii="Tahoma" w:hAnsi="Tahoma" w:cs="Tahoma"/>
          <w:bCs/>
        </w:rPr>
        <w:t>indefinido.</w:t>
      </w:r>
    </w:p>
    <w:p w:rsidR="00455390" w:rsidRPr="00A97240" w:rsidRDefault="00EE3714" w:rsidP="00A97240">
      <w:pPr>
        <w:pStyle w:val="Default"/>
        <w:numPr>
          <w:ilvl w:val="0"/>
          <w:numId w:val="7"/>
        </w:numPr>
        <w:spacing w:line="360" w:lineRule="auto"/>
        <w:jc w:val="both"/>
        <w:rPr>
          <w:rFonts w:ascii="Tahoma" w:hAnsi="Tahoma" w:cs="Tahoma"/>
          <w:bCs/>
        </w:rPr>
      </w:pPr>
      <w:r w:rsidRPr="00A97240">
        <w:rPr>
          <w:rFonts w:ascii="Tahoma" w:hAnsi="Tahoma" w:cs="Tahoma"/>
        </w:rPr>
        <w:t xml:space="preserve">Artículo quincuagésimo séptimo que modifica el artículo 95 </w:t>
      </w:r>
      <w:r w:rsidR="006C72AD" w:rsidRPr="00A97240">
        <w:rPr>
          <w:rFonts w:ascii="Tahoma" w:hAnsi="Tahoma" w:cs="Tahoma"/>
        </w:rPr>
        <w:t>en r</w:t>
      </w:r>
      <w:r w:rsidR="00C35294" w:rsidRPr="00A97240">
        <w:rPr>
          <w:rFonts w:ascii="Tahoma" w:hAnsi="Tahoma" w:cs="Tahoma"/>
        </w:rPr>
        <w:t>elación con los</w:t>
      </w:r>
      <w:r w:rsidR="006C72AD" w:rsidRPr="00A97240">
        <w:rPr>
          <w:rFonts w:ascii="Tahoma" w:hAnsi="Tahoma" w:cs="Tahoma"/>
        </w:rPr>
        <w:t xml:space="preserve"> artículo sexagésimo noveno que modifica el artículo 104</w:t>
      </w:r>
      <w:r w:rsidR="00C35294" w:rsidRPr="00A97240">
        <w:rPr>
          <w:rFonts w:ascii="Tahoma" w:hAnsi="Tahoma" w:cs="Tahoma"/>
        </w:rPr>
        <w:t xml:space="preserve"> y el artículo septuagésimo primero, que introduce un nuevo artículo 104 ter, conforme a los que se </w:t>
      </w:r>
      <w:r w:rsidRPr="00A97240">
        <w:rPr>
          <w:rFonts w:ascii="Tahoma" w:hAnsi="Tahoma" w:cs="Tahoma"/>
        </w:rPr>
        <w:t xml:space="preserve">permite la </w:t>
      </w:r>
      <w:r w:rsidR="002E6678" w:rsidRPr="00A97240">
        <w:rPr>
          <w:rFonts w:ascii="Tahoma" w:hAnsi="Tahoma" w:cs="Tahoma"/>
        </w:rPr>
        <w:t xml:space="preserve">libertad vigilada indeterminada en caso de que se determine la </w:t>
      </w:r>
      <w:r w:rsidR="004149FD" w:rsidRPr="00A97240">
        <w:rPr>
          <w:rFonts w:ascii="Tahoma" w:hAnsi="Tahoma" w:cs="Tahoma"/>
        </w:rPr>
        <w:t>“</w:t>
      </w:r>
      <w:r w:rsidR="002E6678" w:rsidRPr="00A97240">
        <w:rPr>
          <w:rFonts w:ascii="Tahoma" w:hAnsi="Tahoma" w:cs="Tahoma"/>
        </w:rPr>
        <w:t>peligrosidad</w:t>
      </w:r>
      <w:r w:rsidR="004149FD" w:rsidRPr="00A97240">
        <w:rPr>
          <w:rFonts w:ascii="Tahoma" w:hAnsi="Tahoma" w:cs="Tahoma"/>
        </w:rPr>
        <w:t>”.</w:t>
      </w:r>
    </w:p>
    <w:p w:rsidR="00455390" w:rsidRPr="00A66822" w:rsidRDefault="002E6678" w:rsidP="00A97240">
      <w:pPr>
        <w:pStyle w:val="Default"/>
        <w:numPr>
          <w:ilvl w:val="0"/>
          <w:numId w:val="7"/>
        </w:numPr>
        <w:spacing w:line="360" w:lineRule="auto"/>
        <w:jc w:val="both"/>
        <w:rPr>
          <w:rFonts w:ascii="Tahoma" w:hAnsi="Tahoma" w:cs="Tahoma"/>
          <w:bCs/>
        </w:rPr>
      </w:pPr>
      <w:r w:rsidRPr="00A97240">
        <w:rPr>
          <w:rFonts w:ascii="Tahoma" w:hAnsi="Tahoma" w:cs="Tahoma"/>
        </w:rPr>
        <w:lastRenderedPageBreak/>
        <w:t>Artículo septuagésimo que introduce el artículo 104 bis, y que permite la imposición del tratamiento ambulatorio forzoso.</w:t>
      </w:r>
    </w:p>
    <w:p w:rsidR="00455390" w:rsidRPr="00A66822" w:rsidRDefault="00A66822" w:rsidP="00A66822">
      <w:pPr>
        <w:pStyle w:val="Default"/>
        <w:numPr>
          <w:ilvl w:val="0"/>
          <w:numId w:val="7"/>
        </w:numPr>
        <w:spacing w:line="360" w:lineRule="auto"/>
        <w:jc w:val="both"/>
        <w:rPr>
          <w:rFonts w:ascii="Tahoma" w:hAnsi="Tahoma" w:cs="Tahoma"/>
          <w:bCs/>
        </w:rPr>
      </w:pPr>
      <w:r>
        <w:rPr>
          <w:rFonts w:ascii="Tahoma" w:hAnsi="Tahoma" w:cs="Tahoma"/>
          <w:bCs/>
        </w:rPr>
        <w:t>R</w:t>
      </w:r>
      <w:r w:rsidR="00455390" w:rsidRPr="00A66822">
        <w:rPr>
          <w:rFonts w:ascii="Tahoma" w:hAnsi="Tahoma" w:cs="Tahoma"/>
          <w:bCs/>
        </w:rPr>
        <w:t xml:space="preserve">especto a la esterilización </w:t>
      </w:r>
      <w:r>
        <w:rPr>
          <w:rFonts w:ascii="Tahoma" w:hAnsi="Tahoma" w:cs="Tahoma"/>
          <w:bCs/>
        </w:rPr>
        <w:t>forzosa de personas incapacitadas judicialmente, admitida en el vigente Código Penal español, el proyecto de LO de reforma modifica la regulación, atenuando los graves efectos violatorios de los derechos humanos que comporta la actual. Aunque supone un avance, no resuelve completamente la cuestión. E</w:t>
      </w:r>
      <w:r w:rsidR="00455390" w:rsidRPr="00A66822">
        <w:rPr>
          <w:rFonts w:ascii="Tahoma" w:hAnsi="Tahoma" w:cs="Tahoma"/>
          <w:bCs/>
        </w:rPr>
        <w:t xml:space="preserve">l nuevo texto propuesto </w:t>
      </w:r>
      <w:r>
        <w:rPr>
          <w:rFonts w:ascii="Tahoma" w:hAnsi="Tahoma" w:cs="Tahoma"/>
          <w:bCs/>
        </w:rPr>
        <w:t xml:space="preserve">establece: </w:t>
      </w:r>
      <w:r w:rsidR="00455390" w:rsidRPr="00A66822">
        <w:rPr>
          <w:rFonts w:ascii="Tahoma" w:hAnsi="Tahoma" w:cs="Tahoma"/>
          <w:bCs/>
        </w:rPr>
        <w:t>“</w:t>
      </w:r>
      <w:r w:rsidR="00455390" w:rsidRPr="00A66822">
        <w:rPr>
          <w:rFonts w:ascii="Tahoma" w:hAnsi="Tahoma" w:cs="Tahoma"/>
        </w:rPr>
        <w:t>No será punible la esterilización acordada por órgano judicial en el caso de personas que de forma permanente no puedan prestar en modo alguno el consentimiento al que se refiere el párrafo anterior, siempre que se trate de supuestos excepcionales en los que se produzca grave conflicto de bienes jurídicos protegidos, a fin de salvaguardar el mayor interés del</w:t>
      </w:r>
      <w:r w:rsidR="00455390" w:rsidRPr="00A66822">
        <w:rPr>
          <w:rFonts w:ascii="Tahoma" w:hAnsi="Tahoma" w:cs="Tahoma"/>
          <w:bCs/>
        </w:rPr>
        <w:t xml:space="preserve"> </w:t>
      </w:r>
      <w:r w:rsidR="00455390" w:rsidRPr="00A66822">
        <w:rPr>
          <w:rFonts w:ascii="Tahoma" w:hAnsi="Tahoma" w:cs="Tahoma"/>
        </w:rPr>
        <w:t>afectado, todo ello con arreglo a lo establecido en la legislación civil”</w:t>
      </w:r>
    </w:p>
    <w:p w:rsidR="00BC1218" w:rsidRPr="00A97240" w:rsidRDefault="00BC1218" w:rsidP="00A97240">
      <w:pPr>
        <w:pStyle w:val="Default"/>
        <w:spacing w:line="360" w:lineRule="auto"/>
        <w:ind w:left="360"/>
        <w:jc w:val="both"/>
        <w:rPr>
          <w:rFonts w:ascii="Tahoma" w:hAnsi="Tahoma" w:cs="Tahoma"/>
          <w:bCs/>
        </w:rPr>
      </w:pPr>
    </w:p>
    <w:p w:rsidR="00EC7A51" w:rsidRPr="00A97240" w:rsidRDefault="00C35294" w:rsidP="00A97240">
      <w:pPr>
        <w:pStyle w:val="Default"/>
        <w:spacing w:line="360" w:lineRule="auto"/>
        <w:ind w:left="360"/>
        <w:jc w:val="both"/>
        <w:rPr>
          <w:rFonts w:ascii="Tahoma" w:hAnsi="Tahoma" w:cs="Tahoma"/>
          <w:bCs/>
        </w:rPr>
      </w:pPr>
      <w:r w:rsidRPr="00A97240">
        <w:rPr>
          <w:rFonts w:ascii="Tahoma" w:hAnsi="Tahoma" w:cs="Tahoma"/>
          <w:bCs/>
        </w:rPr>
        <w:t>En relación al proyecto de LO de Código Penal</w:t>
      </w:r>
      <w:r w:rsidR="00EC7A51" w:rsidRPr="00A97240">
        <w:rPr>
          <w:rFonts w:ascii="Tahoma" w:hAnsi="Tahoma" w:cs="Tahoma"/>
          <w:bCs/>
        </w:rPr>
        <w:t xml:space="preserve">, de acuerdo con D. Carlos Ríos Espinosa, experto del Comité de la ONU sobre los Derechos de las Personas con Discapacidad, </w:t>
      </w:r>
      <w:r w:rsidR="00A66822">
        <w:rPr>
          <w:rFonts w:ascii="Tahoma" w:hAnsi="Tahoma" w:cs="Tahoma"/>
          <w:bCs/>
        </w:rPr>
        <w:t xml:space="preserve">quien visitó España a pedido del CERMI, en uso de los dispuesto en el artículo 37,2 de la CDPD, </w:t>
      </w:r>
      <w:r w:rsidR="00EC7A51" w:rsidRPr="00A97240">
        <w:rPr>
          <w:rFonts w:ascii="Tahoma" w:hAnsi="Tahoma" w:cs="Tahoma"/>
          <w:bCs/>
        </w:rPr>
        <w:t>el texto contraviene el artículo 5 de la CDPD, al fijar un régimen penal diferenciado por lo que la ley no es igual para todos, también vulnera el art. 8 po</w:t>
      </w:r>
      <w:r w:rsidR="00890645" w:rsidRPr="00A97240">
        <w:rPr>
          <w:rFonts w:ascii="Tahoma" w:hAnsi="Tahoma" w:cs="Tahoma"/>
          <w:bCs/>
        </w:rPr>
        <w:t>r</w:t>
      </w:r>
      <w:r w:rsidR="00EC7A51" w:rsidRPr="00A97240">
        <w:rPr>
          <w:rFonts w:ascii="Tahoma" w:hAnsi="Tahoma" w:cs="Tahoma"/>
          <w:bCs/>
        </w:rPr>
        <w:t xml:space="preserve"> cuanto estigmatiza a determinadas personas con discapacidad al vincular el trastorno mental con </w:t>
      </w:r>
      <w:r w:rsidR="00EC7A51" w:rsidRPr="00A97240">
        <w:rPr>
          <w:rFonts w:ascii="Tahoma" w:hAnsi="Tahoma" w:cs="Tahoma"/>
          <w:bCs/>
        </w:rPr>
        <w:lastRenderedPageBreak/>
        <w:t>la comisión de nuevos delitos</w:t>
      </w:r>
      <w:r w:rsidR="00890645" w:rsidRPr="00A97240">
        <w:rPr>
          <w:rFonts w:ascii="Tahoma" w:hAnsi="Tahoma" w:cs="Tahoma"/>
          <w:bCs/>
          <w:vertAlign w:val="superscript"/>
        </w:rPr>
        <w:footnoteReference w:id="3"/>
      </w:r>
      <w:r w:rsidR="00EC7A51" w:rsidRPr="00A97240">
        <w:rPr>
          <w:rFonts w:ascii="Tahoma" w:hAnsi="Tahoma" w:cs="Tahoma"/>
          <w:bCs/>
        </w:rPr>
        <w:t>. Por otra parte, también vulnera los artículos 12 y 13 relativos al derecho de defensa y</w:t>
      </w:r>
      <w:r w:rsidR="004149FD" w:rsidRPr="00A97240">
        <w:rPr>
          <w:rFonts w:ascii="Tahoma" w:hAnsi="Tahoma" w:cs="Tahoma"/>
          <w:bCs/>
        </w:rPr>
        <w:t xml:space="preserve"> el acceso a la justicia porque</w:t>
      </w:r>
      <w:r w:rsidR="00EC7A51" w:rsidRPr="00A97240">
        <w:rPr>
          <w:rFonts w:ascii="Tahoma" w:hAnsi="Tahoma" w:cs="Tahoma"/>
          <w:bCs/>
        </w:rPr>
        <w:t xml:space="preserve"> se admiten condenas basadas en características subjetivas e hipótesis de peligro. As</w:t>
      </w:r>
      <w:r w:rsidR="00A66822">
        <w:rPr>
          <w:rFonts w:ascii="Tahoma" w:hAnsi="Tahoma" w:cs="Tahoma"/>
          <w:bCs/>
        </w:rPr>
        <w:t>i</w:t>
      </w:r>
      <w:r w:rsidR="00EC7A51" w:rsidRPr="00A97240">
        <w:rPr>
          <w:rFonts w:ascii="Tahoma" w:hAnsi="Tahoma" w:cs="Tahoma"/>
          <w:bCs/>
        </w:rPr>
        <w:t xml:space="preserve">mismo, es contrario a los artículos 14.1 y 14.2, que prohíben privar de libertad a una persona por el hecho de su discapacidad. </w:t>
      </w:r>
    </w:p>
    <w:p w:rsidR="00EC7A51" w:rsidRPr="00A97240" w:rsidRDefault="00EC7A51" w:rsidP="00A97240">
      <w:pPr>
        <w:pStyle w:val="Default"/>
        <w:spacing w:line="360" w:lineRule="auto"/>
        <w:jc w:val="both"/>
        <w:rPr>
          <w:rFonts w:ascii="Tahoma" w:hAnsi="Tahoma" w:cs="Tahoma"/>
          <w:bCs/>
        </w:rPr>
      </w:pPr>
    </w:p>
    <w:p w:rsidR="00D71AD8" w:rsidRDefault="0070101E" w:rsidP="00A97240">
      <w:pPr>
        <w:pStyle w:val="Default"/>
        <w:spacing w:line="360" w:lineRule="auto"/>
        <w:ind w:left="360"/>
        <w:jc w:val="both"/>
        <w:rPr>
          <w:rFonts w:ascii="Tahoma" w:hAnsi="Tahoma" w:cs="Tahoma"/>
          <w:bCs/>
        </w:rPr>
      </w:pPr>
      <w:r w:rsidRPr="00A97240">
        <w:rPr>
          <w:rFonts w:ascii="Tahoma" w:hAnsi="Tahoma" w:cs="Tahoma"/>
        </w:rPr>
        <w:t>El apartado III, pto a</w:t>
      </w:r>
      <w:r w:rsidR="001D585C" w:rsidRPr="00A97240">
        <w:rPr>
          <w:rFonts w:ascii="Tahoma" w:hAnsi="Tahoma" w:cs="Tahoma"/>
        </w:rPr>
        <w:t>)</w:t>
      </w:r>
      <w:r w:rsidRPr="00A97240">
        <w:rPr>
          <w:rFonts w:ascii="Tahoma" w:hAnsi="Tahoma" w:cs="Tahoma"/>
        </w:rPr>
        <w:t xml:space="preserve">, parágrafo 13, resalta la Evaluación del Plan de Derechos Humanos. </w:t>
      </w:r>
      <w:r w:rsidR="008002C3" w:rsidRPr="00A97240">
        <w:rPr>
          <w:rFonts w:ascii="Tahoma" w:hAnsi="Tahoma" w:cs="Tahoma"/>
        </w:rPr>
        <w:t xml:space="preserve">A nivel indicativo del riesgo que supone no entender la discapacidad como una </w:t>
      </w:r>
      <w:r w:rsidR="008002C3" w:rsidRPr="00A97240">
        <w:rPr>
          <w:rFonts w:ascii="Tahoma" w:hAnsi="Tahoma" w:cs="Tahoma"/>
          <w:bCs/>
        </w:rPr>
        <w:t xml:space="preserve">cuestión de derechos humanos, debe resaltarse para futuros planes, que los derechos de las personas con discapacidad no se enmarcan dentro de los derechos sociales, </w:t>
      </w:r>
      <w:r w:rsidR="004149FD" w:rsidRPr="00A97240">
        <w:rPr>
          <w:rFonts w:ascii="Tahoma" w:hAnsi="Tahoma" w:cs="Tahoma"/>
          <w:bCs/>
        </w:rPr>
        <w:t xml:space="preserve">tal y como refleja el I Plan </w:t>
      </w:r>
      <w:r w:rsidRPr="00A97240">
        <w:rPr>
          <w:rFonts w:ascii="Tahoma" w:hAnsi="Tahoma" w:cs="Tahoma"/>
          <w:bCs/>
        </w:rPr>
        <w:t xml:space="preserve">en su capítulo 9. La CDPD es un texto de derechos humanos, es más, su preámbulo en el aptado c) recuerda la universalidad y la interdependencia e interrelación de todos los derechos humanos. </w:t>
      </w:r>
      <w:r w:rsidR="001D585C" w:rsidRPr="00A97240">
        <w:rPr>
          <w:rFonts w:ascii="Tahoma" w:hAnsi="Tahoma" w:cs="Tahoma"/>
          <w:bCs/>
        </w:rPr>
        <w:t>Entenderlo como dentro del epígrafe de derechos sociales es un</w:t>
      </w:r>
      <w:r w:rsidR="002F50ED" w:rsidRPr="00A97240">
        <w:rPr>
          <w:rFonts w:ascii="Tahoma" w:hAnsi="Tahoma" w:cs="Tahoma"/>
          <w:bCs/>
        </w:rPr>
        <w:t>a</w:t>
      </w:r>
      <w:r w:rsidR="001D585C" w:rsidRPr="00A97240">
        <w:rPr>
          <w:rFonts w:ascii="Tahoma" w:hAnsi="Tahoma" w:cs="Tahoma"/>
          <w:bCs/>
        </w:rPr>
        <w:t xml:space="preserve"> traba a la tra</w:t>
      </w:r>
      <w:r w:rsidR="00D71AD8">
        <w:rPr>
          <w:rFonts w:ascii="Tahoma" w:hAnsi="Tahoma" w:cs="Tahoma"/>
          <w:bCs/>
        </w:rPr>
        <w:t>nsversalidad de la discapacidad y cuestionar su dimensión de derechos humanos.</w:t>
      </w:r>
    </w:p>
    <w:p w:rsidR="008002C3" w:rsidRPr="00A97240" w:rsidRDefault="00D71AD8" w:rsidP="00A97240">
      <w:pPr>
        <w:pStyle w:val="Default"/>
        <w:spacing w:line="360" w:lineRule="auto"/>
        <w:ind w:left="360"/>
        <w:jc w:val="both"/>
        <w:rPr>
          <w:rFonts w:ascii="Tahoma" w:hAnsi="Tahoma" w:cs="Tahoma"/>
        </w:rPr>
      </w:pPr>
      <w:r w:rsidRPr="00A97240">
        <w:rPr>
          <w:rFonts w:ascii="Tahoma" w:hAnsi="Tahoma" w:cs="Tahoma"/>
        </w:rPr>
        <w:t xml:space="preserve"> </w:t>
      </w:r>
    </w:p>
    <w:p w:rsidR="00B07F61" w:rsidRPr="00A97240" w:rsidRDefault="00C35294" w:rsidP="00A97240">
      <w:pPr>
        <w:pStyle w:val="Default"/>
        <w:tabs>
          <w:tab w:val="left" w:pos="1735"/>
        </w:tabs>
        <w:spacing w:line="360" w:lineRule="auto"/>
        <w:ind w:left="360"/>
        <w:jc w:val="both"/>
        <w:rPr>
          <w:rFonts w:ascii="Tahoma" w:hAnsi="Tahoma" w:cs="Tahoma"/>
          <w:bCs/>
        </w:rPr>
      </w:pPr>
      <w:r w:rsidRPr="00A97240">
        <w:rPr>
          <w:rFonts w:ascii="Tahoma" w:hAnsi="Tahoma" w:cs="Tahoma"/>
          <w:bCs/>
        </w:rPr>
        <w:t>En el apartado III, pto b)</w:t>
      </w:r>
      <w:r w:rsidR="008002C3" w:rsidRPr="00A97240">
        <w:rPr>
          <w:rFonts w:ascii="Tahoma" w:hAnsi="Tahoma" w:cs="Tahoma"/>
          <w:bCs/>
        </w:rPr>
        <w:t>, parágrafo 21</w:t>
      </w:r>
      <w:r w:rsidRPr="00A97240">
        <w:rPr>
          <w:rFonts w:ascii="Tahoma" w:hAnsi="Tahoma" w:cs="Tahoma"/>
          <w:bCs/>
        </w:rPr>
        <w:t xml:space="preserve"> en relación a la violencia de género sobre las mujeres con discapacidad, el informe </w:t>
      </w:r>
      <w:r w:rsidR="00B07F61" w:rsidRPr="00A97240">
        <w:rPr>
          <w:rFonts w:ascii="Tahoma" w:hAnsi="Tahoma" w:cs="Tahoma"/>
          <w:bCs/>
        </w:rPr>
        <w:t xml:space="preserve">se refiere a </w:t>
      </w:r>
      <w:r w:rsidRPr="00A97240">
        <w:rPr>
          <w:rFonts w:ascii="Tahoma" w:hAnsi="Tahoma" w:cs="Tahoma"/>
          <w:bCs/>
        </w:rPr>
        <w:t>l</w:t>
      </w:r>
      <w:r w:rsidR="00B07F61" w:rsidRPr="00A97240">
        <w:rPr>
          <w:rFonts w:ascii="Tahoma" w:hAnsi="Tahoma" w:cs="Tahoma"/>
          <w:bCs/>
        </w:rPr>
        <w:t>a</w:t>
      </w:r>
      <w:r w:rsidR="004149FD" w:rsidRPr="00A97240">
        <w:rPr>
          <w:rFonts w:ascii="Tahoma" w:hAnsi="Tahoma" w:cs="Tahoma"/>
          <w:bCs/>
        </w:rPr>
        <w:t xml:space="preserve"> </w:t>
      </w:r>
      <w:r w:rsidR="00B07F61" w:rsidRPr="00A97240">
        <w:rPr>
          <w:rFonts w:ascii="Tahoma" w:hAnsi="Tahoma" w:cs="Tahoma"/>
          <w:bCs/>
        </w:rPr>
        <w:t xml:space="preserve">Estrategia Nacional para la Erradicación de la Violencia </w:t>
      </w:r>
      <w:r w:rsidR="0063671C" w:rsidRPr="00A97240">
        <w:rPr>
          <w:rFonts w:ascii="Tahoma" w:hAnsi="Tahoma" w:cs="Tahoma"/>
          <w:bCs/>
        </w:rPr>
        <w:t xml:space="preserve">contra la Mujer 2013-2016, </w:t>
      </w:r>
      <w:r w:rsidR="0063671C" w:rsidRPr="00A97240">
        <w:rPr>
          <w:rFonts w:ascii="Tahoma" w:hAnsi="Tahoma" w:cs="Tahoma"/>
          <w:bCs/>
        </w:rPr>
        <w:lastRenderedPageBreak/>
        <w:t>dicho</w:t>
      </w:r>
      <w:r w:rsidR="00B07F61" w:rsidRPr="00A97240">
        <w:rPr>
          <w:rFonts w:ascii="Tahoma" w:hAnsi="Tahoma" w:cs="Tahoma"/>
          <w:bCs/>
        </w:rPr>
        <w:t xml:space="preserve"> texto refleja la mayor situación de vulnerabilidad de las mujeres con discapacidad, sin embargo, en el ámbito de las medidas que define en el punto 3.2 centrado en mujeres con discapacidad, la accesibilidad no es un objetivo pleno sino </w:t>
      </w:r>
      <w:r w:rsidR="00B43486">
        <w:rPr>
          <w:rFonts w:ascii="Tahoma" w:hAnsi="Tahoma" w:cs="Tahoma"/>
          <w:bCs/>
        </w:rPr>
        <w:t>una propuesta de</w:t>
      </w:r>
      <w:r w:rsidR="00B07F61" w:rsidRPr="00A97240">
        <w:rPr>
          <w:rFonts w:ascii="Tahoma" w:hAnsi="Tahoma" w:cs="Tahoma"/>
          <w:bCs/>
        </w:rPr>
        <w:t xml:space="preserve"> mej</w:t>
      </w:r>
      <w:r w:rsidR="0063671C" w:rsidRPr="00A97240">
        <w:rPr>
          <w:rFonts w:ascii="Tahoma" w:hAnsi="Tahoma" w:cs="Tahoma"/>
          <w:bCs/>
        </w:rPr>
        <w:t xml:space="preserve">ora. Aspecto que se estima </w:t>
      </w:r>
      <w:r w:rsidR="00B07F61" w:rsidRPr="00A97240">
        <w:rPr>
          <w:rFonts w:ascii="Tahoma" w:hAnsi="Tahoma" w:cs="Tahoma"/>
          <w:bCs/>
        </w:rPr>
        <w:t>vulnera el art. 5 relativo a la igualdad y la no discriminación, el artículo 6 s</w:t>
      </w:r>
      <w:r w:rsidR="002F50ED" w:rsidRPr="00A97240">
        <w:rPr>
          <w:rFonts w:ascii="Tahoma" w:hAnsi="Tahoma" w:cs="Tahoma"/>
          <w:bCs/>
        </w:rPr>
        <w:t xml:space="preserve">obre mujeres con discapacidad, </w:t>
      </w:r>
      <w:r w:rsidR="00B07F61" w:rsidRPr="00A97240">
        <w:rPr>
          <w:rFonts w:ascii="Tahoma" w:hAnsi="Tahoma" w:cs="Tahoma"/>
          <w:bCs/>
        </w:rPr>
        <w:t>el art. 9 de la CDPD relativo a la accesibilidad, y el artículo 14 sobre la seguridad personal.</w:t>
      </w:r>
    </w:p>
    <w:p w:rsidR="0054299F" w:rsidRPr="00A97240" w:rsidRDefault="0054299F" w:rsidP="00A97240">
      <w:pPr>
        <w:pStyle w:val="Default"/>
        <w:spacing w:line="360" w:lineRule="auto"/>
        <w:ind w:left="360"/>
        <w:jc w:val="both"/>
        <w:rPr>
          <w:rFonts w:ascii="Tahoma" w:hAnsi="Tahoma" w:cs="Tahoma"/>
          <w:bCs/>
        </w:rPr>
      </w:pPr>
    </w:p>
    <w:p w:rsidR="00B07F61" w:rsidRPr="00A97240" w:rsidRDefault="00B07F61" w:rsidP="00A97240">
      <w:pPr>
        <w:pStyle w:val="Default"/>
        <w:spacing w:line="360" w:lineRule="auto"/>
        <w:ind w:left="360"/>
        <w:jc w:val="both"/>
        <w:rPr>
          <w:rFonts w:ascii="Tahoma" w:hAnsi="Tahoma" w:cs="Tahoma"/>
          <w:bCs/>
        </w:rPr>
      </w:pPr>
      <w:r w:rsidRPr="00A97240">
        <w:rPr>
          <w:rFonts w:ascii="Tahoma" w:hAnsi="Tahoma" w:cs="Tahoma"/>
          <w:bCs/>
        </w:rPr>
        <w:t xml:space="preserve">Por otra parte, el Comité sobre los Derechos de las Personas con Discapacidad ha mostrado su preocupación por la violencia de género que sufren las mujeres con discapacidad en España, y ha </w:t>
      </w:r>
      <w:r w:rsidR="0054299F" w:rsidRPr="00A97240">
        <w:rPr>
          <w:rFonts w:ascii="Tahoma" w:hAnsi="Tahoma" w:cs="Tahoma"/>
          <w:bCs/>
        </w:rPr>
        <w:t>recomendado</w:t>
      </w:r>
      <w:r w:rsidR="004149FD" w:rsidRPr="00A97240">
        <w:rPr>
          <w:rFonts w:ascii="Tahoma" w:hAnsi="Tahoma" w:cs="Tahoma"/>
          <w:bCs/>
        </w:rPr>
        <w:t xml:space="preserve"> al</w:t>
      </w:r>
      <w:r w:rsidR="002F50ED" w:rsidRPr="00A97240">
        <w:rPr>
          <w:rFonts w:ascii="Tahoma" w:hAnsi="Tahoma" w:cs="Tahoma"/>
          <w:bCs/>
        </w:rPr>
        <w:t xml:space="preserve"> Estado </w:t>
      </w:r>
      <w:r w:rsidR="0054299F" w:rsidRPr="00A97240">
        <w:rPr>
          <w:rFonts w:ascii="Tahoma" w:hAnsi="Tahoma" w:cs="Tahoma"/>
          <w:bCs/>
        </w:rPr>
        <w:t>que tenga más en cuenta a las mujeres con discapacidad en los programas y políticas públicos sobre la prevención de la violencia de género, particularmente para asegurar el acceso de las mujeres con discapacidad a un sistema de respuesta eficaz e integrado (par. 22 de las Observaciones finales de dicho Comité al informe de España)</w:t>
      </w:r>
      <w:r w:rsidR="001D585C" w:rsidRPr="00A97240">
        <w:rPr>
          <w:rFonts w:ascii="Tahoma" w:hAnsi="Tahoma" w:cs="Tahoma"/>
          <w:bCs/>
        </w:rPr>
        <w:t>.</w:t>
      </w:r>
    </w:p>
    <w:p w:rsidR="005B2339" w:rsidRPr="00A97240" w:rsidRDefault="005B2339" w:rsidP="00A97240">
      <w:pPr>
        <w:pStyle w:val="Default"/>
        <w:spacing w:line="360" w:lineRule="auto"/>
        <w:ind w:left="360"/>
        <w:jc w:val="both"/>
        <w:rPr>
          <w:rFonts w:ascii="Tahoma" w:hAnsi="Tahoma" w:cs="Tahoma"/>
          <w:bCs/>
        </w:rPr>
      </w:pPr>
    </w:p>
    <w:p w:rsidR="00A37BEC" w:rsidRPr="00A97240" w:rsidRDefault="00A37BEC" w:rsidP="00A97240">
      <w:pPr>
        <w:pStyle w:val="Default"/>
        <w:tabs>
          <w:tab w:val="left" w:pos="6425"/>
        </w:tabs>
        <w:spacing w:line="360" w:lineRule="auto"/>
        <w:ind w:left="360"/>
        <w:jc w:val="both"/>
        <w:rPr>
          <w:rFonts w:ascii="Tahoma" w:hAnsi="Tahoma" w:cs="Tahoma"/>
          <w:bCs/>
        </w:rPr>
      </w:pPr>
      <w:r w:rsidRPr="00A97240">
        <w:rPr>
          <w:rFonts w:ascii="Tahoma" w:hAnsi="Tahoma" w:cs="Tahoma"/>
          <w:bCs/>
        </w:rPr>
        <w:t>Un enfoque de derechos humanos sobre la discapacidad exige una sistemática nueva en la forma de entender y trabajar para el reconocimiento, goce y ejercicio en condiciones de igualdad y autonomía de los derechos de las personas con discapacidad.</w:t>
      </w:r>
    </w:p>
    <w:p w:rsidR="00A37BEC" w:rsidRPr="00A97240" w:rsidRDefault="00A37BEC" w:rsidP="00A97240">
      <w:pPr>
        <w:pStyle w:val="Default"/>
        <w:tabs>
          <w:tab w:val="left" w:pos="6425"/>
        </w:tabs>
        <w:spacing w:line="360" w:lineRule="auto"/>
        <w:ind w:left="360"/>
        <w:jc w:val="both"/>
        <w:rPr>
          <w:rFonts w:ascii="Tahoma" w:hAnsi="Tahoma" w:cs="Tahoma"/>
          <w:bCs/>
        </w:rPr>
      </w:pPr>
    </w:p>
    <w:p w:rsidR="00A37BEC" w:rsidRPr="00A97240" w:rsidRDefault="00A37BEC" w:rsidP="00A97240">
      <w:pPr>
        <w:pStyle w:val="Default"/>
        <w:tabs>
          <w:tab w:val="left" w:pos="6425"/>
        </w:tabs>
        <w:spacing w:line="360" w:lineRule="auto"/>
        <w:ind w:left="360"/>
        <w:jc w:val="both"/>
        <w:rPr>
          <w:rFonts w:ascii="Tahoma" w:hAnsi="Tahoma" w:cs="Tahoma"/>
          <w:bCs/>
        </w:rPr>
      </w:pPr>
      <w:r w:rsidRPr="00A97240">
        <w:rPr>
          <w:rFonts w:ascii="Tahoma" w:hAnsi="Tahoma" w:cs="Tahoma"/>
          <w:bCs/>
        </w:rPr>
        <w:t>Esto implica que el abordaje de la discapacidad debe ser transversal como objetivo ineludible</w:t>
      </w:r>
      <w:r w:rsidR="001D585C" w:rsidRPr="00A97240">
        <w:rPr>
          <w:rFonts w:ascii="Tahoma" w:hAnsi="Tahoma" w:cs="Tahoma"/>
          <w:bCs/>
        </w:rPr>
        <w:t>,</w:t>
      </w:r>
      <w:r w:rsidRPr="00A97240">
        <w:rPr>
          <w:rFonts w:ascii="Tahoma" w:hAnsi="Tahoma" w:cs="Tahoma"/>
          <w:bCs/>
        </w:rPr>
        <w:t xml:space="preserve"> y también sectorial cuando la temática así lo requiera. Lo </w:t>
      </w:r>
      <w:r w:rsidRPr="00A97240">
        <w:rPr>
          <w:rFonts w:ascii="Tahoma" w:hAnsi="Tahoma" w:cs="Tahoma"/>
          <w:bCs/>
        </w:rPr>
        <w:lastRenderedPageBreak/>
        <w:t xml:space="preserve">que implica trabajar en este doble nivel y desde una doble perspectiva, la deficiencia y la barrera. </w:t>
      </w:r>
    </w:p>
    <w:p w:rsidR="00A37BEC" w:rsidRPr="00A97240" w:rsidRDefault="00A37BEC" w:rsidP="00A97240">
      <w:pPr>
        <w:pStyle w:val="Default"/>
        <w:tabs>
          <w:tab w:val="left" w:pos="6425"/>
        </w:tabs>
        <w:spacing w:line="360" w:lineRule="auto"/>
        <w:ind w:left="360"/>
        <w:jc w:val="both"/>
        <w:rPr>
          <w:rFonts w:ascii="Tahoma" w:hAnsi="Tahoma" w:cs="Tahoma"/>
          <w:bCs/>
        </w:rPr>
      </w:pPr>
    </w:p>
    <w:p w:rsidR="00A37BEC" w:rsidRPr="00A97240" w:rsidRDefault="00A37BEC" w:rsidP="00A97240">
      <w:pPr>
        <w:pStyle w:val="Default"/>
        <w:tabs>
          <w:tab w:val="left" w:pos="6425"/>
        </w:tabs>
        <w:spacing w:line="360" w:lineRule="auto"/>
        <w:ind w:left="360"/>
        <w:jc w:val="both"/>
        <w:rPr>
          <w:rFonts w:ascii="Tahoma" w:hAnsi="Tahoma" w:cs="Tahoma"/>
          <w:bCs/>
        </w:rPr>
      </w:pPr>
      <w:r w:rsidRPr="00A97240">
        <w:rPr>
          <w:rFonts w:ascii="Tahoma" w:hAnsi="Tahoma" w:cs="Tahoma"/>
          <w:bCs/>
        </w:rPr>
        <w:t>Este nuevo enfoque debe incorporarse en las políticas y programas y debe revisarse que no se está haciendo sectorial lo que debe ser transversal. En este sentido, es un esfuerzo que debe redoblarse para lograr la implic</w:t>
      </w:r>
      <w:r w:rsidR="002F50ED" w:rsidRPr="00A97240">
        <w:rPr>
          <w:rFonts w:ascii="Tahoma" w:hAnsi="Tahoma" w:cs="Tahoma"/>
          <w:bCs/>
        </w:rPr>
        <w:t xml:space="preserve">ación de todas las instancias, lo que redundará en </w:t>
      </w:r>
      <w:r w:rsidRPr="00A97240">
        <w:rPr>
          <w:rFonts w:ascii="Tahoma" w:hAnsi="Tahoma" w:cs="Tahoma"/>
          <w:bCs/>
        </w:rPr>
        <w:t>que la discapacidad no sea vista como una cuestión social, sino de radical igualdad. Por ello, se echa de menos en las medidas generales la inclusión de información sobre cómo estos diferentes planes, normas y pro</w:t>
      </w:r>
      <w:r w:rsidR="00D71AD8">
        <w:rPr>
          <w:rFonts w:ascii="Tahoma" w:hAnsi="Tahoma" w:cs="Tahoma"/>
          <w:bCs/>
        </w:rPr>
        <w:t>gramas incluyen la discapacidad, y los logros, en términos de datos, del acceso a derechos.</w:t>
      </w:r>
      <w:r w:rsidRPr="00A97240">
        <w:rPr>
          <w:rFonts w:ascii="Tahoma" w:hAnsi="Tahoma" w:cs="Tahoma"/>
          <w:bCs/>
        </w:rPr>
        <w:t xml:space="preserve"> </w:t>
      </w:r>
    </w:p>
    <w:p w:rsidR="00A37BEC" w:rsidRPr="00A97240" w:rsidRDefault="00A37BEC" w:rsidP="00A97240">
      <w:pPr>
        <w:pStyle w:val="Default"/>
        <w:tabs>
          <w:tab w:val="left" w:pos="6425"/>
        </w:tabs>
        <w:spacing w:line="360" w:lineRule="auto"/>
        <w:ind w:left="360"/>
        <w:jc w:val="both"/>
        <w:rPr>
          <w:rFonts w:ascii="Tahoma" w:hAnsi="Tahoma" w:cs="Tahoma"/>
          <w:bCs/>
        </w:rPr>
      </w:pPr>
    </w:p>
    <w:p w:rsidR="002A48AA" w:rsidRPr="00A97240" w:rsidRDefault="002A48AA" w:rsidP="00A97240">
      <w:pPr>
        <w:pStyle w:val="Default"/>
        <w:spacing w:line="360" w:lineRule="auto"/>
        <w:ind w:left="360"/>
        <w:jc w:val="both"/>
        <w:rPr>
          <w:rFonts w:ascii="Tahoma" w:hAnsi="Tahoma" w:cs="Tahoma"/>
          <w:bCs/>
        </w:rPr>
      </w:pPr>
    </w:p>
    <w:p w:rsidR="002A48AA" w:rsidRPr="00A97240" w:rsidRDefault="002A48AA" w:rsidP="00A97240">
      <w:pPr>
        <w:pStyle w:val="Default"/>
        <w:numPr>
          <w:ilvl w:val="0"/>
          <w:numId w:val="2"/>
        </w:numPr>
        <w:spacing w:line="360" w:lineRule="auto"/>
        <w:jc w:val="both"/>
        <w:rPr>
          <w:rFonts w:ascii="Tahoma" w:hAnsi="Tahoma" w:cs="Tahoma"/>
          <w:bCs/>
        </w:rPr>
      </w:pPr>
      <w:r w:rsidRPr="00A97240">
        <w:rPr>
          <w:rFonts w:ascii="Tahoma" w:hAnsi="Tahoma" w:cs="Tahoma"/>
          <w:bCs/>
        </w:rPr>
        <w:t>COMENTARIOS ESPECÍFICOS SOBRE DISCAPACIDAD AL BORRADOR DE EPU DEL ESTADO ESPAÑOS</w:t>
      </w:r>
    </w:p>
    <w:p w:rsidR="00CD3807" w:rsidRPr="00A97240" w:rsidRDefault="00CD3807" w:rsidP="00A97240">
      <w:pPr>
        <w:autoSpaceDE w:val="0"/>
        <w:autoSpaceDN w:val="0"/>
        <w:adjustRightInd w:val="0"/>
        <w:spacing w:after="0" w:line="360" w:lineRule="auto"/>
        <w:jc w:val="both"/>
        <w:rPr>
          <w:rFonts w:ascii="Tahoma" w:hAnsi="Tahoma" w:cs="Tahoma"/>
          <w:bCs/>
          <w:sz w:val="24"/>
          <w:szCs w:val="24"/>
        </w:rPr>
      </w:pPr>
    </w:p>
    <w:p w:rsidR="00FC77B3" w:rsidRPr="00A97240" w:rsidRDefault="00CD3807" w:rsidP="00A97240">
      <w:pPr>
        <w:autoSpaceDE w:val="0"/>
        <w:autoSpaceDN w:val="0"/>
        <w:adjustRightInd w:val="0"/>
        <w:spacing w:after="0" w:line="360" w:lineRule="auto"/>
        <w:ind w:left="360"/>
        <w:jc w:val="both"/>
        <w:rPr>
          <w:rFonts w:ascii="Tahoma" w:hAnsi="Tahoma" w:cs="Tahoma"/>
          <w:bCs/>
          <w:sz w:val="24"/>
          <w:szCs w:val="24"/>
        </w:rPr>
      </w:pPr>
      <w:r w:rsidRPr="00A97240">
        <w:rPr>
          <w:rFonts w:ascii="Tahoma" w:hAnsi="Tahoma" w:cs="Tahoma"/>
          <w:bCs/>
          <w:sz w:val="24"/>
          <w:szCs w:val="24"/>
        </w:rPr>
        <w:t>El apartado III, pto i</w:t>
      </w:r>
      <w:r w:rsidR="001D585C" w:rsidRPr="00A97240">
        <w:rPr>
          <w:rFonts w:ascii="Tahoma" w:hAnsi="Tahoma" w:cs="Tahoma"/>
          <w:bCs/>
          <w:sz w:val="24"/>
          <w:szCs w:val="24"/>
        </w:rPr>
        <w:t>)</w:t>
      </w:r>
      <w:r w:rsidRPr="00A97240">
        <w:rPr>
          <w:rFonts w:ascii="Tahoma" w:hAnsi="Tahoma" w:cs="Tahoma"/>
          <w:bCs/>
          <w:sz w:val="24"/>
          <w:szCs w:val="24"/>
        </w:rPr>
        <w:t xml:space="preserve">, está centrado en las personas con </w:t>
      </w:r>
      <w:r w:rsidR="005829D4" w:rsidRPr="00A97240">
        <w:rPr>
          <w:rFonts w:ascii="Tahoma" w:hAnsi="Tahoma" w:cs="Tahoma"/>
          <w:bCs/>
          <w:sz w:val="24"/>
          <w:szCs w:val="24"/>
        </w:rPr>
        <w:t>discapacidad</w:t>
      </w:r>
      <w:r w:rsidRPr="00A97240">
        <w:rPr>
          <w:rFonts w:ascii="Tahoma" w:hAnsi="Tahoma" w:cs="Tahoma"/>
          <w:bCs/>
          <w:sz w:val="24"/>
          <w:szCs w:val="24"/>
        </w:rPr>
        <w:t>.</w:t>
      </w:r>
      <w:r w:rsidR="005829D4" w:rsidRPr="00A97240">
        <w:rPr>
          <w:rFonts w:ascii="Tahoma" w:hAnsi="Tahoma" w:cs="Tahoma"/>
          <w:bCs/>
          <w:sz w:val="24"/>
          <w:szCs w:val="24"/>
        </w:rPr>
        <w:t xml:space="preserve"> El parágrafo 64 </w:t>
      </w:r>
      <w:r w:rsidR="0020536E" w:rsidRPr="00A97240">
        <w:rPr>
          <w:rFonts w:ascii="Tahoma" w:hAnsi="Tahoma" w:cs="Tahoma"/>
          <w:bCs/>
          <w:sz w:val="24"/>
          <w:szCs w:val="24"/>
        </w:rPr>
        <w:t xml:space="preserve">menciona El </w:t>
      </w:r>
      <w:r w:rsidR="0020536E" w:rsidRPr="00A97240">
        <w:rPr>
          <w:rFonts w:ascii="Tahoma" w:hAnsi="Tahoma" w:cs="Tahoma"/>
          <w:bCs/>
          <w:i/>
          <w:sz w:val="24"/>
          <w:szCs w:val="24"/>
        </w:rPr>
        <w:t xml:space="preserve">Real Decreto Legislativo 1/2013, de 29 de noviembre, por el que se aprobó el Texto Refundido de la Ley General de Derechos de las Personas con Discapacidad y su Inclusión Social, </w:t>
      </w:r>
      <w:r w:rsidR="0020536E" w:rsidRPr="00A97240">
        <w:rPr>
          <w:rFonts w:ascii="Tahoma" w:hAnsi="Tahoma" w:cs="Tahoma"/>
          <w:bCs/>
          <w:sz w:val="24"/>
          <w:szCs w:val="24"/>
        </w:rPr>
        <w:t xml:space="preserve">esta norma unifica en el texto las cuestiones relativas a accesibilidad y </w:t>
      </w:r>
      <w:r w:rsidR="00A97240" w:rsidRPr="00A97240">
        <w:rPr>
          <w:rFonts w:ascii="Tahoma" w:hAnsi="Tahoma" w:cs="Tahoma"/>
          <w:bCs/>
          <w:sz w:val="24"/>
          <w:szCs w:val="24"/>
        </w:rPr>
        <w:t>a</w:t>
      </w:r>
      <w:r w:rsidR="001D585C" w:rsidRPr="00A97240">
        <w:rPr>
          <w:rFonts w:ascii="Tahoma" w:hAnsi="Tahoma" w:cs="Tahoma"/>
          <w:bCs/>
          <w:sz w:val="24"/>
          <w:szCs w:val="24"/>
        </w:rPr>
        <w:t xml:space="preserve">l régimen de </w:t>
      </w:r>
      <w:r w:rsidR="0020536E" w:rsidRPr="00A97240">
        <w:rPr>
          <w:rFonts w:ascii="Tahoma" w:hAnsi="Tahoma" w:cs="Tahoma"/>
          <w:bCs/>
          <w:sz w:val="24"/>
          <w:szCs w:val="24"/>
        </w:rPr>
        <w:t xml:space="preserve">sanciones e infracciones. Con respecto a las sanciones e infracciones, </w:t>
      </w:r>
      <w:r w:rsidR="00403B9C" w:rsidRPr="00A97240">
        <w:rPr>
          <w:rFonts w:ascii="Tahoma" w:hAnsi="Tahoma" w:cs="Tahoma"/>
          <w:bCs/>
          <w:sz w:val="24"/>
          <w:szCs w:val="24"/>
        </w:rPr>
        <w:t>las observaciones finales del Comité CDPD al informe d</w:t>
      </w:r>
      <w:r w:rsidR="001D585C" w:rsidRPr="00A97240">
        <w:rPr>
          <w:rFonts w:ascii="Tahoma" w:hAnsi="Tahoma" w:cs="Tahoma"/>
          <w:bCs/>
          <w:sz w:val="24"/>
          <w:szCs w:val="24"/>
        </w:rPr>
        <w:t>e España instaba al Estado</w:t>
      </w:r>
      <w:r w:rsidR="00403B9C" w:rsidRPr="00A97240">
        <w:rPr>
          <w:rFonts w:ascii="Tahoma" w:hAnsi="Tahoma" w:cs="Tahoma"/>
          <w:bCs/>
          <w:sz w:val="24"/>
          <w:szCs w:val="24"/>
        </w:rPr>
        <w:t xml:space="preserve"> a que velara en el ámbito autonómico por la reglamentación de las infracciones y sanciones (par.</w:t>
      </w:r>
      <w:r w:rsidR="00FC77B3" w:rsidRPr="00A97240">
        <w:rPr>
          <w:rFonts w:ascii="Tahoma" w:hAnsi="Tahoma" w:cs="Tahoma"/>
          <w:bCs/>
          <w:sz w:val="24"/>
          <w:szCs w:val="24"/>
        </w:rPr>
        <w:t xml:space="preserve"> 14</w:t>
      </w:r>
      <w:r w:rsidR="001D585C" w:rsidRPr="00A97240">
        <w:rPr>
          <w:rFonts w:ascii="Tahoma" w:hAnsi="Tahoma" w:cs="Tahoma"/>
          <w:bCs/>
          <w:sz w:val="24"/>
          <w:szCs w:val="24"/>
        </w:rPr>
        <w:t>)</w:t>
      </w:r>
      <w:r w:rsidR="00403B9C" w:rsidRPr="00A97240">
        <w:rPr>
          <w:rFonts w:ascii="Tahoma" w:hAnsi="Tahoma" w:cs="Tahoma"/>
          <w:bCs/>
          <w:sz w:val="24"/>
          <w:szCs w:val="24"/>
        </w:rPr>
        <w:t xml:space="preserve">. La situación actual de indefensión ante el </w:t>
      </w:r>
      <w:r w:rsidR="00403B9C" w:rsidRPr="00A97240">
        <w:rPr>
          <w:rFonts w:ascii="Tahoma" w:hAnsi="Tahoma" w:cs="Tahoma"/>
          <w:bCs/>
          <w:sz w:val="24"/>
          <w:szCs w:val="24"/>
        </w:rPr>
        <w:lastRenderedPageBreak/>
        <w:t>incumplimiento en esta materia sigue siendo una realidad, pues el RD Legislativo 1/2013</w:t>
      </w:r>
      <w:r w:rsidR="0020536E" w:rsidRPr="00A97240">
        <w:rPr>
          <w:rFonts w:ascii="Tahoma" w:hAnsi="Tahoma" w:cs="Tahoma"/>
          <w:bCs/>
          <w:sz w:val="24"/>
          <w:szCs w:val="24"/>
        </w:rPr>
        <w:t xml:space="preserve"> </w:t>
      </w:r>
      <w:r w:rsidR="00403B9C" w:rsidRPr="00A97240">
        <w:rPr>
          <w:rFonts w:ascii="Tahoma" w:hAnsi="Tahoma" w:cs="Tahoma"/>
          <w:bCs/>
          <w:sz w:val="24"/>
          <w:szCs w:val="24"/>
        </w:rPr>
        <w:t xml:space="preserve">no protege en el ámbito autonómico. </w:t>
      </w:r>
      <w:r w:rsidR="00FC77B3" w:rsidRPr="00A97240">
        <w:rPr>
          <w:rFonts w:ascii="Tahoma" w:hAnsi="Tahoma" w:cs="Tahoma"/>
          <w:bCs/>
          <w:sz w:val="24"/>
          <w:szCs w:val="24"/>
        </w:rPr>
        <w:t xml:space="preserve">En relación a la accesibilidad, el Comité CDPD </w:t>
      </w:r>
      <w:r w:rsidR="00A97240" w:rsidRPr="00A97240">
        <w:rPr>
          <w:rFonts w:ascii="Tahoma" w:hAnsi="Tahoma" w:cs="Tahoma"/>
          <w:bCs/>
          <w:sz w:val="24"/>
          <w:szCs w:val="24"/>
        </w:rPr>
        <w:t>mostraba</w:t>
      </w:r>
      <w:r w:rsidR="00FC77B3" w:rsidRPr="00A97240">
        <w:rPr>
          <w:rFonts w:ascii="Tahoma" w:hAnsi="Tahoma" w:cs="Tahoma"/>
          <w:bCs/>
          <w:sz w:val="24"/>
          <w:szCs w:val="24"/>
        </w:rPr>
        <w:t xml:space="preserve"> su preocupación por la falta de cumplimiento a nivel regional, local y privado, y re</w:t>
      </w:r>
      <w:r w:rsidR="00A97240" w:rsidRPr="00A97240">
        <w:rPr>
          <w:rFonts w:ascii="Tahoma" w:hAnsi="Tahoma" w:cs="Tahoma"/>
          <w:bCs/>
          <w:sz w:val="24"/>
          <w:szCs w:val="24"/>
        </w:rPr>
        <w:t>come</w:t>
      </w:r>
      <w:r w:rsidR="00FC77B3" w:rsidRPr="00A97240">
        <w:rPr>
          <w:rFonts w:ascii="Tahoma" w:hAnsi="Tahoma" w:cs="Tahoma"/>
          <w:bCs/>
          <w:sz w:val="24"/>
          <w:szCs w:val="24"/>
        </w:rPr>
        <w:t>nda</w:t>
      </w:r>
      <w:r w:rsidR="00A97240" w:rsidRPr="00A97240">
        <w:rPr>
          <w:rFonts w:ascii="Tahoma" w:hAnsi="Tahoma" w:cs="Tahoma"/>
          <w:bCs/>
          <w:sz w:val="24"/>
          <w:szCs w:val="24"/>
        </w:rPr>
        <w:t>ba</w:t>
      </w:r>
      <w:r w:rsidR="00FC77B3" w:rsidRPr="00A97240">
        <w:rPr>
          <w:rFonts w:ascii="Tahoma" w:hAnsi="Tahoma" w:cs="Tahoma"/>
          <w:bCs/>
          <w:sz w:val="24"/>
          <w:szCs w:val="24"/>
        </w:rPr>
        <w:t xml:space="preserve"> al Estado que </w:t>
      </w:r>
      <w:r w:rsidR="00A97240" w:rsidRPr="00A97240">
        <w:rPr>
          <w:rFonts w:ascii="Tahoma" w:hAnsi="Tahoma" w:cs="Tahoma"/>
          <w:bCs/>
          <w:sz w:val="24"/>
          <w:szCs w:val="24"/>
        </w:rPr>
        <w:t>proporcionara</w:t>
      </w:r>
      <w:r w:rsidR="00FC77B3" w:rsidRPr="00A97240">
        <w:rPr>
          <w:rFonts w:ascii="Tahoma" w:hAnsi="Tahoma" w:cs="Tahoma"/>
          <w:bCs/>
          <w:sz w:val="24"/>
          <w:szCs w:val="24"/>
        </w:rPr>
        <w:t xml:space="preserve"> recursos para aplicar la legislación sobre la accesibilidad, así como para promover y vigilar su cumplimiento (par. 28).</w:t>
      </w:r>
    </w:p>
    <w:p w:rsidR="00FC77B3" w:rsidRPr="00A97240" w:rsidRDefault="00FC77B3" w:rsidP="00A97240">
      <w:pPr>
        <w:autoSpaceDE w:val="0"/>
        <w:autoSpaceDN w:val="0"/>
        <w:adjustRightInd w:val="0"/>
        <w:spacing w:after="0" w:line="360" w:lineRule="auto"/>
        <w:ind w:left="360"/>
        <w:jc w:val="both"/>
        <w:rPr>
          <w:rFonts w:ascii="Tahoma" w:hAnsi="Tahoma" w:cs="Tahoma"/>
          <w:bCs/>
          <w:sz w:val="24"/>
          <w:szCs w:val="24"/>
        </w:rPr>
      </w:pPr>
    </w:p>
    <w:p w:rsidR="0020536E" w:rsidRPr="00A97240" w:rsidRDefault="00403B9C" w:rsidP="00A97240">
      <w:pPr>
        <w:autoSpaceDE w:val="0"/>
        <w:autoSpaceDN w:val="0"/>
        <w:adjustRightInd w:val="0"/>
        <w:spacing w:after="0" w:line="360" w:lineRule="auto"/>
        <w:ind w:left="360"/>
        <w:jc w:val="both"/>
        <w:rPr>
          <w:rFonts w:ascii="Tahoma" w:hAnsi="Tahoma" w:cs="Tahoma"/>
          <w:bCs/>
          <w:sz w:val="24"/>
          <w:szCs w:val="24"/>
        </w:rPr>
      </w:pPr>
      <w:r w:rsidRPr="00A97240">
        <w:rPr>
          <w:rFonts w:ascii="Tahoma" w:hAnsi="Tahoma" w:cs="Tahoma"/>
          <w:bCs/>
          <w:sz w:val="24"/>
          <w:szCs w:val="24"/>
        </w:rPr>
        <w:t xml:space="preserve">Esta </w:t>
      </w:r>
      <w:r w:rsidR="00FC77B3" w:rsidRPr="00A97240">
        <w:rPr>
          <w:rFonts w:ascii="Tahoma" w:hAnsi="Tahoma" w:cs="Tahoma"/>
          <w:bCs/>
          <w:sz w:val="24"/>
          <w:szCs w:val="24"/>
        </w:rPr>
        <w:t xml:space="preserve">situación </w:t>
      </w:r>
      <w:r w:rsidRPr="00A97240">
        <w:rPr>
          <w:rFonts w:ascii="Tahoma" w:hAnsi="Tahoma" w:cs="Tahoma"/>
          <w:bCs/>
          <w:sz w:val="24"/>
          <w:szCs w:val="24"/>
        </w:rPr>
        <w:t>incide negativamente en el art. 9 relativo a la accesibilidad</w:t>
      </w:r>
      <w:r w:rsidR="00A97240" w:rsidRPr="00A97240">
        <w:rPr>
          <w:rFonts w:ascii="Tahoma" w:hAnsi="Tahoma" w:cs="Tahoma"/>
          <w:bCs/>
          <w:sz w:val="24"/>
          <w:szCs w:val="24"/>
        </w:rPr>
        <w:t>, a cualquier otro derecho</w:t>
      </w:r>
      <w:r w:rsidRPr="00A97240">
        <w:rPr>
          <w:rFonts w:ascii="Tahoma" w:hAnsi="Tahoma" w:cs="Tahoma"/>
          <w:bCs/>
          <w:sz w:val="24"/>
          <w:szCs w:val="24"/>
        </w:rPr>
        <w:t xml:space="preserve"> que se quiera ejercer en el que la accesibilidad sea el medio,  y al art. 13 sobre acceso a la justicia, pues el incumplimiento, en caso de no haber norma autonómica de infracciones y sanciones</w:t>
      </w:r>
      <w:r w:rsidR="00D71AD8">
        <w:rPr>
          <w:rFonts w:ascii="Tahoma" w:hAnsi="Tahoma" w:cs="Tahoma"/>
          <w:bCs/>
          <w:sz w:val="24"/>
          <w:szCs w:val="24"/>
        </w:rPr>
        <w:t>, impide el acceso a la misma</w:t>
      </w:r>
      <w:r w:rsidRPr="00A97240">
        <w:rPr>
          <w:rFonts w:ascii="Tahoma" w:hAnsi="Tahoma" w:cs="Tahoma"/>
          <w:bCs/>
          <w:sz w:val="24"/>
          <w:szCs w:val="24"/>
        </w:rPr>
        <w:t>.</w:t>
      </w:r>
    </w:p>
    <w:p w:rsidR="0020536E" w:rsidRPr="00A97240" w:rsidRDefault="0020536E" w:rsidP="00A97240">
      <w:pPr>
        <w:autoSpaceDE w:val="0"/>
        <w:autoSpaceDN w:val="0"/>
        <w:adjustRightInd w:val="0"/>
        <w:spacing w:after="0" w:line="360" w:lineRule="auto"/>
        <w:ind w:left="360"/>
        <w:jc w:val="both"/>
        <w:rPr>
          <w:rFonts w:ascii="Tahoma" w:hAnsi="Tahoma" w:cs="Tahoma"/>
          <w:bCs/>
          <w:sz w:val="24"/>
          <w:szCs w:val="24"/>
        </w:rPr>
      </w:pPr>
    </w:p>
    <w:p w:rsidR="009B18E3" w:rsidRPr="00A97240" w:rsidRDefault="0020536E" w:rsidP="00A97240">
      <w:pPr>
        <w:autoSpaceDE w:val="0"/>
        <w:autoSpaceDN w:val="0"/>
        <w:adjustRightInd w:val="0"/>
        <w:spacing w:after="0" w:line="360" w:lineRule="auto"/>
        <w:ind w:left="360"/>
        <w:jc w:val="both"/>
        <w:rPr>
          <w:rFonts w:ascii="Tahoma" w:hAnsi="Tahoma" w:cs="Tahoma"/>
          <w:bCs/>
          <w:sz w:val="24"/>
          <w:szCs w:val="24"/>
        </w:rPr>
      </w:pPr>
      <w:r w:rsidRPr="00A97240">
        <w:rPr>
          <w:rFonts w:ascii="Tahoma" w:hAnsi="Tahoma" w:cs="Tahoma"/>
          <w:bCs/>
          <w:sz w:val="24"/>
          <w:szCs w:val="24"/>
        </w:rPr>
        <w:t xml:space="preserve">El mismo parágrafo 64 </w:t>
      </w:r>
      <w:r w:rsidR="005829D4" w:rsidRPr="00A97240">
        <w:rPr>
          <w:rFonts w:ascii="Tahoma" w:hAnsi="Tahoma" w:cs="Tahoma"/>
          <w:bCs/>
          <w:sz w:val="24"/>
          <w:szCs w:val="24"/>
        </w:rPr>
        <w:t xml:space="preserve">identifica entre otros aspectos la futura regulación del Código Civil en relación a la capacidad jurídica complementada y el abandono de terminología como incapaz o incapacitación. A este respecto, es importante resaltar la importancia de la coherencia jurídica, pues si bien el futuro Código Civil incluirá una nueva regulación de la capacidad jurídica para dar cumplimiento al art. 12 de la CDPD, el texto del </w:t>
      </w:r>
      <w:r w:rsidRPr="00A97240">
        <w:rPr>
          <w:rFonts w:ascii="Tahoma" w:hAnsi="Tahoma" w:cs="Tahoma"/>
          <w:bCs/>
          <w:i/>
          <w:sz w:val="24"/>
          <w:szCs w:val="24"/>
        </w:rPr>
        <w:t>anteproyecto de ley orgánica para la protección de la vida del concebido y de los derechos de la mujer embarazada</w:t>
      </w:r>
      <w:r w:rsidRPr="00A97240">
        <w:rPr>
          <w:rFonts w:ascii="Tahoma" w:hAnsi="Tahoma" w:cs="Tahoma"/>
          <w:bCs/>
          <w:sz w:val="24"/>
          <w:szCs w:val="24"/>
        </w:rPr>
        <w:t xml:space="preserve">, </w:t>
      </w:r>
      <w:r w:rsidR="0056558B" w:rsidRPr="00A97240">
        <w:rPr>
          <w:rFonts w:ascii="Tahoma" w:hAnsi="Tahoma" w:cs="Tahoma"/>
          <w:bCs/>
          <w:sz w:val="24"/>
          <w:szCs w:val="24"/>
        </w:rPr>
        <w:t xml:space="preserve">si bien sustituye el término incapacitados judicialmente por el de persona </w:t>
      </w:r>
      <w:r w:rsidR="0056558B" w:rsidRPr="00A97240">
        <w:rPr>
          <w:rFonts w:ascii="Tahoma" w:hAnsi="Tahoma" w:cs="Tahoma"/>
          <w:sz w:val="24"/>
          <w:szCs w:val="24"/>
        </w:rPr>
        <w:t>con la capacidad judicialmente complementada, hace continuas referencias a los sistemas de tutela y curatela, que son precisamente los que se fundamentan en la limitación de la capacidad frente al sistema de apoyos</w:t>
      </w:r>
      <w:r w:rsidR="00A97240" w:rsidRPr="00A97240">
        <w:rPr>
          <w:rFonts w:ascii="Tahoma" w:hAnsi="Tahoma" w:cs="Tahoma"/>
          <w:sz w:val="24"/>
          <w:szCs w:val="24"/>
        </w:rPr>
        <w:t>,</w:t>
      </w:r>
      <w:r w:rsidR="0056558B" w:rsidRPr="00A97240">
        <w:rPr>
          <w:rFonts w:ascii="Tahoma" w:hAnsi="Tahoma" w:cs="Tahoma"/>
          <w:sz w:val="24"/>
          <w:szCs w:val="24"/>
        </w:rPr>
        <w:t xml:space="preserve"> que es el que debe regularse para </w:t>
      </w:r>
      <w:r w:rsidR="0056558B" w:rsidRPr="00A97240">
        <w:rPr>
          <w:rFonts w:ascii="Tahoma" w:hAnsi="Tahoma" w:cs="Tahoma"/>
          <w:sz w:val="24"/>
          <w:szCs w:val="24"/>
        </w:rPr>
        <w:lastRenderedPageBreak/>
        <w:t xml:space="preserve">el cumplimiento de lo establecido en la CDPD. </w:t>
      </w:r>
      <w:r w:rsidRPr="00A97240">
        <w:rPr>
          <w:rFonts w:ascii="Tahoma" w:hAnsi="Tahoma" w:cs="Tahoma"/>
          <w:bCs/>
          <w:sz w:val="24"/>
          <w:szCs w:val="24"/>
        </w:rPr>
        <w:t>En este sentido, hacer convivir en un mismo texto jurídico sistemas antitéticos es objeto de preocupación y de confusión.</w:t>
      </w:r>
    </w:p>
    <w:p w:rsidR="00403B9C" w:rsidRPr="00A97240" w:rsidRDefault="00403B9C" w:rsidP="00A97240">
      <w:pPr>
        <w:autoSpaceDE w:val="0"/>
        <w:autoSpaceDN w:val="0"/>
        <w:adjustRightInd w:val="0"/>
        <w:spacing w:after="0" w:line="360" w:lineRule="auto"/>
        <w:ind w:left="360"/>
        <w:jc w:val="both"/>
        <w:rPr>
          <w:rFonts w:ascii="Tahoma" w:hAnsi="Tahoma" w:cs="Tahoma"/>
          <w:bCs/>
          <w:sz w:val="24"/>
          <w:szCs w:val="24"/>
        </w:rPr>
      </w:pPr>
    </w:p>
    <w:p w:rsidR="00403B9C" w:rsidRPr="00A97240" w:rsidRDefault="00403B9C" w:rsidP="00A97240">
      <w:pPr>
        <w:autoSpaceDE w:val="0"/>
        <w:autoSpaceDN w:val="0"/>
        <w:adjustRightInd w:val="0"/>
        <w:spacing w:after="0" w:line="360" w:lineRule="auto"/>
        <w:ind w:left="360"/>
        <w:jc w:val="both"/>
        <w:rPr>
          <w:rFonts w:ascii="Tahoma" w:hAnsi="Tahoma" w:cs="Tahoma"/>
          <w:bCs/>
          <w:sz w:val="24"/>
          <w:szCs w:val="24"/>
        </w:rPr>
      </w:pPr>
      <w:r w:rsidRPr="00A97240">
        <w:rPr>
          <w:rFonts w:ascii="Tahoma" w:hAnsi="Tahoma" w:cs="Tahoma"/>
          <w:bCs/>
          <w:sz w:val="24"/>
          <w:szCs w:val="24"/>
        </w:rPr>
        <w:t>El apartado III, pto k</w:t>
      </w:r>
      <w:r w:rsidR="00D71AD8">
        <w:rPr>
          <w:rFonts w:ascii="Tahoma" w:hAnsi="Tahoma" w:cs="Tahoma"/>
          <w:bCs/>
          <w:sz w:val="24"/>
          <w:szCs w:val="24"/>
        </w:rPr>
        <w:t>)</w:t>
      </w:r>
      <w:r w:rsidRPr="00A97240">
        <w:rPr>
          <w:rFonts w:ascii="Tahoma" w:hAnsi="Tahoma" w:cs="Tahoma"/>
          <w:bCs/>
          <w:sz w:val="24"/>
          <w:szCs w:val="24"/>
        </w:rPr>
        <w:t xml:space="preserve"> relativo al derecho a la salud, incluye como satisfactorio el actual sistema de copago, pero no aporta datos que garanticen que no se ha producido un menoscabo en el reconocimiento, goce y ejercicio de derechos </w:t>
      </w:r>
      <w:r w:rsidR="004A1CF1" w:rsidRPr="00A97240">
        <w:rPr>
          <w:rFonts w:ascii="Tahoma" w:hAnsi="Tahoma" w:cs="Tahoma"/>
          <w:bCs/>
          <w:sz w:val="24"/>
          <w:szCs w:val="24"/>
        </w:rPr>
        <w:t>derivados del</w:t>
      </w:r>
      <w:r w:rsidR="00A97240" w:rsidRPr="00A97240">
        <w:rPr>
          <w:rFonts w:ascii="Tahoma" w:hAnsi="Tahoma" w:cs="Tahoma"/>
          <w:bCs/>
          <w:sz w:val="24"/>
          <w:szCs w:val="24"/>
        </w:rPr>
        <w:t xml:space="preserve"> mismo</w:t>
      </w:r>
      <w:r w:rsidRPr="00A97240">
        <w:rPr>
          <w:rFonts w:ascii="Tahoma" w:hAnsi="Tahoma" w:cs="Tahoma"/>
          <w:bCs/>
          <w:sz w:val="24"/>
          <w:szCs w:val="24"/>
        </w:rPr>
        <w:t xml:space="preserve">. </w:t>
      </w:r>
      <w:r w:rsidR="00A97240" w:rsidRPr="00A97240">
        <w:rPr>
          <w:rFonts w:ascii="Tahoma" w:hAnsi="Tahoma" w:cs="Tahoma"/>
          <w:bCs/>
          <w:sz w:val="24"/>
          <w:szCs w:val="24"/>
        </w:rPr>
        <w:t>Los efectos del copago</w:t>
      </w:r>
      <w:r w:rsidR="00683977" w:rsidRPr="00A97240">
        <w:rPr>
          <w:rFonts w:ascii="Tahoma" w:hAnsi="Tahoma" w:cs="Tahoma"/>
          <w:bCs/>
          <w:sz w:val="24"/>
          <w:szCs w:val="24"/>
        </w:rPr>
        <w:t xml:space="preserve"> están afectando de forma directa y dramática tanto al art. 25 relativo a la salud como al art. 26 relativo a la habilitación y rehabilitación. </w:t>
      </w:r>
    </w:p>
    <w:p w:rsidR="00403B9C" w:rsidRPr="00A97240" w:rsidRDefault="00403B9C" w:rsidP="00A97240">
      <w:pPr>
        <w:autoSpaceDE w:val="0"/>
        <w:autoSpaceDN w:val="0"/>
        <w:adjustRightInd w:val="0"/>
        <w:spacing w:after="0" w:line="360" w:lineRule="auto"/>
        <w:ind w:left="360"/>
        <w:jc w:val="both"/>
        <w:rPr>
          <w:rFonts w:ascii="Tahoma" w:hAnsi="Tahoma" w:cs="Tahoma"/>
          <w:bCs/>
          <w:sz w:val="24"/>
          <w:szCs w:val="24"/>
        </w:rPr>
      </w:pPr>
    </w:p>
    <w:p w:rsidR="00403B9C" w:rsidRPr="00A97240" w:rsidRDefault="00D71AD8" w:rsidP="00A97240">
      <w:pPr>
        <w:autoSpaceDE w:val="0"/>
        <w:autoSpaceDN w:val="0"/>
        <w:adjustRightInd w:val="0"/>
        <w:spacing w:after="0" w:line="360" w:lineRule="auto"/>
        <w:ind w:left="360"/>
        <w:jc w:val="both"/>
        <w:rPr>
          <w:rFonts w:ascii="Tahoma" w:hAnsi="Tahoma" w:cs="Tahoma"/>
          <w:bCs/>
          <w:sz w:val="24"/>
          <w:szCs w:val="24"/>
        </w:rPr>
      </w:pPr>
      <w:r>
        <w:rPr>
          <w:rFonts w:ascii="Tahoma" w:hAnsi="Tahoma" w:cs="Tahoma"/>
          <w:bCs/>
          <w:sz w:val="24"/>
          <w:szCs w:val="24"/>
        </w:rPr>
        <w:t>El</w:t>
      </w:r>
      <w:bookmarkStart w:id="0" w:name="_GoBack"/>
      <w:bookmarkEnd w:id="0"/>
      <w:r w:rsidR="00403B9C" w:rsidRPr="00A97240">
        <w:rPr>
          <w:rFonts w:ascii="Tahoma" w:hAnsi="Tahoma" w:cs="Tahoma"/>
          <w:bCs/>
          <w:sz w:val="24"/>
          <w:szCs w:val="24"/>
        </w:rPr>
        <w:t xml:space="preserve"> EPU de España de 2010 manifestaba, por su parte, los logros de la </w:t>
      </w:r>
      <w:r w:rsidR="00DB3E7E" w:rsidRPr="00A97240">
        <w:rPr>
          <w:rFonts w:ascii="Tahoma" w:hAnsi="Tahoma" w:cs="Tahoma"/>
          <w:bCs/>
          <w:i/>
          <w:sz w:val="24"/>
          <w:szCs w:val="24"/>
        </w:rPr>
        <w:t>Ley 39/2006, de 14 de diciembre, de Promoción de la Autonomía Personal y Atención a las Personas en Situación de Dependencia</w:t>
      </w:r>
      <w:r w:rsidR="00DB3E7E" w:rsidRPr="00A97240">
        <w:rPr>
          <w:rFonts w:ascii="Tahoma" w:hAnsi="Tahoma" w:cs="Tahoma"/>
          <w:bCs/>
          <w:sz w:val="24"/>
          <w:szCs w:val="24"/>
        </w:rPr>
        <w:t>. El informe actual no incluye consideración alguna a la misma</w:t>
      </w:r>
      <w:r w:rsidR="00A97240" w:rsidRPr="00A97240">
        <w:rPr>
          <w:rFonts w:ascii="Tahoma" w:hAnsi="Tahoma" w:cs="Tahoma"/>
          <w:bCs/>
          <w:sz w:val="24"/>
          <w:szCs w:val="24"/>
        </w:rPr>
        <w:t>,</w:t>
      </w:r>
      <w:r w:rsidR="00DB3E7E" w:rsidRPr="00A97240">
        <w:rPr>
          <w:rFonts w:ascii="Tahoma" w:hAnsi="Tahoma" w:cs="Tahoma"/>
          <w:bCs/>
          <w:sz w:val="24"/>
          <w:szCs w:val="24"/>
        </w:rPr>
        <w:t xml:space="preserve"> y a si la crisis ha impactado en el sistema. En relación a esta norma y sus fines, hay que tener pr</w:t>
      </w:r>
      <w:r w:rsidR="00680DF7" w:rsidRPr="00A97240">
        <w:rPr>
          <w:rFonts w:ascii="Tahoma" w:hAnsi="Tahoma" w:cs="Tahoma"/>
          <w:bCs/>
          <w:sz w:val="24"/>
          <w:szCs w:val="24"/>
        </w:rPr>
        <w:t>esente que el Comité CDPD alentó</w:t>
      </w:r>
      <w:r w:rsidR="00DB3E7E" w:rsidRPr="00A97240">
        <w:rPr>
          <w:rFonts w:ascii="Tahoma" w:hAnsi="Tahoma" w:cs="Tahoma"/>
          <w:bCs/>
          <w:sz w:val="24"/>
          <w:szCs w:val="24"/>
        </w:rPr>
        <w:t xml:space="preserve"> a España </w:t>
      </w:r>
      <w:r w:rsidR="00680DF7" w:rsidRPr="00A97240">
        <w:rPr>
          <w:rFonts w:ascii="Tahoma" w:hAnsi="Tahoma" w:cs="Tahoma"/>
          <w:bCs/>
          <w:sz w:val="24"/>
          <w:szCs w:val="24"/>
        </w:rPr>
        <w:t>para una adecuada financiación del sistema  en aras a garantizar el art. 19 de la CDPD relativo al derecho a vivir de forma independiente y ser incluido en la comunidad, en función de las necesidades (par. 40-43).</w:t>
      </w:r>
    </w:p>
    <w:p w:rsidR="00C95BC8" w:rsidRDefault="00C95BC8" w:rsidP="00A97240">
      <w:pPr>
        <w:autoSpaceDE w:val="0"/>
        <w:autoSpaceDN w:val="0"/>
        <w:adjustRightInd w:val="0"/>
        <w:spacing w:after="0" w:line="360" w:lineRule="auto"/>
        <w:ind w:left="360"/>
        <w:jc w:val="right"/>
        <w:rPr>
          <w:rFonts w:ascii="Tahoma" w:hAnsi="Tahoma" w:cs="Tahoma"/>
          <w:bCs/>
          <w:sz w:val="24"/>
          <w:szCs w:val="24"/>
        </w:rPr>
      </w:pPr>
      <w:r w:rsidRPr="00A97240">
        <w:rPr>
          <w:rFonts w:ascii="Tahoma" w:hAnsi="Tahoma" w:cs="Tahoma"/>
          <w:bCs/>
          <w:sz w:val="24"/>
          <w:szCs w:val="24"/>
        </w:rPr>
        <w:t>12 de septiembre de 2014</w:t>
      </w:r>
      <w:r w:rsidR="00B43486">
        <w:rPr>
          <w:rFonts w:ascii="Tahoma" w:hAnsi="Tahoma" w:cs="Tahoma"/>
          <w:bCs/>
          <w:sz w:val="24"/>
          <w:szCs w:val="24"/>
        </w:rPr>
        <w:t>.</w:t>
      </w:r>
    </w:p>
    <w:p w:rsidR="00B43486" w:rsidRDefault="00B43486" w:rsidP="00A97240">
      <w:pPr>
        <w:autoSpaceDE w:val="0"/>
        <w:autoSpaceDN w:val="0"/>
        <w:adjustRightInd w:val="0"/>
        <w:spacing w:after="0" w:line="360" w:lineRule="auto"/>
        <w:ind w:left="360"/>
        <w:jc w:val="right"/>
        <w:rPr>
          <w:rFonts w:ascii="Tahoma" w:hAnsi="Tahoma" w:cs="Tahoma"/>
          <w:bCs/>
          <w:sz w:val="24"/>
          <w:szCs w:val="24"/>
        </w:rPr>
      </w:pPr>
    </w:p>
    <w:p w:rsidR="00B43486" w:rsidRPr="00B43486" w:rsidRDefault="00B43486" w:rsidP="00B43486">
      <w:pPr>
        <w:autoSpaceDE w:val="0"/>
        <w:autoSpaceDN w:val="0"/>
        <w:adjustRightInd w:val="0"/>
        <w:spacing w:after="0" w:line="360" w:lineRule="auto"/>
        <w:ind w:left="360"/>
        <w:jc w:val="center"/>
        <w:rPr>
          <w:rFonts w:ascii="Tahoma" w:hAnsi="Tahoma" w:cs="Tahoma"/>
          <w:b/>
          <w:bCs/>
          <w:sz w:val="24"/>
          <w:szCs w:val="24"/>
        </w:rPr>
      </w:pPr>
      <w:r w:rsidRPr="00B43486">
        <w:rPr>
          <w:rFonts w:ascii="Tahoma" w:hAnsi="Tahoma" w:cs="Tahoma"/>
          <w:b/>
          <w:bCs/>
          <w:sz w:val="24"/>
          <w:szCs w:val="24"/>
        </w:rPr>
        <w:t>CERMI</w:t>
      </w:r>
    </w:p>
    <w:p w:rsidR="00B43486" w:rsidRPr="00B43486" w:rsidRDefault="00B011CD" w:rsidP="00B43486">
      <w:pPr>
        <w:autoSpaceDE w:val="0"/>
        <w:autoSpaceDN w:val="0"/>
        <w:adjustRightInd w:val="0"/>
        <w:spacing w:after="0" w:line="360" w:lineRule="auto"/>
        <w:ind w:left="360"/>
        <w:jc w:val="center"/>
        <w:rPr>
          <w:rFonts w:ascii="Tahoma" w:hAnsi="Tahoma" w:cs="Tahoma"/>
          <w:b/>
          <w:bCs/>
          <w:sz w:val="24"/>
          <w:szCs w:val="24"/>
        </w:rPr>
      </w:pPr>
      <w:hyperlink r:id="rId11" w:history="1">
        <w:r w:rsidR="00B43486" w:rsidRPr="00B43486">
          <w:rPr>
            <w:rStyle w:val="Hipervnculo"/>
            <w:rFonts w:ascii="Tahoma" w:hAnsi="Tahoma" w:cs="Tahoma"/>
            <w:b/>
            <w:bCs/>
            <w:sz w:val="24"/>
            <w:szCs w:val="24"/>
          </w:rPr>
          <w:t>www.cermi.es</w:t>
        </w:r>
      </w:hyperlink>
    </w:p>
    <w:p w:rsidR="009B18E3" w:rsidRPr="00A97240" w:rsidRDefault="00B011CD" w:rsidP="00B55645">
      <w:pPr>
        <w:autoSpaceDE w:val="0"/>
        <w:autoSpaceDN w:val="0"/>
        <w:adjustRightInd w:val="0"/>
        <w:spacing w:after="0" w:line="360" w:lineRule="auto"/>
        <w:ind w:left="360"/>
        <w:jc w:val="center"/>
        <w:rPr>
          <w:rFonts w:ascii="Tahoma" w:hAnsi="Tahoma" w:cs="Tahoma"/>
          <w:sz w:val="24"/>
          <w:szCs w:val="24"/>
        </w:rPr>
      </w:pPr>
      <w:hyperlink r:id="rId12" w:history="1">
        <w:r w:rsidR="00B43486" w:rsidRPr="00B43486">
          <w:rPr>
            <w:rStyle w:val="Hipervnculo"/>
            <w:rFonts w:ascii="Tahoma" w:hAnsi="Tahoma" w:cs="Tahoma"/>
            <w:b/>
            <w:bCs/>
            <w:sz w:val="24"/>
            <w:szCs w:val="24"/>
          </w:rPr>
          <w:t>www.convenciondiscapacidad.es</w:t>
        </w:r>
      </w:hyperlink>
    </w:p>
    <w:sectPr w:rsidR="009B18E3" w:rsidRPr="00A97240" w:rsidSect="00E52EEC">
      <w:headerReference w:type="default" r:id="rId13"/>
      <w:pgSz w:w="11906" w:h="16838"/>
      <w:pgMar w:top="1417" w:right="1701" w:bottom="1417" w:left="1701" w:header="164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0C" w:rsidRDefault="00094E0C" w:rsidP="005B2339">
      <w:pPr>
        <w:spacing w:after="0" w:line="240" w:lineRule="auto"/>
      </w:pPr>
      <w:r>
        <w:separator/>
      </w:r>
    </w:p>
  </w:endnote>
  <w:endnote w:type="continuationSeparator" w:id="1">
    <w:p w:rsidR="00094E0C" w:rsidRDefault="00094E0C" w:rsidP="005B2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0C" w:rsidRDefault="00094E0C" w:rsidP="005B2339">
      <w:pPr>
        <w:spacing w:after="0" w:line="240" w:lineRule="auto"/>
      </w:pPr>
      <w:r>
        <w:separator/>
      </w:r>
    </w:p>
  </w:footnote>
  <w:footnote w:type="continuationSeparator" w:id="1">
    <w:p w:rsidR="00094E0C" w:rsidRDefault="00094E0C" w:rsidP="005B2339">
      <w:pPr>
        <w:spacing w:after="0" w:line="240" w:lineRule="auto"/>
      </w:pPr>
      <w:r>
        <w:continuationSeparator/>
      </w:r>
    </w:p>
  </w:footnote>
  <w:footnote w:id="2">
    <w:p w:rsidR="005B2339" w:rsidRPr="00921334" w:rsidRDefault="005B2339">
      <w:pPr>
        <w:pStyle w:val="Textonotapie"/>
        <w:rPr>
          <w:rFonts w:ascii="Tahoma" w:hAnsi="Tahoma" w:cs="Tahoma"/>
        </w:rPr>
      </w:pPr>
      <w:r w:rsidRPr="00921334">
        <w:rPr>
          <w:rStyle w:val="Refdenotaalpie"/>
          <w:rFonts w:ascii="Tahoma" w:hAnsi="Tahoma" w:cs="Tahoma"/>
        </w:rPr>
        <w:footnoteRef/>
      </w:r>
      <w:r w:rsidR="003250E2" w:rsidRPr="00921334">
        <w:rPr>
          <w:rFonts w:ascii="Tahoma" w:hAnsi="Tahoma" w:cs="Tahoma"/>
        </w:rPr>
        <w:t xml:space="preserve"> Uno de los ejes del examen son los instrumentos de derechos humanos de los que sea parte un estado (art. 1 c) Resolución 5/1 del Consejo de </w:t>
      </w:r>
      <w:r w:rsidR="003250E2" w:rsidRPr="00921334">
        <w:rPr>
          <w:rFonts w:ascii="Tahoma" w:eastAsia="Times New Roman" w:hAnsi="Tahoma" w:cs="Tahoma"/>
          <w:bCs/>
          <w:color w:val="000000"/>
          <w:lang w:eastAsia="es-ES"/>
        </w:rPr>
        <w:t>derechos</w:t>
      </w:r>
      <w:r w:rsidR="003250E2" w:rsidRPr="00921334">
        <w:rPr>
          <w:rFonts w:ascii="Tahoma" w:hAnsi="Tahoma" w:cs="Tahoma"/>
        </w:rPr>
        <w:t xml:space="preserve"> humanos).</w:t>
      </w:r>
      <w:r w:rsidRPr="00921334">
        <w:rPr>
          <w:rFonts w:ascii="Tahoma" w:hAnsi="Tahoma" w:cs="Tahoma"/>
        </w:rPr>
        <w:t xml:space="preserve"> </w:t>
      </w:r>
    </w:p>
  </w:footnote>
  <w:footnote w:id="3">
    <w:p w:rsidR="00890645" w:rsidRPr="0063671C" w:rsidRDefault="00890645" w:rsidP="00890645">
      <w:pPr>
        <w:pStyle w:val="Default"/>
        <w:ind w:left="360"/>
        <w:jc w:val="both"/>
        <w:rPr>
          <w:rFonts w:ascii="Tahoma" w:hAnsi="Tahoma" w:cs="Tahoma"/>
          <w:bCs/>
          <w:sz w:val="20"/>
          <w:szCs w:val="20"/>
        </w:rPr>
      </w:pPr>
      <w:r>
        <w:rPr>
          <w:rStyle w:val="Refdenotaalpie"/>
        </w:rPr>
        <w:footnoteRef/>
      </w:r>
      <w:r>
        <w:t xml:space="preserve"> </w:t>
      </w:r>
      <w:r w:rsidRPr="0063671C">
        <w:rPr>
          <w:rFonts w:ascii="Tahoma" w:hAnsi="Tahoma" w:cs="Tahoma"/>
          <w:bCs/>
          <w:sz w:val="20"/>
          <w:szCs w:val="20"/>
        </w:rPr>
        <w:t>En el mismo apartado c), el parágrafo 12</w:t>
      </w:r>
      <w:r w:rsidRPr="0063671C">
        <w:rPr>
          <w:rFonts w:ascii="Tahoma" w:hAnsi="Tahoma" w:cs="Tahoma"/>
          <w:sz w:val="20"/>
          <w:szCs w:val="20"/>
        </w:rPr>
        <w:t xml:space="preserve">, refiere que la reforma del Código Penal incorpora una revisión de las conductas que fomenten, promuevan o inciten directa o indirectamente al odio, hostilidad, discriminación contra un grupo, una parte del mismo o contra una persona, con el fin de reforzar la legislación. </w:t>
      </w:r>
      <w:r w:rsidR="001D585C">
        <w:rPr>
          <w:rFonts w:ascii="Tahoma" w:hAnsi="Tahoma" w:cs="Tahoma"/>
          <w:sz w:val="20"/>
          <w:szCs w:val="20"/>
        </w:rPr>
        <w:t xml:space="preserve">Sin embargo, las previsiones que ligan peligrosidad y enfermedad mental </w:t>
      </w:r>
      <w:r w:rsidRPr="0063671C">
        <w:rPr>
          <w:rFonts w:ascii="Tahoma" w:hAnsi="Tahoma" w:cs="Tahoma"/>
          <w:sz w:val="20"/>
          <w:szCs w:val="20"/>
        </w:rPr>
        <w:t xml:space="preserve">muestran que el propio proyecto incita a la discriminación de las personas con determinadas discapacidades y refuerza los estigmas. </w:t>
      </w:r>
    </w:p>
    <w:p w:rsidR="00890645" w:rsidRDefault="00890645">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0A" w:rsidRPr="00B43486" w:rsidRDefault="00B011CD" w:rsidP="00B43486">
    <w:pPr>
      <w:pStyle w:val="Encabezado"/>
      <w:tabs>
        <w:tab w:val="clear" w:pos="4252"/>
        <w:tab w:val="clear" w:pos="8504"/>
        <w:tab w:val="left" w:pos="1410"/>
      </w:tabs>
      <w:jc w:val="center"/>
      <w:rPr>
        <w:sz w:val="36"/>
        <w:szCs w:val="36"/>
      </w:rPr>
    </w:pPr>
    <w:r w:rsidRPr="00B011CD">
      <w:rPr>
        <w:noProof/>
      </w:rPr>
      <w:pict>
        <v:oval id="Óvalo 20" o:spid="_x0000_s2049" style="position:absolute;left:0;text-align:left;margin-left:533.65pt;margin-top:210.5pt;width:37.6pt;height:37.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style="mso-next-textbox:#Óvalo 20" inset="0,,0">
            <w:txbxContent>
              <w:p w:rsidR="007E110A" w:rsidRPr="0063760F" w:rsidRDefault="00B011CD">
                <w:pPr>
                  <w:rPr>
                    <w:rStyle w:val="Nmerodepgina"/>
                    <w:color w:val="FFFFFF"/>
                    <w:szCs w:val="24"/>
                  </w:rPr>
                </w:pPr>
                <w:r w:rsidRPr="00B011CD">
                  <w:fldChar w:fldCharType="begin"/>
                </w:r>
                <w:r w:rsidR="007E110A">
                  <w:instrText>PAGE    \* MERGEFORMAT</w:instrText>
                </w:r>
                <w:r w:rsidRPr="00B011CD">
                  <w:fldChar w:fldCharType="separate"/>
                </w:r>
                <w:r w:rsidR="006F4269" w:rsidRPr="006F4269">
                  <w:rPr>
                    <w:rStyle w:val="Nmerodepgina"/>
                    <w:b/>
                    <w:bCs/>
                    <w:noProof/>
                    <w:color w:val="FFFFFF"/>
                    <w:sz w:val="24"/>
                    <w:szCs w:val="24"/>
                  </w:rPr>
                  <w:t>1</w:t>
                </w:r>
                <w:r w:rsidRPr="0063760F">
                  <w:rPr>
                    <w:rStyle w:val="Nmerodepgina"/>
                    <w:b/>
                    <w:bCs/>
                    <w:color w:val="FFFFFF"/>
                    <w:sz w:val="24"/>
                    <w:szCs w:val="24"/>
                  </w:rPr>
                  <w:fldChar w:fldCharType="end"/>
                </w:r>
              </w:p>
            </w:txbxContent>
          </v:textbox>
          <w10:wrap anchorx="margin" anchory="page"/>
        </v:oval>
      </w:pict>
    </w:r>
    <w:r w:rsidR="00505896" w:rsidRPr="00B43486">
      <w:rPr>
        <w:b/>
        <w:sz w:val="36"/>
        <w:szCs w:val="36"/>
      </w:rPr>
      <w:t>COMENTARIOS DEL CERMI AL BORRADOR DE EPU  ESPAÑA 2014</w:t>
    </w:r>
  </w:p>
  <w:p w:rsidR="00E52EEC" w:rsidRDefault="006F4269" w:rsidP="00505896">
    <w:pPr>
      <w:pStyle w:val="Encabezado"/>
      <w:tabs>
        <w:tab w:val="clear" w:pos="4252"/>
        <w:tab w:val="clear" w:pos="8504"/>
        <w:tab w:val="left" w:pos="1410"/>
      </w:tabs>
    </w:pPr>
    <w:r>
      <w:rPr>
        <w:noProof/>
        <w:lang w:eastAsia="es-ES"/>
      </w:rPr>
      <w:drawing>
        <wp:anchor distT="0" distB="0" distL="114300" distR="114300" simplePos="0" relativeHeight="251658240" behindDoc="0" locked="0" layoutInCell="1" allowOverlap="1">
          <wp:simplePos x="0" y="0"/>
          <wp:positionH relativeFrom="column">
            <wp:posOffset>4088130</wp:posOffset>
          </wp:positionH>
          <wp:positionV relativeFrom="paragraph">
            <wp:posOffset>77470</wp:posOffset>
          </wp:positionV>
          <wp:extent cx="1333500" cy="88328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333500" cy="883285"/>
                  </a:xfrm>
                  <a:prstGeom prst="rect">
                    <a:avLst/>
                  </a:prstGeom>
                  <a:noFill/>
                  <a:ln w="9525">
                    <a:noFill/>
                    <a:miter lim="800000"/>
                    <a:headEnd/>
                    <a:tailEnd/>
                  </a:ln>
                </pic:spPr>
              </pic:pic>
            </a:graphicData>
          </a:graphic>
        </wp:anchor>
      </w:drawing>
    </w:r>
  </w:p>
  <w:p w:rsidR="00E52EEC" w:rsidRDefault="00E52EEC" w:rsidP="00505896">
    <w:pPr>
      <w:pStyle w:val="Encabezado"/>
      <w:tabs>
        <w:tab w:val="clear" w:pos="4252"/>
        <w:tab w:val="clear" w:pos="8504"/>
        <w:tab w:val="left" w:pos="1410"/>
      </w:tabs>
    </w:pPr>
  </w:p>
  <w:p w:rsidR="00E52EEC" w:rsidRDefault="00E52EEC" w:rsidP="00505896">
    <w:pPr>
      <w:pStyle w:val="Encabezado"/>
      <w:tabs>
        <w:tab w:val="clear" w:pos="4252"/>
        <w:tab w:val="clear" w:pos="8504"/>
        <w:tab w:val="left" w:pos="1410"/>
      </w:tabs>
    </w:pPr>
  </w:p>
  <w:p w:rsidR="00E52EEC" w:rsidRDefault="00E52EEC" w:rsidP="00505896">
    <w:pPr>
      <w:pStyle w:val="Encabezado"/>
      <w:tabs>
        <w:tab w:val="clear" w:pos="4252"/>
        <w:tab w:val="clear" w:pos="8504"/>
        <w:tab w:val="left" w:pos="1410"/>
      </w:tabs>
    </w:pPr>
  </w:p>
  <w:p w:rsidR="00E52EEC" w:rsidRDefault="00E52EEC" w:rsidP="00505896">
    <w:pPr>
      <w:pStyle w:val="Encabezado"/>
      <w:tabs>
        <w:tab w:val="clear" w:pos="4252"/>
        <w:tab w:val="clear" w:pos="8504"/>
        <w:tab w:val="left" w:pos="1410"/>
      </w:tabs>
    </w:pPr>
  </w:p>
  <w:p w:rsidR="003D2F8C" w:rsidRDefault="003D2F8C" w:rsidP="00505896">
    <w:pPr>
      <w:pStyle w:val="Encabezado"/>
      <w:tabs>
        <w:tab w:val="clear" w:pos="4252"/>
        <w:tab w:val="clear" w:pos="8504"/>
        <w:tab w:val="left" w:pos="1410"/>
      </w:tabs>
    </w:pPr>
  </w:p>
  <w:p w:rsidR="00E52EEC" w:rsidRDefault="00E52EEC" w:rsidP="00505896">
    <w:pPr>
      <w:pStyle w:val="Encabezado"/>
      <w:tabs>
        <w:tab w:val="clear" w:pos="4252"/>
        <w:tab w:val="clear" w:pos="8504"/>
        <w:tab w:val="left" w:pos="1410"/>
      </w:tabs>
    </w:pPr>
  </w:p>
  <w:p w:rsidR="003D2F8C" w:rsidRDefault="003D2F8C" w:rsidP="00505896">
    <w:pPr>
      <w:pStyle w:val="Encabezado"/>
      <w:tabs>
        <w:tab w:val="clear" w:pos="4252"/>
        <w:tab w:val="clear" w:pos="8504"/>
        <w:tab w:val="left" w:pos="14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8FE"/>
    <w:multiLevelType w:val="hybridMultilevel"/>
    <w:tmpl w:val="B7642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522C1D"/>
    <w:multiLevelType w:val="hybridMultilevel"/>
    <w:tmpl w:val="7A06B34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69503A8"/>
    <w:multiLevelType w:val="hybridMultilevel"/>
    <w:tmpl w:val="D43A35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AF3063"/>
    <w:multiLevelType w:val="hybridMultilevel"/>
    <w:tmpl w:val="C17C6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B5645E"/>
    <w:multiLevelType w:val="multilevel"/>
    <w:tmpl w:val="ABB84BD6"/>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Tahoma" w:eastAsia="Times New Roman"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BC7CFF"/>
    <w:multiLevelType w:val="hybridMultilevel"/>
    <w:tmpl w:val="E23483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5311F38"/>
    <w:multiLevelType w:val="hybridMultilevel"/>
    <w:tmpl w:val="BD804DD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C7666"/>
    <w:rsid w:val="000914D3"/>
    <w:rsid w:val="00094E0C"/>
    <w:rsid w:val="000F6BFE"/>
    <w:rsid w:val="00116EEB"/>
    <w:rsid w:val="001C55D6"/>
    <w:rsid w:val="001D585C"/>
    <w:rsid w:val="001E4160"/>
    <w:rsid w:val="0020536E"/>
    <w:rsid w:val="0029389C"/>
    <w:rsid w:val="002977B0"/>
    <w:rsid w:val="002A48AA"/>
    <w:rsid w:val="002E6678"/>
    <w:rsid w:val="002F50ED"/>
    <w:rsid w:val="003250E2"/>
    <w:rsid w:val="00352AC0"/>
    <w:rsid w:val="0035643F"/>
    <w:rsid w:val="0039530E"/>
    <w:rsid w:val="003D2F8C"/>
    <w:rsid w:val="003F02A9"/>
    <w:rsid w:val="00403B9C"/>
    <w:rsid w:val="004149FD"/>
    <w:rsid w:val="00455390"/>
    <w:rsid w:val="004A1CF1"/>
    <w:rsid w:val="00505896"/>
    <w:rsid w:val="0054299F"/>
    <w:rsid w:val="0056558B"/>
    <w:rsid w:val="00570ED8"/>
    <w:rsid w:val="005829D4"/>
    <w:rsid w:val="005B2339"/>
    <w:rsid w:val="00603451"/>
    <w:rsid w:val="0063671C"/>
    <w:rsid w:val="0063760F"/>
    <w:rsid w:val="00680DF7"/>
    <w:rsid w:val="00683977"/>
    <w:rsid w:val="00687EEE"/>
    <w:rsid w:val="006C35BE"/>
    <w:rsid w:val="006C72AD"/>
    <w:rsid w:val="006F4269"/>
    <w:rsid w:val="0070101E"/>
    <w:rsid w:val="007E110A"/>
    <w:rsid w:val="008002C3"/>
    <w:rsid w:val="008575A7"/>
    <w:rsid w:val="00890645"/>
    <w:rsid w:val="008F5AA1"/>
    <w:rsid w:val="009059A7"/>
    <w:rsid w:val="00921334"/>
    <w:rsid w:val="00924366"/>
    <w:rsid w:val="00950144"/>
    <w:rsid w:val="00991534"/>
    <w:rsid w:val="009B18E3"/>
    <w:rsid w:val="009C6CF0"/>
    <w:rsid w:val="009D412E"/>
    <w:rsid w:val="009D5BD7"/>
    <w:rsid w:val="00A37BEC"/>
    <w:rsid w:val="00A66822"/>
    <w:rsid w:val="00A942BE"/>
    <w:rsid w:val="00A97240"/>
    <w:rsid w:val="00AB63BE"/>
    <w:rsid w:val="00AC7666"/>
    <w:rsid w:val="00B011CD"/>
    <w:rsid w:val="00B07F61"/>
    <w:rsid w:val="00B43486"/>
    <w:rsid w:val="00B53EEA"/>
    <w:rsid w:val="00B55645"/>
    <w:rsid w:val="00BA3AE8"/>
    <w:rsid w:val="00BC1218"/>
    <w:rsid w:val="00C33072"/>
    <w:rsid w:val="00C35294"/>
    <w:rsid w:val="00C74CAD"/>
    <w:rsid w:val="00C95BC8"/>
    <w:rsid w:val="00CD3807"/>
    <w:rsid w:val="00D000CB"/>
    <w:rsid w:val="00D43460"/>
    <w:rsid w:val="00D71AD8"/>
    <w:rsid w:val="00D812D1"/>
    <w:rsid w:val="00DA4890"/>
    <w:rsid w:val="00DB3E7E"/>
    <w:rsid w:val="00E52EEC"/>
    <w:rsid w:val="00E73A11"/>
    <w:rsid w:val="00EC7A51"/>
    <w:rsid w:val="00EE3714"/>
    <w:rsid w:val="00F06821"/>
    <w:rsid w:val="00F43CCC"/>
    <w:rsid w:val="00FC77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666"/>
    <w:pPr>
      <w:ind w:left="720"/>
      <w:contextualSpacing/>
    </w:pPr>
  </w:style>
  <w:style w:type="paragraph" w:customStyle="1" w:styleId="Default">
    <w:name w:val="Default"/>
    <w:rsid w:val="00570ED8"/>
    <w:pPr>
      <w:autoSpaceDE w:val="0"/>
      <w:autoSpaceDN w:val="0"/>
      <w:adjustRightInd w:val="0"/>
    </w:pPr>
    <w:rPr>
      <w:rFonts w:ascii="Times New Roman" w:eastAsia="Times New Roman" w:hAnsi="Times New Roman"/>
      <w:color w:val="000000"/>
      <w:sz w:val="24"/>
      <w:szCs w:val="24"/>
    </w:rPr>
  </w:style>
  <w:style w:type="paragraph" w:styleId="Textonotaalfinal">
    <w:name w:val="endnote text"/>
    <w:basedOn w:val="Normal"/>
    <w:link w:val="TextonotaalfinalCar"/>
    <w:uiPriority w:val="99"/>
    <w:semiHidden/>
    <w:unhideWhenUsed/>
    <w:rsid w:val="005B233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2339"/>
    <w:rPr>
      <w:sz w:val="20"/>
      <w:szCs w:val="20"/>
    </w:rPr>
  </w:style>
  <w:style w:type="character" w:styleId="Refdenotaalfinal">
    <w:name w:val="endnote reference"/>
    <w:basedOn w:val="Fuentedeprrafopredeter"/>
    <w:uiPriority w:val="99"/>
    <w:semiHidden/>
    <w:unhideWhenUsed/>
    <w:rsid w:val="005B2339"/>
    <w:rPr>
      <w:vertAlign w:val="superscript"/>
    </w:rPr>
  </w:style>
  <w:style w:type="paragraph" w:styleId="Textonotapie">
    <w:name w:val="footnote text"/>
    <w:basedOn w:val="Normal"/>
    <w:link w:val="TextonotapieCar"/>
    <w:uiPriority w:val="99"/>
    <w:semiHidden/>
    <w:unhideWhenUsed/>
    <w:rsid w:val="005B23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2339"/>
    <w:rPr>
      <w:sz w:val="20"/>
      <w:szCs w:val="20"/>
    </w:rPr>
  </w:style>
  <w:style w:type="character" w:styleId="Refdenotaalpie">
    <w:name w:val="footnote reference"/>
    <w:basedOn w:val="Fuentedeprrafopredeter"/>
    <w:uiPriority w:val="99"/>
    <w:semiHidden/>
    <w:unhideWhenUsed/>
    <w:rsid w:val="005B2339"/>
    <w:rPr>
      <w:vertAlign w:val="superscript"/>
    </w:rPr>
  </w:style>
  <w:style w:type="character" w:styleId="Refdecomentario">
    <w:name w:val="annotation reference"/>
    <w:basedOn w:val="Fuentedeprrafopredeter"/>
    <w:uiPriority w:val="99"/>
    <w:semiHidden/>
    <w:unhideWhenUsed/>
    <w:rsid w:val="003F02A9"/>
    <w:rPr>
      <w:sz w:val="16"/>
      <w:szCs w:val="16"/>
    </w:rPr>
  </w:style>
  <w:style w:type="paragraph" w:styleId="Textocomentario">
    <w:name w:val="annotation text"/>
    <w:basedOn w:val="Normal"/>
    <w:link w:val="TextocomentarioCar"/>
    <w:uiPriority w:val="99"/>
    <w:semiHidden/>
    <w:unhideWhenUsed/>
    <w:rsid w:val="003F0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2A9"/>
    <w:rPr>
      <w:sz w:val="20"/>
      <w:szCs w:val="20"/>
    </w:rPr>
  </w:style>
  <w:style w:type="paragraph" w:styleId="Asuntodelcomentario">
    <w:name w:val="annotation subject"/>
    <w:basedOn w:val="Textocomentario"/>
    <w:next w:val="Textocomentario"/>
    <w:link w:val="AsuntodelcomentarioCar"/>
    <w:uiPriority w:val="99"/>
    <w:semiHidden/>
    <w:unhideWhenUsed/>
    <w:rsid w:val="003F02A9"/>
    <w:rPr>
      <w:b/>
      <w:bCs/>
    </w:rPr>
  </w:style>
  <w:style w:type="character" w:customStyle="1" w:styleId="AsuntodelcomentarioCar">
    <w:name w:val="Asunto del comentario Car"/>
    <w:basedOn w:val="TextocomentarioCar"/>
    <w:link w:val="Asuntodelcomentario"/>
    <w:uiPriority w:val="99"/>
    <w:semiHidden/>
    <w:rsid w:val="003F02A9"/>
    <w:rPr>
      <w:b/>
      <w:bCs/>
      <w:sz w:val="20"/>
      <w:szCs w:val="20"/>
    </w:rPr>
  </w:style>
  <w:style w:type="paragraph" w:styleId="Textodeglobo">
    <w:name w:val="Balloon Text"/>
    <w:basedOn w:val="Normal"/>
    <w:link w:val="TextodegloboCar"/>
    <w:uiPriority w:val="99"/>
    <w:semiHidden/>
    <w:unhideWhenUsed/>
    <w:rsid w:val="003F02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2A9"/>
    <w:rPr>
      <w:rFonts w:ascii="Tahoma" w:hAnsi="Tahoma" w:cs="Tahoma"/>
      <w:sz w:val="16"/>
      <w:szCs w:val="16"/>
    </w:rPr>
  </w:style>
  <w:style w:type="paragraph" w:styleId="Encabezado">
    <w:name w:val="header"/>
    <w:basedOn w:val="Normal"/>
    <w:link w:val="EncabezadoCar"/>
    <w:uiPriority w:val="99"/>
    <w:unhideWhenUsed/>
    <w:rsid w:val="00DB3E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E7E"/>
  </w:style>
  <w:style w:type="paragraph" w:styleId="Piedepgina">
    <w:name w:val="footer"/>
    <w:basedOn w:val="Normal"/>
    <w:link w:val="PiedepginaCar"/>
    <w:uiPriority w:val="99"/>
    <w:unhideWhenUsed/>
    <w:rsid w:val="00DB3E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3E7E"/>
  </w:style>
  <w:style w:type="character" w:styleId="Nmerodepgina">
    <w:name w:val="page number"/>
    <w:basedOn w:val="Fuentedeprrafopredeter"/>
    <w:uiPriority w:val="99"/>
    <w:unhideWhenUsed/>
    <w:rsid w:val="007E110A"/>
  </w:style>
  <w:style w:type="character" w:styleId="Hipervnculo">
    <w:name w:val="Hyperlink"/>
    <w:basedOn w:val="Fuentedeprrafopredeter"/>
    <w:uiPriority w:val="99"/>
    <w:unhideWhenUsed/>
    <w:rsid w:val="00B434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venciondiscapacidad.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rm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487D17-3EEB-4F93-8F01-3D4FC918399B}">
  <ds:schemaRefs>
    <ds:schemaRef ds:uri="http://schemas.openxmlformats.org/officeDocument/2006/bibliography"/>
  </ds:schemaRefs>
</ds:datastoreItem>
</file>

<file path=customXml/itemProps2.xml><?xml version="1.0" encoding="utf-8"?>
<ds:datastoreItem xmlns:ds="http://schemas.openxmlformats.org/officeDocument/2006/customXml" ds:itemID="{8A1C315F-E4AA-4F3E-A480-1CE8C24A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716DA5-6B0B-4E53-9D82-9FD55FFCEA74}">
  <ds:schemaRefs>
    <ds:schemaRef ds:uri="http://schemas.microsoft.com/sharepoint/v3/contenttype/forms"/>
  </ds:schemaRefs>
</ds:datastoreItem>
</file>

<file path=customXml/itemProps4.xml><?xml version="1.0" encoding="utf-8"?>
<ds:datastoreItem xmlns:ds="http://schemas.openxmlformats.org/officeDocument/2006/customXml" ds:itemID="{BFF96A83-72EE-45D0-86E2-8C8E80AAA79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2368</Words>
  <Characters>13029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15367</CharactersWithSpaces>
  <SharedDoc>false</SharedDoc>
  <HLinks>
    <vt:vector size="12" baseType="variant">
      <vt:variant>
        <vt:i4>852060</vt:i4>
      </vt:variant>
      <vt:variant>
        <vt:i4>3</vt:i4>
      </vt:variant>
      <vt:variant>
        <vt:i4>0</vt:i4>
      </vt:variant>
      <vt:variant>
        <vt:i4>5</vt:i4>
      </vt:variant>
      <vt:variant>
        <vt:lpwstr>http://www.convenciondiscapacidad.es/</vt:lpwstr>
      </vt:variant>
      <vt:variant>
        <vt:lpwstr/>
      </vt: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dc:creator>
  <cp:keywords/>
  <cp:lastModifiedBy>babella.svm</cp:lastModifiedBy>
  <cp:revision>2</cp:revision>
  <dcterms:created xsi:type="dcterms:W3CDTF">2014-09-15T14:48:00Z</dcterms:created>
  <dcterms:modified xsi:type="dcterms:W3CDTF">2014-09-15T14:48:00Z</dcterms:modified>
</cp:coreProperties>
</file>