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E" w:rsidRDefault="00FA057C" w:rsidP="003503CE">
      <w:pPr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CE" w:rsidRDefault="003503CE" w:rsidP="00DB1BB3">
      <w:pPr>
        <w:jc w:val="both"/>
      </w:pPr>
    </w:p>
    <w:p w:rsidR="00775115" w:rsidRDefault="00DB1BB3" w:rsidP="00DB1BB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B1BB3">
        <w:rPr>
          <w:rFonts w:ascii="Arial" w:hAnsi="Arial" w:cs="Arial"/>
          <w:b/>
          <w:sz w:val="22"/>
          <w:szCs w:val="22"/>
        </w:rPr>
        <w:t xml:space="preserve">PROPUESTA </w:t>
      </w:r>
      <w:r w:rsidR="003503CE">
        <w:rPr>
          <w:rFonts w:ascii="Arial" w:hAnsi="Arial" w:cs="Arial"/>
          <w:b/>
          <w:sz w:val="22"/>
          <w:szCs w:val="22"/>
        </w:rPr>
        <w:t xml:space="preserve">DE MEJORA </w:t>
      </w:r>
      <w:r w:rsidR="00972355">
        <w:rPr>
          <w:rFonts w:ascii="Arial" w:hAnsi="Arial" w:cs="Arial"/>
          <w:b/>
          <w:sz w:val="22"/>
          <w:szCs w:val="22"/>
        </w:rPr>
        <w:t xml:space="preserve">NORMATIVA </w:t>
      </w:r>
      <w:r w:rsidRPr="00DB1BB3">
        <w:rPr>
          <w:rFonts w:ascii="Arial" w:hAnsi="Arial" w:cs="Arial"/>
          <w:b/>
          <w:sz w:val="22"/>
          <w:szCs w:val="22"/>
        </w:rPr>
        <w:t xml:space="preserve">EN RELACIÓN </w:t>
      </w:r>
      <w:r w:rsidR="003503CE">
        <w:rPr>
          <w:rFonts w:ascii="Arial" w:hAnsi="Arial" w:cs="Arial"/>
          <w:b/>
          <w:sz w:val="22"/>
          <w:szCs w:val="22"/>
        </w:rPr>
        <w:t>CON</w:t>
      </w:r>
      <w:r w:rsidRPr="00DB1BB3">
        <w:rPr>
          <w:rFonts w:ascii="Arial" w:hAnsi="Arial" w:cs="Arial"/>
          <w:b/>
          <w:sz w:val="22"/>
          <w:szCs w:val="22"/>
        </w:rPr>
        <w:t xml:space="preserve"> LA PRESTACIÓN ECONÓMICA POR CUIDADO DE MENORES AFECTADOS POR CÁNCER U OTRA ENFERMEDAD GRAVE, REGULADA EN EL REAL DECRETO 1148/2011, DE 29 DE JULIO</w:t>
      </w:r>
    </w:p>
    <w:p w:rsidR="003503CE" w:rsidRPr="00DB1BB3" w:rsidRDefault="003503CE" w:rsidP="00DB1BB3">
      <w:pPr>
        <w:jc w:val="both"/>
        <w:rPr>
          <w:rFonts w:ascii="Arial" w:hAnsi="Arial" w:cs="Arial"/>
          <w:b/>
          <w:sz w:val="22"/>
          <w:szCs w:val="22"/>
        </w:rPr>
      </w:pPr>
    </w:p>
    <w:p w:rsidR="008C7748" w:rsidRPr="00DB1BB3" w:rsidRDefault="008C7748">
      <w:pPr>
        <w:rPr>
          <w:rFonts w:ascii="Arial" w:hAnsi="Arial" w:cs="Arial"/>
          <w:sz w:val="22"/>
          <w:szCs w:val="22"/>
        </w:rPr>
      </w:pPr>
    </w:p>
    <w:p w:rsidR="008C7748" w:rsidRPr="00DB1BB3" w:rsidRDefault="00DB1BB3">
      <w:pPr>
        <w:rPr>
          <w:rFonts w:ascii="Arial" w:hAnsi="Arial" w:cs="Arial"/>
          <w:b/>
          <w:sz w:val="22"/>
          <w:szCs w:val="22"/>
        </w:rPr>
      </w:pPr>
      <w:r w:rsidRPr="00DB1BB3">
        <w:rPr>
          <w:rFonts w:ascii="Arial" w:hAnsi="Arial" w:cs="Arial"/>
          <w:b/>
          <w:sz w:val="22"/>
          <w:szCs w:val="22"/>
        </w:rPr>
        <w:t>JUSTIFICACI</w:t>
      </w:r>
      <w:r w:rsidR="003503CE">
        <w:rPr>
          <w:rFonts w:ascii="Arial" w:hAnsi="Arial" w:cs="Arial"/>
          <w:b/>
          <w:sz w:val="22"/>
          <w:szCs w:val="22"/>
        </w:rPr>
        <w:t>Ó</w:t>
      </w:r>
      <w:r w:rsidRPr="00DB1BB3">
        <w:rPr>
          <w:rFonts w:ascii="Arial" w:hAnsi="Arial" w:cs="Arial"/>
          <w:b/>
          <w:sz w:val="22"/>
          <w:szCs w:val="22"/>
        </w:rPr>
        <w:t>N</w:t>
      </w:r>
    </w:p>
    <w:p w:rsidR="00DB1BB3" w:rsidRPr="00DB1BB3" w:rsidRDefault="00DB1BB3">
      <w:pPr>
        <w:rPr>
          <w:rFonts w:ascii="Arial" w:hAnsi="Arial" w:cs="Arial"/>
          <w:sz w:val="22"/>
          <w:szCs w:val="22"/>
        </w:rPr>
      </w:pPr>
    </w:p>
    <w:p w:rsidR="008C7748" w:rsidRPr="00DB1BB3" w:rsidRDefault="008C7748" w:rsidP="008C7748">
      <w:pPr>
        <w:jc w:val="both"/>
        <w:rPr>
          <w:rFonts w:ascii="Arial" w:hAnsi="Arial" w:cs="Arial"/>
          <w:sz w:val="22"/>
          <w:szCs w:val="22"/>
        </w:rPr>
      </w:pPr>
      <w:r w:rsidRPr="00DB1BB3">
        <w:rPr>
          <w:rFonts w:ascii="Arial" w:hAnsi="Arial" w:cs="Arial"/>
          <w:sz w:val="22"/>
          <w:szCs w:val="22"/>
        </w:rPr>
        <w:t xml:space="preserve">Se están produciendo casos en que esta prestación se está denegando bajo </w:t>
      </w:r>
      <w:r w:rsidR="009427D1" w:rsidRPr="00DB1BB3">
        <w:rPr>
          <w:rFonts w:ascii="Arial" w:hAnsi="Arial" w:cs="Arial"/>
          <w:sz w:val="22"/>
          <w:szCs w:val="22"/>
        </w:rPr>
        <w:t>el fundamento</w:t>
      </w:r>
      <w:r w:rsidRPr="00DB1BB3">
        <w:rPr>
          <w:rFonts w:ascii="Arial" w:hAnsi="Arial" w:cs="Arial"/>
          <w:sz w:val="22"/>
          <w:szCs w:val="22"/>
        </w:rPr>
        <w:t xml:space="preserve"> de que no queda acreditada la necesidad de cuidado directo, continuado y permanente del menor durante el tratamiento de la enfermedad, pues la atención que se le debe prestar no está necesariamente vinculada </w:t>
      </w:r>
      <w:r w:rsidR="009427D1">
        <w:rPr>
          <w:rFonts w:ascii="Arial" w:hAnsi="Arial" w:cs="Arial"/>
          <w:sz w:val="22"/>
          <w:szCs w:val="22"/>
        </w:rPr>
        <w:t xml:space="preserve">al </w:t>
      </w:r>
      <w:r w:rsidR="00DB1BB3">
        <w:rPr>
          <w:rFonts w:ascii="Arial" w:hAnsi="Arial" w:cs="Arial"/>
          <w:sz w:val="22"/>
          <w:szCs w:val="22"/>
        </w:rPr>
        <w:t>beneficiario</w:t>
      </w:r>
      <w:r w:rsidRPr="00DB1BB3">
        <w:rPr>
          <w:rFonts w:ascii="Arial" w:hAnsi="Arial" w:cs="Arial"/>
          <w:sz w:val="22"/>
          <w:szCs w:val="22"/>
        </w:rPr>
        <w:t xml:space="preserve"> y puede hacerse al margen del ámbito doméstico, </w:t>
      </w:r>
      <w:r w:rsidR="00DB1BB3">
        <w:rPr>
          <w:rFonts w:ascii="Arial" w:hAnsi="Arial" w:cs="Arial"/>
          <w:sz w:val="22"/>
          <w:szCs w:val="22"/>
        </w:rPr>
        <w:t xml:space="preserve">por serle de aplicación </w:t>
      </w:r>
      <w:r w:rsidRPr="00DB1BB3">
        <w:rPr>
          <w:rFonts w:ascii="Arial" w:hAnsi="Arial" w:cs="Arial"/>
          <w:sz w:val="22"/>
          <w:szCs w:val="22"/>
        </w:rPr>
        <w:t xml:space="preserve">la Ley de </w:t>
      </w:r>
      <w:r w:rsidR="003503CE">
        <w:rPr>
          <w:rFonts w:ascii="Arial" w:hAnsi="Arial" w:cs="Arial"/>
          <w:sz w:val="22"/>
          <w:szCs w:val="22"/>
        </w:rPr>
        <w:t xml:space="preserve">Promoción de la Autonomía Personal y Atención a las Personas en situación de </w:t>
      </w:r>
      <w:r w:rsidRPr="00DB1BB3">
        <w:rPr>
          <w:rFonts w:ascii="Arial" w:hAnsi="Arial" w:cs="Arial"/>
          <w:sz w:val="22"/>
          <w:szCs w:val="22"/>
        </w:rPr>
        <w:t>Dependencia.</w:t>
      </w:r>
    </w:p>
    <w:p w:rsidR="008C7748" w:rsidRPr="00DB1BB3" w:rsidRDefault="008C7748" w:rsidP="008C7748">
      <w:pPr>
        <w:jc w:val="both"/>
        <w:rPr>
          <w:rFonts w:ascii="Arial" w:hAnsi="Arial" w:cs="Arial"/>
          <w:sz w:val="22"/>
          <w:szCs w:val="22"/>
        </w:rPr>
      </w:pPr>
    </w:p>
    <w:p w:rsidR="008C7748" w:rsidRPr="00DB1BB3" w:rsidRDefault="008C7748" w:rsidP="008C7748">
      <w:pPr>
        <w:jc w:val="both"/>
        <w:rPr>
          <w:rFonts w:ascii="Arial" w:hAnsi="Arial" w:cs="Arial"/>
          <w:sz w:val="22"/>
          <w:szCs w:val="22"/>
        </w:rPr>
      </w:pPr>
      <w:r w:rsidRPr="00DB1BB3">
        <w:rPr>
          <w:rFonts w:ascii="Arial" w:hAnsi="Arial" w:cs="Arial"/>
          <w:sz w:val="22"/>
          <w:szCs w:val="22"/>
        </w:rPr>
        <w:t xml:space="preserve">Se trata de una interpretación de la norma ajena al tenor literal y la finalidad de la norma. No obstante, puede que la redacción del </w:t>
      </w:r>
      <w:r w:rsidRPr="00DB1BB3">
        <w:rPr>
          <w:rFonts w:ascii="Arial" w:hAnsi="Arial" w:cs="Arial"/>
          <w:iCs/>
          <w:sz w:val="22"/>
          <w:szCs w:val="22"/>
        </w:rPr>
        <w:t xml:space="preserve">Real Decreto 1148/2011, de 29 de julio, para la aplicación y desarrollo, en el sistema de la Seguridad Social, de la prestación económica por cuidado de menores afectados por cáncer u otra enfermedad grave, </w:t>
      </w:r>
      <w:r w:rsidRPr="00DB1BB3">
        <w:rPr>
          <w:rFonts w:ascii="Arial" w:hAnsi="Arial" w:cs="Arial"/>
          <w:sz w:val="22"/>
          <w:szCs w:val="22"/>
        </w:rPr>
        <w:t>no sea del todo afortunada y debería ser revisada para evitar que apoye interpretaciones incorrectas</w:t>
      </w:r>
      <w:r w:rsidR="003503CE">
        <w:rPr>
          <w:rFonts w:ascii="Arial" w:hAnsi="Arial" w:cs="Arial"/>
          <w:sz w:val="22"/>
          <w:szCs w:val="22"/>
        </w:rPr>
        <w:t xml:space="preserve"> e injustas materialmente</w:t>
      </w:r>
      <w:r w:rsidRPr="00DB1BB3">
        <w:rPr>
          <w:rFonts w:ascii="Arial" w:hAnsi="Arial" w:cs="Arial"/>
          <w:sz w:val="22"/>
          <w:szCs w:val="22"/>
        </w:rPr>
        <w:t>.</w:t>
      </w:r>
    </w:p>
    <w:p w:rsidR="008C7748" w:rsidRPr="00DB1BB3" w:rsidRDefault="008C7748" w:rsidP="008C7748">
      <w:pPr>
        <w:jc w:val="both"/>
        <w:rPr>
          <w:rFonts w:ascii="Arial" w:hAnsi="Arial" w:cs="Arial"/>
          <w:sz w:val="22"/>
          <w:szCs w:val="22"/>
        </w:rPr>
      </w:pPr>
    </w:p>
    <w:p w:rsidR="008C7748" w:rsidRPr="00DB1BB3" w:rsidRDefault="008C7748" w:rsidP="008C7748">
      <w:pPr>
        <w:jc w:val="both"/>
        <w:rPr>
          <w:rFonts w:ascii="Arial" w:hAnsi="Arial" w:cs="Arial"/>
          <w:sz w:val="22"/>
          <w:szCs w:val="22"/>
        </w:rPr>
      </w:pPr>
      <w:r w:rsidRPr="00DB1BB3">
        <w:rPr>
          <w:rFonts w:ascii="Arial" w:hAnsi="Arial" w:cs="Arial"/>
          <w:sz w:val="22"/>
          <w:szCs w:val="22"/>
        </w:rPr>
        <w:t xml:space="preserve">Vincular la denegación de la prestación económica derivada del cuidado directo, continuado y permanente a la obtención de la familia de ayudas en el marco del Sistema </w:t>
      </w:r>
      <w:r w:rsidR="003503CE">
        <w:rPr>
          <w:rFonts w:ascii="Arial" w:hAnsi="Arial" w:cs="Arial"/>
          <w:sz w:val="22"/>
          <w:szCs w:val="22"/>
        </w:rPr>
        <w:t xml:space="preserve">de Autonomía y Atención a la </w:t>
      </w:r>
      <w:r w:rsidRPr="00DB1BB3">
        <w:rPr>
          <w:rFonts w:ascii="Arial" w:hAnsi="Arial" w:cs="Arial"/>
          <w:sz w:val="22"/>
          <w:szCs w:val="22"/>
        </w:rPr>
        <w:t xml:space="preserve">Dependencia, </w:t>
      </w:r>
      <w:r w:rsidR="003503CE">
        <w:rPr>
          <w:rFonts w:ascii="Arial" w:hAnsi="Arial" w:cs="Arial"/>
          <w:sz w:val="22"/>
          <w:szCs w:val="22"/>
        </w:rPr>
        <w:t xml:space="preserve">comporta </w:t>
      </w:r>
      <w:r w:rsidRPr="00DB1BB3">
        <w:rPr>
          <w:rFonts w:ascii="Arial" w:hAnsi="Arial" w:cs="Arial"/>
          <w:sz w:val="22"/>
          <w:szCs w:val="22"/>
        </w:rPr>
        <w:t>vaciar de contenido este nuevo derecho que tantas expectativas generó. Es cierto que si el menor resulta, tras la hospitalización, acogido en un centro fuera de su domicilio</w:t>
      </w:r>
      <w:r w:rsidR="00A44292" w:rsidRPr="00DB1BB3">
        <w:rPr>
          <w:rFonts w:ascii="Arial" w:hAnsi="Arial" w:cs="Arial"/>
          <w:sz w:val="22"/>
          <w:szCs w:val="22"/>
        </w:rPr>
        <w:t xml:space="preserve"> durante toda la jornada laboral</w:t>
      </w:r>
      <w:r w:rsidRPr="00DB1BB3">
        <w:rPr>
          <w:rFonts w:ascii="Arial" w:hAnsi="Arial" w:cs="Arial"/>
          <w:sz w:val="22"/>
          <w:szCs w:val="22"/>
        </w:rPr>
        <w:t>, puede que no sea necesario el cuidado directo del progenitor o adoptante</w:t>
      </w:r>
      <w:r w:rsidR="00A44292" w:rsidRPr="00DB1BB3">
        <w:rPr>
          <w:rFonts w:ascii="Arial" w:hAnsi="Arial" w:cs="Arial"/>
          <w:sz w:val="22"/>
          <w:szCs w:val="22"/>
        </w:rPr>
        <w:t>, pero esta no es la realidad de la mayoría de los casos.</w:t>
      </w:r>
    </w:p>
    <w:p w:rsidR="00A44292" w:rsidRPr="00DB1BB3" w:rsidRDefault="00A44292" w:rsidP="008C7748">
      <w:pPr>
        <w:jc w:val="both"/>
        <w:rPr>
          <w:rFonts w:ascii="Arial" w:hAnsi="Arial" w:cs="Arial"/>
          <w:sz w:val="22"/>
          <w:szCs w:val="22"/>
        </w:rPr>
      </w:pPr>
    </w:p>
    <w:p w:rsidR="00A44292" w:rsidRPr="00DB1BB3" w:rsidRDefault="00A44292" w:rsidP="008C7748">
      <w:pPr>
        <w:jc w:val="both"/>
        <w:rPr>
          <w:rFonts w:ascii="Arial" w:hAnsi="Arial" w:cs="Arial"/>
          <w:sz w:val="22"/>
          <w:szCs w:val="22"/>
        </w:rPr>
      </w:pPr>
      <w:r w:rsidRPr="00DB1BB3">
        <w:rPr>
          <w:rFonts w:ascii="Arial" w:hAnsi="Arial" w:cs="Arial"/>
          <w:sz w:val="22"/>
          <w:szCs w:val="22"/>
        </w:rPr>
        <w:t xml:space="preserve">Así pues, denegar la prestación por el simple hecho de que la familia puede acogerse al </w:t>
      </w:r>
      <w:r w:rsidR="003503CE">
        <w:rPr>
          <w:rFonts w:ascii="Arial" w:hAnsi="Arial" w:cs="Arial"/>
          <w:sz w:val="22"/>
          <w:szCs w:val="22"/>
        </w:rPr>
        <w:t>SAAD</w:t>
      </w:r>
      <w:r w:rsidR="00DB1BB3">
        <w:rPr>
          <w:rFonts w:ascii="Arial" w:hAnsi="Arial" w:cs="Arial"/>
          <w:sz w:val="22"/>
          <w:szCs w:val="22"/>
        </w:rPr>
        <w:t xml:space="preserve">, </w:t>
      </w:r>
      <w:r w:rsidRPr="00DB1BB3">
        <w:rPr>
          <w:rFonts w:ascii="Arial" w:hAnsi="Arial" w:cs="Arial"/>
          <w:sz w:val="22"/>
          <w:szCs w:val="22"/>
        </w:rPr>
        <w:t xml:space="preserve">sometido </w:t>
      </w:r>
      <w:r w:rsidR="003503CE">
        <w:rPr>
          <w:rFonts w:ascii="Arial" w:hAnsi="Arial" w:cs="Arial"/>
          <w:sz w:val="22"/>
          <w:szCs w:val="22"/>
        </w:rPr>
        <w:t xml:space="preserve">como nadie ignora </w:t>
      </w:r>
      <w:r w:rsidRPr="00DB1BB3">
        <w:rPr>
          <w:rFonts w:ascii="Arial" w:hAnsi="Arial" w:cs="Arial"/>
          <w:sz w:val="22"/>
          <w:szCs w:val="22"/>
        </w:rPr>
        <w:t xml:space="preserve">actualmente a innumerables </w:t>
      </w:r>
      <w:r w:rsidR="003503CE">
        <w:rPr>
          <w:rFonts w:ascii="Arial" w:hAnsi="Arial" w:cs="Arial"/>
          <w:sz w:val="22"/>
          <w:szCs w:val="22"/>
        </w:rPr>
        <w:t xml:space="preserve">faltas de desarrollos y </w:t>
      </w:r>
      <w:r w:rsidRPr="00DB1BB3">
        <w:rPr>
          <w:rFonts w:ascii="Arial" w:hAnsi="Arial" w:cs="Arial"/>
          <w:sz w:val="22"/>
          <w:szCs w:val="22"/>
        </w:rPr>
        <w:t xml:space="preserve">restricciones, resulta un contrasentido con la finalidad de la prestación de Seguridad Social. Habrá que ver en cada caso, si el cuidado está o no cubierto con medios ajenos a </w:t>
      </w:r>
      <w:r w:rsidR="003503CE">
        <w:rPr>
          <w:rFonts w:ascii="Arial" w:hAnsi="Arial" w:cs="Arial"/>
          <w:sz w:val="22"/>
          <w:szCs w:val="22"/>
        </w:rPr>
        <w:t>lo</w:t>
      </w:r>
      <w:r w:rsidRPr="00DB1BB3">
        <w:rPr>
          <w:rFonts w:ascii="Arial" w:hAnsi="Arial" w:cs="Arial"/>
          <w:sz w:val="22"/>
          <w:szCs w:val="22"/>
        </w:rPr>
        <w:t>s p</w:t>
      </w:r>
      <w:r w:rsidR="003503CE">
        <w:rPr>
          <w:rFonts w:ascii="Arial" w:hAnsi="Arial" w:cs="Arial"/>
          <w:sz w:val="22"/>
          <w:szCs w:val="22"/>
        </w:rPr>
        <w:t>rogenitores</w:t>
      </w:r>
      <w:r w:rsidRPr="00DB1BB3">
        <w:rPr>
          <w:rFonts w:ascii="Arial" w:hAnsi="Arial" w:cs="Arial"/>
          <w:sz w:val="22"/>
          <w:szCs w:val="22"/>
        </w:rPr>
        <w:t xml:space="preserve"> y en qu</w:t>
      </w:r>
      <w:r w:rsidR="009427D1">
        <w:rPr>
          <w:rFonts w:ascii="Arial" w:hAnsi="Arial" w:cs="Arial"/>
          <w:sz w:val="22"/>
          <w:szCs w:val="22"/>
        </w:rPr>
        <w:t>é</w:t>
      </w:r>
      <w:r w:rsidRPr="00DB1BB3">
        <w:rPr>
          <w:rFonts w:ascii="Arial" w:hAnsi="Arial" w:cs="Arial"/>
          <w:sz w:val="22"/>
          <w:szCs w:val="22"/>
        </w:rPr>
        <w:t xml:space="preserve"> horario, </w:t>
      </w:r>
      <w:r w:rsidR="003503CE">
        <w:rPr>
          <w:rFonts w:ascii="Arial" w:hAnsi="Arial" w:cs="Arial"/>
          <w:sz w:val="22"/>
          <w:szCs w:val="22"/>
        </w:rPr>
        <w:t xml:space="preserve">etc., </w:t>
      </w:r>
      <w:r w:rsidRPr="00DB1BB3">
        <w:rPr>
          <w:rFonts w:ascii="Arial" w:hAnsi="Arial" w:cs="Arial"/>
          <w:sz w:val="22"/>
          <w:szCs w:val="22"/>
        </w:rPr>
        <w:t xml:space="preserve">antes de denegar </w:t>
      </w:r>
      <w:r w:rsidR="003503CE">
        <w:rPr>
          <w:rFonts w:ascii="Arial" w:hAnsi="Arial" w:cs="Arial"/>
          <w:sz w:val="22"/>
          <w:szCs w:val="22"/>
        </w:rPr>
        <w:t xml:space="preserve">sin más averiguaciones y por puro afán de ahorro </w:t>
      </w:r>
      <w:r w:rsidRPr="00DB1BB3">
        <w:rPr>
          <w:rFonts w:ascii="Arial" w:hAnsi="Arial" w:cs="Arial"/>
          <w:sz w:val="22"/>
          <w:szCs w:val="22"/>
        </w:rPr>
        <w:t>la prestación</w:t>
      </w:r>
    </w:p>
    <w:p w:rsidR="008C7748" w:rsidRPr="00DB1BB3" w:rsidRDefault="008C7748" w:rsidP="008C7748">
      <w:pPr>
        <w:jc w:val="both"/>
        <w:rPr>
          <w:rFonts w:ascii="Arial" w:hAnsi="Arial" w:cs="Arial"/>
          <w:sz w:val="22"/>
          <w:szCs w:val="22"/>
        </w:rPr>
      </w:pPr>
    </w:p>
    <w:p w:rsidR="008C7748" w:rsidRPr="00DB1BB3" w:rsidRDefault="008C7748" w:rsidP="008C7748">
      <w:pPr>
        <w:jc w:val="both"/>
        <w:rPr>
          <w:rFonts w:ascii="Arial" w:hAnsi="Arial" w:cs="Arial"/>
          <w:iCs/>
          <w:sz w:val="22"/>
          <w:szCs w:val="22"/>
        </w:rPr>
      </w:pPr>
      <w:r w:rsidRPr="00DB1BB3">
        <w:rPr>
          <w:rFonts w:ascii="Arial" w:hAnsi="Arial" w:cs="Arial"/>
          <w:sz w:val="22"/>
          <w:szCs w:val="22"/>
        </w:rPr>
        <w:t xml:space="preserve">Así pues, </w:t>
      </w:r>
      <w:r w:rsidR="00A44292" w:rsidRPr="00DB1BB3">
        <w:rPr>
          <w:rFonts w:ascii="Arial" w:hAnsi="Arial" w:cs="Arial"/>
          <w:sz w:val="22"/>
          <w:szCs w:val="22"/>
        </w:rPr>
        <w:t>se procede a</w:t>
      </w:r>
      <w:r w:rsidRPr="00DB1BB3">
        <w:rPr>
          <w:rFonts w:ascii="Arial" w:hAnsi="Arial" w:cs="Arial"/>
          <w:sz w:val="22"/>
          <w:szCs w:val="22"/>
        </w:rPr>
        <w:t xml:space="preserve"> la elevación de una propuesta de cambio normativo</w:t>
      </w:r>
      <w:r w:rsidR="00A44292" w:rsidRPr="00DB1BB3">
        <w:rPr>
          <w:rFonts w:ascii="Arial" w:hAnsi="Arial" w:cs="Arial"/>
          <w:sz w:val="22"/>
          <w:szCs w:val="22"/>
        </w:rPr>
        <w:t xml:space="preserve"> en el Real Decreto </w:t>
      </w:r>
      <w:r w:rsidR="00A44292" w:rsidRPr="00DB1BB3">
        <w:rPr>
          <w:rFonts w:ascii="Arial" w:hAnsi="Arial" w:cs="Arial"/>
          <w:iCs/>
          <w:sz w:val="22"/>
          <w:szCs w:val="22"/>
        </w:rPr>
        <w:t>1148/2011, de 29 de julio, para la aplicación y desarrollo, en el sistema de la Seguridad Social, de la prestación económica por cuidado de menores afectados por cáncer u otra enfermedad grave.</w:t>
      </w:r>
    </w:p>
    <w:p w:rsidR="00A44292" w:rsidRPr="00DB1BB3" w:rsidRDefault="00A44292" w:rsidP="008C7748">
      <w:pPr>
        <w:jc w:val="both"/>
        <w:rPr>
          <w:rFonts w:ascii="Arial" w:hAnsi="Arial" w:cs="Arial"/>
          <w:iCs/>
          <w:sz w:val="22"/>
          <w:szCs w:val="22"/>
        </w:rPr>
      </w:pPr>
    </w:p>
    <w:p w:rsidR="00A44292" w:rsidRPr="00DB1BB3" w:rsidRDefault="00A44292" w:rsidP="008C7748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B1BB3">
        <w:rPr>
          <w:rFonts w:ascii="Arial" w:hAnsi="Arial" w:cs="Arial"/>
          <w:b/>
          <w:iCs/>
          <w:sz w:val="22"/>
          <w:szCs w:val="22"/>
        </w:rPr>
        <w:t>PROPUESTA</w:t>
      </w:r>
    </w:p>
    <w:p w:rsidR="00A44292" w:rsidRPr="00DB1BB3" w:rsidRDefault="00A44292" w:rsidP="008C7748">
      <w:pPr>
        <w:jc w:val="both"/>
        <w:rPr>
          <w:rFonts w:ascii="Arial" w:hAnsi="Arial" w:cs="Arial"/>
          <w:iCs/>
          <w:sz w:val="22"/>
          <w:szCs w:val="22"/>
        </w:rPr>
      </w:pPr>
    </w:p>
    <w:p w:rsidR="00A44292" w:rsidRPr="00DB1BB3" w:rsidRDefault="00A44292" w:rsidP="008C7748">
      <w:pPr>
        <w:jc w:val="both"/>
        <w:rPr>
          <w:rFonts w:ascii="Arial" w:hAnsi="Arial" w:cs="Arial"/>
          <w:iCs/>
          <w:sz w:val="22"/>
          <w:szCs w:val="22"/>
        </w:rPr>
      </w:pPr>
      <w:r w:rsidRPr="00DB1BB3">
        <w:rPr>
          <w:rFonts w:ascii="Arial" w:hAnsi="Arial" w:cs="Arial"/>
          <w:iCs/>
          <w:sz w:val="22"/>
          <w:szCs w:val="22"/>
        </w:rPr>
        <w:t xml:space="preserve">Introducción de un nuevo apartado 6 en el artículo 2 del </w:t>
      </w:r>
      <w:r w:rsidRPr="00DB1BB3">
        <w:rPr>
          <w:rFonts w:ascii="Arial" w:hAnsi="Arial" w:cs="Arial"/>
          <w:sz w:val="22"/>
          <w:szCs w:val="22"/>
        </w:rPr>
        <w:t xml:space="preserve">Real Decreto </w:t>
      </w:r>
      <w:r w:rsidRPr="00DB1BB3">
        <w:rPr>
          <w:rFonts w:ascii="Arial" w:hAnsi="Arial" w:cs="Arial"/>
          <w:iCs/>
          <w:sz w:val="22"/>
          <w:szCs w:val="22"/>
        </w:rPr>
        <w:t xml:space="preserve">1148/2011, de 29 de julio, para la aplicación y desarrollo, en el sistema de la Seguridad Social, de la </w:t>
      </w:r>
      <w:r w:rsidRPr="00DB1BB3">
        <w:rPr>
          <w:rFonts w:ascii="Arial" w:hAnsi="Arial" w:cs="Arial"/>
          <w:iCs/>
          <w:sz w:val="22"/>
          <w:szCs w:val="22"/>
        </w:rPr>
        <w:lastRenderedPageBreak/>
        <w:t>prestación económica por cuidado de menores afectados por cáncer u otra enfermedad grave, redactado de la siguiente manera:</w:t>
      </w:r>
    </w:p>
    <w:p w:rsidR="00A44292" w:rsidRPr="00DB1BB3" w:rsidRDefault="00A44292" w:rsidP="008C7748">
      <w:pPr>
        <w:jc w:val="both"/>
        <w:rPr>
          <w:rFonts w:ascii="Arial" w:hAnsi="Arial" w:cs="Arial"/>
          <w:iCs/>
          <w:sz w:val="22"/>
          <w:szCs w:val="22"/>
        </w:rPr>
      </w:pPr>
    </w:p>
    <w:p w:rsidR="00DB1BB3" w:rsidRPr="003503CE" w:rsidRDefault="003503CE" w:rsidP="003503CE">
      <w:pPr>
        <w:ind w:right="284"/>
        <w:jc w:val="both"/>
        <w:rPr>
          <w:rFonts w:ascii="Arial" w:hAnsi="Arial" w:cs="Arial"/>
          <w:b/>
          <w:i/>
          <w:sz w:val="22"/>
          <w:szCs w:val="22"/>
        </w:rPr>
      </w:pPr>
      <w:r w:rsidRPr="003503CE">
        <w:rPr>
          <w:rFonts w:ascii="Arial" w:hAnsi="Arial" w:cs="Arial"/>
          <w:b/>
          <w:i/>
          <w:iCs/>
          <w:sz w:val="22"/>
          <w:szCs w:val="22"/>
        </w:rPr>
        <w:t>“</w:t>
      </w:r>
      <w:r w:rsidR="00A44292" w:rsidRPr="003503CE">
        <w:rPr>
          <w:rFonts w:ascii="Arial" w:hAnsi="Arial" w:cs="Arial"/>
          <w:b/>
          <w:i/>
          <w:iCs/>
          <w:sz w:val="22"/>
          <w:szCs w:val="22"/>
        </w:rPr>
        <w:t>6. No podrá denegarse la prestaci</w:t>
      </w:r>
      <w:r w:rsidR="00DB1BB3" w:rsidRPr="003503CE">
        <w:rPr>
          <w:rFonts w:ascii="Arial" w:hAnsi="Arial" w:cs="Arial"/>
          <w:b/>
          <w:i/>
          <w:iCs/>
          <w:sz w:val="22"/>
          <w:szCs w:val="22"/>
        </w:rPr>
        <w:t xml:space="preserve">ón durante el </w:t>
      </w:r>
      <w:r w:rsidR="00DB1BB3" w:rsidRPr="003503CE">
        <w:rPr>
          <w:rFonts w:ascii="Arial" w:hAnsi="Arial" w:cs="Arial"/>
          <w:b/>
          <w:i/>
          <w:sz w:val="22"/>
          <w:szCs w:val="22"/>
        </w:rPr>
        <w:t xml:space="preserve">ingreso hospitalario o durante </w:t>
      </w:r>
      <w:r w:rsidR="00DB1BB3" w:rsidRPr="003503CE">
        <w:rPr>
          <w:rFonts w:ascii="Arial" w:hAnsi="Arial" w:cs="Arial"/>
          <w:b/>
          <w:i/>
          <w:iCs/>
          <w:sz w:val="22"/>
          <w:szCs w:val="22"/>
        </w:rPr>
        <w:t>l</w:t>
      </w:r>
      <w:r w:rsidR="00DB1BB3" w:rsidRPr="003503CE">
        <w:rPr>
          <w:rFonts w:ascii="Arial" w:hAnsi="Arial" w:cs="Arial"/>
          <w:b/>
          <w:i/>
          <w:sz w:val="22"/>
          <w:szCs w:val="22"/>
        </w:rPr>
        <w:t>a continuación del tratamiento médico o el cuidado del menor en domicilio tras el diagnóstico y hospitalización por la enfermedad grave</w:t>
      </w:r>
      <w:r w:rsidR="00DB1BB3" w:rsidRPr="003503CE">
        <w:rPr>
          <w:rFonts w:ascii="Arial" w:hAnsi="Arial" w:cs="Arial"/>
          <w:b/>
          <w:i/>
          <w:iCs/>
          <w:sz w:val="22"/>
          <w:szCs w:val="22"/>
        </w:rPr>
        <w:t xml:space="preserve">, basándose en </w:t>
      </w:r>
      <w:r w:rsidR="00A44292" w:rsidRPr="003503CE">
        <w:rPr>
          <w:rFonts w:ascii="Arial" w:hAnsi="Arial" w:cs="Arial"/>
          <w:b/>
          <w:i/>
          <w:iCs/>
          <w:sz w:val="22"/>
          <w:szCs w:val="22"/>
        </w:rPr>
        <w:t>que</w:t>
      </w:r>
      <w:r w:rsidR="00DB1BB3" w:rsidRPr="003503CE">
        <w:rPr>
          <w:rFonts w:ascii="Arial" w:hAnsi="Arial" w:cs="Arial"/>
          <w:b/>
          <w:i/>
          <w:iCs/>
          <w:sz w:val="22"/>
          <w:szCs w:val="22"/>
        </w:rPr>
        <w:t xml:space="preserve"> el beneficiario </w:t>
      </w:r>
      <w:r w:rsidR="00A44292" w:rsidRPr="003503CE">
        <w:rPr>
          <w:rFonts w:ascii="Arial" w:hAnsi="Arial" w:cs="Arial"/>
          <w:b/>
          <w:i/>
          <w:iCs/>
          <w:sz w:val="22"/>
          <w:szCs w:val="22"/>
        </w:rPr>
        <w:t>lo sea</w:t>
      </w:r>
      <w:r w:rsidR="00DB1BB3" w:rsidRPr="003503CE">
        <w:rPr>
          <w:rFonts w:ascii="Arial" w:hAnsi="Arial" w:cs="Arial"/>
          <w:b/>
          <w:i/>
          <w:iCs/>
          <w:sz w:val="22"/>
          <w:szCs w:val="22"/>
        </w:rPr>
        <w:t>,</w:t>
      </w:r>
      <w:r w:rsidR="00A44292" w:rsidRPr="003503C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DB1BB3" w:rsidRPr="003503CE">
        <w:rPr>
          <w:rFonts w:ascii="Arial" w:hAnsi="Arial" w:cs="Arial"/>
          <w:b/>
          <w:i/>
          <w:iCs/>
          <w:sz w:val="22"/>
          <w:szCs w:val="22"/>
        </w:rPr>
        <w:t xml:space="preserve">o pueda serlo, </w:t>
      </w:r>
      <w:r w:rsidR="00A44292" w:rsidRPr="003503CE">
        <w:rPr>
          <w:rFonts w:ascii="Arial" w:hAnsi="Arial" w:cs="Arial"/>
          <w:b/>
          <w:i/>
          <w:iCs/>
          <w:sz w:val="22"/>
          <w:szCs w:val="22"/>
        </w:rPr>
        <w:t xml:space="preserve">de prestaciones en el marco del </w:t>
      </w:r>
      <w:r w:rsidR="00A44292" w:rsidRPr="003503CE">
        <w:rPr>
          <w:rFonts w:ascii="Arial" w:hAnsi="Arial" w:cs="Arial"/>
          <w:b/>
          <w:i/>
          <w:sz w:val="22"/>
          <w:szCs w:val="22"/>
        </w:rPr>
        <w:t>Sistema de Autonomía y Atención a la Dependencia, regulado en la Ley 39/2006, de 14 de diciembre, de Promoción de la Autonomía Personal y Atención a las personas en situación de dependencia</w:t>
      </w:r>
      <w:r w:rsidR="00DB1BB3" w:rsidRPr="003503CE">
        <w:rPr>
          <w:rFonts w:ascii="Arial" w:hAnsi="Arial" w:cs="Arial"/>
          <w:b/>
          <w:i/>
          <w:sz w:val="22"/>
          <w:szCs w:val="22"/>
        </w:rPr>
        <w:t>, salvo que las mismas</w:t>
      </w:r>
      <w:r w:rsidRPr="003503CE">
        <w:rPr>
          <w:rFonts w:ascii="Arial" w:hAnsi="Arial" w:cs="Arial"/>
          <w:b/>
          <w:i/>
          <w:sz w:val="22"/>
          <w:szCs w:val="22"/>
        </w:rPr>
        <w:t xml:space="preserve">, por su intensidad y alcance, </w:t>
      </w:r>
      <w:r w:rsidR="00DB1BB3" w:rsidRPr="003503CE">
        <w:rPr>
          <w:rFonts w:ascii="Arial" w:hAnsi="Arial" w:cs="Arial"/>
          <w:b/>
          <w:i/>
          <w:sz w:val="22"/>
          <w:szCs w:val="22"/>
        </w:rPr>
        <w:t xml:space="preserve"> hicieran totalmente innecesario el cuidado del menor.</w:t>
      </w:r>
      <w:r w:rsidRPr="003503CE">
        <w:rPr>
          <w:rFonts w:ascii="Arial" w:hAnsi="Arial" w:cs="Arial"/>
          <w:b/>
          <w:i/>
          <w:sz w:val="22"/>
          <w:szCs w:val="22"/>
        </w:rPr>
        <w:t>”</w:t>
      </w:r>
    </w:p>
    <w:p w:rsidR="00DB1BB3" w:rsidRDefault="00DB1BB3" w:rsidP="00DB1BB3">
      <w:pPr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DB1BB3" w:rsidRDefault="00DB1BB3" w:rsidP="003503CE">
      <w:pPr>
        <w:ind w:left="284" w:righ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9427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septiembre de 2014</w:t>
      </w:r>
      <w:r w:rsidR="003503CE">
        <w:rPr>
          <w:rFonts w:ascii="Arial" w:hAnsi="Arial" w:cs="Arial"/>
          <w:sz w:val="22"/>
          <w:szCs w:val="22"/>
        </w:rPr>
        <w:t>.</w:t>
      </w:r>
    </w:p>
    <w:p w:rsidR="003503CE" w:rsidRDefault="003503CE" w:rsidP="003503CE">
      <w:pPr>
        <w:ind w:left="284" w:right="284"/>
        <w:jc w:val="right"/>
        <w:rPr>
          <w:rFonts w:ascii="Arial" w:hAnsi="Arial" w:cs="Arial"/>
          <w:sz w:val="22"/>
          <w:szCs w:val="22"/>
        </w:rPr>
      </w:pPr>
    </w:p>
    <w:p w:rsidR="003503CE" w:rsidRPr="003503CE" w:rsidRDefault="003503CE" w:rsidP="003503CE">
      <w:pPr>
        <w:ind w:left="284" w:right="284"/>
        <w:jc w:val="center"/>
        <w:rPr>
          <w:rFonts w:ascii="Arial" w:hAnsi="Arial" w:cs="Arial"/>
          <w:b/>
          <w:sz w:val="22"/>
          <w:szCs w:val="22"/>
        </w:rPr>
      </w:pPr>
      <w:r w:rsidRPr="003503CE">
        <w:rPr>
          <w:rFonts w:ascii="Arial" w:hAnsi="Arial" w:cs="Arial"/>
          <w:b/>
          <w:sz w:val="22"/>
          <w:szCs w:val="22"/>
        </w:rPr>
        <w:t>CERMI</w:t>
      </w:r>
    </w:p>
    <w:p w:rsidR="003503CE" w:rsidRPr="003503CE" w:rsidRDefault="003503CE" w:rsidP="003503CE">
      <w:pPr>
        <w:ind w:left="284" w:right="284"/>
        <w:jc w:val="center"/>
        <w:rPr>
          <w:rFonts w:ascii="Arial" w:hAnsi="Arial" w:cs="Arial"/>
          <w:b/>
          <w:sz w:val="22"/>
          <w:szCs w:val="22"/>
        </w:rPr>
      </w:pPr>
      <w:hyperlink r:id="rId8" w:history="1">
        <w:r w:rsidRPr="003503CE">
          <w:rPr>
            <w:rStyle w:val="Hipervnculo"/>
            <w:rFonts w:ascii="Arial" w:hAnsi="Arial" w:cs="Arial"/>
            <w:b/>
            <w:sz w:val="22"/>
            <w:szCs w:val="22"/>
          </w:rPr>
          <w:t>www.cermi.es</w:t>
        </w:r>
      </w:hyperlink>
    </w:p>
    <w:p w:rsidR="003503CE" w:rsidRPr="00DB1BB3" w:rsidRDefault="003503CE" w:rsidP="003503CE">
      <w:pPr>
        <w:ind w:left="284" w:right="284"/>
        <w:jc w:val="right"/>
        <w:rPr>
          <w:rFonts w:ascii="Arial" w:hAnsi="Arial" w:cs="Arial"/>
          <w:sz w:val="22"/>
          <w:szCs w:val="22"/>
        </w:rPr>
      </w:pPr>
    </w:p>
    <w:sectPr w:rsidR="003503CE" w:rsidRPr="00DB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75115"/>
    <w:rsid w:val="003503CE"/>
    <w:rsid w:val="003D5954"/>
    <w:rsid w:val="00465F44"/>
    <w:rsid w:val="00775115"/>
    <w:rsid w:val="008C7748"/>
    <w:rsid w:val="009427D1"/>
    <w:rsid w:val="00972355"/>
    <w:rsid w:val="00A0129F"/>
    <w:rsid w:val="00A44292"/>
    <w:rsid w:val="00DB1BB3"/>
    <w:rsid w:val="00FA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3D59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59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50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i.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A94132-A28F-4257-BE94-E168CD98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4B86FC-955B-40B1-A1EF-298DD99AF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C975-AF42-40A4-9D7E-FD977D50765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EN RELACIÓN A LA PRESTACIÓN ECONÓMICA POR CUIDADO DE MENORES AFECTADOS POR CÁNCER U OTRA ENFERMEDAD GRAVE, REGULADA EN EL REAL DECRETO 1148/2011, DE 29 DE JULIO</vt:lpstr>
    </vt:vector>
  </TitlesOfParts>
  <Company>Hewlett-Packard Company</Company>
  <LinksUpToDate>false</LinksUpToDate>
  <CharactersWithSpaces>3475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EN RELACIÓN A LA PRESTACIÓN ECONÓMICA POR CUIDADO DE MENORES AFECTADOS POR CÁNCER U OTRA ENFERMEDAD GRAVE, REGULADA EN EL REAL DECRETO 1148/2011, DE 29 DE JULIO</dc:title>
  <dc:subject/>
  <dc:creator>LCPB</dc:creator>
  <cp:keywords/>
  <cp:lastModifiedBy>babella.svm</cp:lastModifiedBy>
  <cp:revision>2</cp:revision>
  <cp:lastPrinted>2014-09-18T11:02:00Z</cp:lastPrinted>
  <dcterms:created xsi:type="dcterms:W3CDTF">2014-09-22T08:48:00Z</dcterms:created>
  <dcterms:modified xsi:type="dcterms:W3CDTF">2014-09-22T08:48:00Z</dcterms:modified>
</cp:coreProperties>
</file>