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C0" w:rsidRDefault="00B85448" w:rsidP="006B01C0">
      <w:pPr>
        <w:pBdr>
          <w:bottom w:val="single" w:sz="12" w:space="1" w:color="auto"/>
        </w:pBdr>
        <w:jc w:val="center"/>
        <w:rPr>
          <w:rFonts w:ascii="Arial" w:hAnsi="Arial" w:cs="Arial"/>
          <w:b/>
          <w:sz w:val="28"/>
          <w:szCs w:val="28"/>
        </w:rPr>
      </w:pPr>
      <w:r>
        <w:rPr>
          <w:noProof/>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7"/>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6B01C0" w:rsidRDefault="006B01C0" w:rsidP="006B01C0">
      <w:pPr>
        <w:pBdr>
          <w:bottom w:val="single" w:sz="12" w:space="1" w:color="auto"/>
        </w:pBdr>
        <w:jc w:val="both"/>
        <w:rPr>
          <w:rFonts w:ascii="Arial" w:hAnsi="Arial" w:cs="Arial"/>
          <w:b/>
          <w:sz w:val="28"/>
          <w:szCs w:val="28"/>
        </w:rPr>
      </w:pPr>
    </w:p>
    <w:p w:rsidR="006B01C0" w:rsidRDefault="00D60D16" w:rsidP="006B01C0">
      <w:pPr>
        <w:pBdr>
          <w:bottom w:val="single" w:sz="12" w:space="1" w:color="auto"/>
        </w:pBdr>
        <w:jc w:val="both"/>
        <w:rPr>
          <w:rFonts w:ascii="Arial" w:hAnsi="Arial" w:cs="Arial"/>
          <w:b/>
          <w:sz w:val="28"/>
          <w:szCs w:val="28"/>
        </w:rPr>
      </w:pPr>
      <w:r w:rsidRPr="006B01C0">
        <w:rPr>
          <w:rFonts w:ascii="Arial" w:hAnsi="Arial" w:cs="Arial"/>
          <w:b/>
          <w:sz w:val="28"/>
          <w:szCs w:val="28"/>
        </w:rPr>
        <w:t>A</w:t>
      </w:r>
      <w:r w:rsidR="006B01C0" w:rsidRPr="006B01C0">
        <w:rPr>
          <w:rFonts w:ascii="Arial" w:hAnsi="Arial" w:cs="Arial"/>
          <w:b/>
          <w:sz w:val="28"/>
          <w:szCs w:val="28"/>
        </w:rPr>
        <w:t>LEGACIONES DEL CERMI EN MATERIA DE DISCAPACIDAD Y ACCESIBILIDAD UNIVERSAL AL PROYECTO DE</w:t>
      </w:r>
      <w:r w:rsidRPr="006B01C0">
        <w:rPr>
          <w:rFonts w:ascii="Arial" w:hAnsi="Arial" w:cs="Arial"/>
          <w:b/>
          <w:sz w:val="28"/>
          <w:szCs w:val="28"/>
        </w:rPr>
        <w:t xml:space="preserve"> ORDEN SOBRE EL PROCEDIMIENTO DE LICITACI</w:t>
      </w:r>
      <w:r w:rsidR="006B01C0">
        <w:rPr>
          <w:rFonts w:ascii="Arial" w:hAnsi="Arial" w:cs="Arial"/>
          <w:b/>
          <w:sz w:val="28"/>
          <w:szCs w:val="28"/>
        </w:rPr>
        <w:t>Ó</w:t>
      </w:r>
      <w:r w:rsidRPr="006B01C0">
        <w:rPr>
          <w:rFonts w:ascii="Arial" w:hAnsi="Arial" w:cs="Arial"/>
          <w:b/>
          <w:sz w:val="28"/>
          <w:szCs w:val="28"/>
        </w:rPr>
        <w:t>N PARA EL OTORGAMIENTO DEL T</w:t>
      </w:r>
      <w:r w:rsidR="006B01C0">
        <w:rPr>
          <w:rFonts w:ascii="Arial" w:hAnsi="Arial" w:cs="Arial"/>
          <w:b/>
          <w:sz w:val="28"/>
          <w:szCs w:val="28"/>
        </w:rPr>
        <w:t>Í</w:t>
      </w:r>
      <w:r w:rsidRPr="006B01C0">
        <w:rPr>
          <w:rFonts w:ascii="Arial" w:hAnsi="Arial" w:cs="Arial"/>
          <w:b/>
          <w:sz w:val="28"/>
          <w:szCs w:val="28"/>
        </w:rPr>
        <w:t>TULO HABILITA</w:t>
      </w:r>
      <w:r w:rsidR="00962A86" w:rsidRPr="006B01C0">
        <w:rPr>
          <w:rFonts w:ascii="Arial" w:hAnsi="Arial" w:cs="Arial"/>
          <w:b/>
          <w:sz w:val="28"/>
          <w:szCs w:val="28"/>
        </w:rPr>
        <w:t>NT</w:t>
      </w:r>
      <w:r w:rsidRPr="006B01C0">
        <w:rPr>
          <w:rFonts w:ascii="Arial" w:hAnsi="Arial" w:cs="Arial"/>
          <w:b/>
          <w:sz w:val="28"/>
          <w:szCs w:val="28"/>
        </w:rPr>
        <w:t xml:space="preserve">E PARA LA </w:t>
      </w:r>
      <w:r w:rsidR="00962A86" w:rsidRPr="006B01C0">
        <w:rPr>
          <w:rFonts w:ascii="Arial" w:hAnsi="Arial" w:cs="Arial"/>
          <w:b/>
          <w:sz w:val="28"/>
          <w:szCs w:val="28"/>
        </w:rPr>
        <w:t>REALIZACIÓN</w:t>
      </w:r>
      <w:r w:rsidRPr="006B01C0">
        <w:rPr>
          <w:rFonts w:ascii="Arial" w:hAnsi="Arial" w:cs="Arial"/>
          <w:b/>
          <w:sz w:val="28"/>
          <w:szCs w:val="28"/>
        </w:rPr>
        <w:t xml:space="preserve"> DEL TRANSPORTE FERROVIARIO DE VIAJEROS</w:t>
      </w:r>
    </w:p>
    <w:p w:rsidR="00D60D16" w:rsidRPr="006B01C0" w:rsidRDefault="00D60D16" w:rsidP="00D60D16">
      <w:pPr>
        <w:pStyle w:val="T2"/>
        <w:rPr>
          <w:sz w:val="28"/>
          <w:szCs w:val="28"/>
        </w:rPr>
      </w:pPr>
      <w:bookmarkStart w:id="0" w:name="_Toc375480897"/>
      <w:r w:rsidRPr="006B01C0">
        <w:rPr>
          <w:sz w:val="28"/>
          <w:szCs w:val="28"/>
          <w:u w:val="single"/>
        </w:rPr>
        <w:t>PROPUESTA 1.</w:t>
      </w:r>
      <w:r w:rsidR="006B01C0">
        <w:rPr>
          <w:sz w:val="28"/>
          <w:szCs w:val="28"/>
          <w:u w:val="single"/>
        </w:rPr>
        <w:t xml:space="preserve"> </w:t>
      </w:r>
      <w:r w:rsidRPr="006B01C0">
        <w:rPr>
          <w:sz w:val="28"/>
          <w:szCs w:val="28"/>
        </w:rPr>
        <w:tab/>
        <w:t xml:space="preserve">Artículo </w:t>
      </w:r>
      <w:bookmarkEnd w:id="0"/>
      <w:r w:rsidRPr="006B01C0">
        <w:rPr>
          <w:sz w:val="28"/>
          <w:szCs w:val="28"/>
        </w:rPr>
        <w:t>1. Normas generales</w:t>
      </w:r>
    </w:p>
    <w:p w:rsidR="00D60D16" w:rsidRPr="006B01C0" w:rsidRDefault="00962A86" w:rsidP="00D60D16">
      <w:pPr>
        <w:pStyle w:val="T2"/>
        <w:rPr>
          <w:sz w:val="28"/>
          <w:szCs w:val="28"/>
        </w:rPr>
      </w:pPr>
      <w:r w:rsidRPr="006B01C0">
        <w:rPr>
          <w:sz w:val="28"/>
          <w:szCs w:val="28"/>
        </w:rPr>
        <w:t>Propuesta de i</w:t>
      </w:r>
      <w:r w:rsidR="00D60D16" w:rsidRPr="006B01C0">
        <w:rPr>
          <w:sz w:val="28"/>
          <w:szCs w:val="28"/>
        </w:rPr>
        <w:t>nclusión de párrafo</w:t>
      </w:r>
      <w:r w:rsidR="009E712A" w:rsidRPr="006B01C0">
        <w:rPr>
          <w:sz w:val="28"/>
          <w:szCs w:val="28"/>
        </w:rPr>
        <w:t>:</w:t>
      </w:r>
    </w:p>
    <w:p w:rsidR="00D60D16" w:rsidRPr="006B01C0" w:rsidRDefault="006B01C0" w:rsidP="00D60D16">
      <w:pPr>
        <w:tabs>
          <w:tab w:val="left" w:pos="426"/>
        </w:tabs>
        <w:spacing w:after="120" w:line="360" w:lineRule="auto"/>
        <w:jc w:val="both"/>
        <w:rPr>
          <w:rFonts w:ascii="Arial" w:hAnsi="Arial" w:cs="Arial"/>
          <w:i/>
          <w:color w:val="0060A8"/>
          <w:sz w:val="28"/>
          <w:szCs w:val="28"/>
          <w:lang w:val="es-ES_tradnl"/>
        </w:rPr>
      </w:pPr>
      <w:r w:rsidRPr="006B01C0">
        <w:rPr>
          <w:rFonts w:ascii="Arial" w:hAnsi="Arial" w:cs="Arial"/>
          <w:i/>
          <w:color w:val="0060A8"/>
          <w:sz w:val="28"/>
          <w:szCs w:val="28"/>
          <w:lang w:val="es-ES_tradnl"/>
        </w:rPr>
        <w:t xml:space="preserve">“ Las reglas para el establecimiento de las prescripciones técnicas se desarrollaran según lo previsto en el punto 1 articulo 101 de la </w:t>
      </w:r>
      <w:r>
        <w:rPr>
          <w:rFonts w:ascii="Arial" w:hAnsi="Arial" w:cs="Arial"/>
          <w:i/>
          <w:color w:val="0060A8"/>
          <w:sz w:val="28"/>
          <w:szCs w:val="28"/>
          <w:lang w:val="es-ES_tradnl"/>
        </w:rPr>
        <w:t>L</w:t>
      </w:r>
      <w:r w:rsidRPr="006B01C0">
        <w:rPr>
          <w:rFonts w:ascii="Arial" w:hAnsi="Arial" w:cs="Arial"/>
          <w:i/>
          <w:color w:val="0060A8"/>
          <w:sz w:val="28"/>
          <w:szCs w:val="28"/>
          <w:lang w:val="es-ES_tradnl"/>
        </w:rPr>
        <w:t xml:space="preserve">ey de </w:t>
      </w:r>
      <w:r>
        <w:rPr>
          <w:rFonts w:ascii="Arial" w:hAnsi="Arial" w:cs="Arial"/>
          <w:i/>
          <w:color w:val="0060A8"/>
          <w:sz w:val="28"/>
          <w:szCs w:val="28"/>
          <w:lang w:val="es-ES_tradnl"/>
        </w:rPr>
        <w:t>C</w:t>
      </w:r>
      <w:r w:rsidRPr="006B01C0">
        <w:rPr>
          <w:rFonts w:ascii="Arial" w:hAnsi="Arial" w:cs="Arial"/>
          <w:i/>
          <w:color w:val="0060A8"/>
          <w:sz w:val="28"/>
          <w:szCs w:val="28"/>
          <w:lang w:val="es-ES_tradnl"/>
        </w:rPr>
        <w:t xml:space="preserve">ontratos del </w:t>
      </w:r>
      <w:r>
        <w:rPr>
          <w:rFonts w:ascii="Arial" w:hAnsi="Arial" w:cs="Arial"/>
          <w:i/>
          <w:color w:val="0060A8"/>
          <w:sz w:val="28"/>
          <w:szCs w:val="28"/>
          <w:lang w:val="es-ES_tradnl"/>
        </w:rPr>
        <w:t>S</w:t>
      </w:r>
      <w:r w:rsidRPr="006B01C0">
        <w:rPr>
          <w:rFonts w:ascii="Arial" w:hAnsi="Arial" w:cs="Arial"/>
          <w:i/>
          <w:color w:val="0060A8"/>
          <w:sz w:val="28"/>
          <w:szCs w:val="28"/>
          <w:lang w:val="es-ES_tradnl"/>
        </w:rPr>
        <w:t xml:space="preserve">ector </w:t>
      </w:r>
      <w:r>
        <w:rPr>
          <w:rFonts w:ascii="Arial" w:hAnsi="Arial" w:cs="Arial"/>
          <w:i/>
          <w:color w:val="0060A8"/>
          <w:sz w:val="28"/>
          <w:szCs w:val="28"/>
          <w:lang w:val="es-ES_tradnl"/>
        </w:rPr>
        <w:t>P</w:t>
      </w:r>
      <w:r w:rsidRPr="006B01C0">
        <w:rPr>
          <w:rFonts w:ascii="Arial" w:hAnsi="Arial" w:cs="Arial"/>
          <w:i/>
          <w:color w:val="0060A8"/>
          <w:sz w:val="28"/>
          <w:szCs w:val="28"/>
          <w:lang w:val="es-ES_tradnl"/>
        </w:rPr>
        <w:t>úblico.”</w:t>
      </w:r>
    </w:p>
    <w:p w:rsidR="00D60D16" w:rsidRPr="006B01C0" w:rsidRDefault="00D60D16" w:rsidP="00D60D16">
      <w:pPr>
        <w:pStyle w:val="T2"/>
        <w:rPr>
          <w:sz w:val="28"/>
          <w:szCs w:val="28"/>
        </w:rPr>
      </w:pPr>
      <w:bookmarkStart w:id="1" w:name="_Toc375480898"/>
      <w:r w:rsidRPr="006B01C0">
        <w:rPr>
          <w:sz w:val="28"/>
          <w:szCs w:val="28"/>
          <w:u w:val="single"/>
        </w:rPr>
        <w:t>PROPUESTA 2.</w:t>
      </w:r>
      <w:r w:rsidRPr="006B01C0">
        <w:rPr>
          <w:sz w:val="28"/>
          <w:szCs w:val="28"/>
        </w:rPr>
        <w:tab/>
      </w:r>
      <w:r w:rsidR="009E712A" w:rsidRPr="006B01C0">
        <w:rPr>
          <w:sz w:val="28"/>
          <w:szCs w:val="28"/>
        </w:rPr>
        <w:t>Artículo 3</w:t>
      </w:r>
      <w:r w:rsidRPr="006B01C0">
        <w:rPr>
          <w:sz w:val="28"/>
          <w:szCs w:val="28"/>
        </w:rPr>
        <w:t xml:space="preserve">. </w:t>
      </w:r>
      <w:bookmarkEnd w:id="1"/>
      <w:r w:rsidR="009E712A" w:rsidRPr="006B01C0">
        <w:rPr>
          <w:sz w:val="28"/>
          <w:szCs w:val="28"/>
        </w:rPr>
        <w:t>Requisitos de los licitadores</w:t>
      </w:r>
    </w:p>
    <w:p w:rsidR="00A84A03" w:rsidRPr="006B01C0" w:rsidRDefault="00962A86" w:rsidP="00601FBE">
      <w:pPr>
        <w:pStyle w:val="T2"/>
        <w:rPr>
          <w:sz w:val="28"/>
          <w:szCs w:val="28"/>
        </w:rPr>
      </w:pPr>
      <w:r w:rsidRPr="006B01C0">
        <w:rPr>
          <w:sz w:val="28"/>
          <w:szCs w:val="28"/>
        </w:rPr>
        <w:t>Propuesta de i</w:t>
      </w:r>
      <w:r w:rsidR="00A84A03" w:rsidRPr="006B01C0">
        <w:rPr>
          <w:sz w:val="28"/>
          <w:szCs w:val="28"/>
        </w:rPr>
        <w:t>nclusión de punto:</w:t>
      </w:r>
    </w:p>
    <w:p w:rsidR="00D60D16" w:rsidRPr="006B01C0" w:rsidRDefault="009E712A" w:rsidP="009E712A">
      <w:pPr>
        <w:spacing w:line="360" w:lineRule="auto"/>
        <w:jc w:val="both"/>
        <w:rPr>
          <w:rFonts w:ascii="Arial" w:hAnsi="Arial" w:cs="Arial"/>
          <w:i/>
          <w:color w:val="0060A8"/>
          <w:sz w:val="28"/>
          <w:szCs w:val="28"/>
          <w:lang w:val="es-ES_tradnl"/>
        </w:rPr>
      </w:pPr>
      <w:r w:rsidRPr="006B01C0">
        <w:rPr>
          <w:rFonts w:ascii="Arial" w:hAnsi="Arial" w:cs="Arial"/>
          <w:i/>
          <w:color w:val="0060A8"/>
          <w:sz w:val="28"/>
          <w:szCs w:val="28"/>
          <w:lang w:val="es-ES_tradnl"/>
        </w:rPr>
        <w:t xml:space="preserve">“f) No haber sido sancionada con carácter firme por infracción grave en materia de integración laboral así como en materia de igualdad de oportunidades y no discriminación de las personas con discapacidad, tal y como se establece en el punto 1 del articulo 49 de </w:t>
      </w:r>
      <w:smartTag w:uri="urn:schemas-microsoft-com:office:smarttags" w:element="PersonName">
        <w:smartTagPr>
          <w:attr w:name="ProductID" w:val="la Ley"/>
        </w:smartTagPr>
        <w:r w:rsidRPr="006B01C0">
          <w:rPr>
            <w:rFonts w:ascii="Arial" w:hAnsi="Arial" w:cs="Arial"/>
            <w:i/>
            <w:color w:val="0060A8"/>
            <w:sz w:val="28"/>
            <w:szCs w:val="28"/>
            <w:lang w:val="es-ES_tradnl"/>
          </w:rPr>
          <w:t>la Ley</w:t>
        </w:r>
      </w:smartTag>
      <w:r w:rsidRPr="006B01C0">
        <w:rPr>
          <w:rFonts w:ascii="Arial" w:hAnsi="Arial" w:cs="Arial"/>
          <w:i/>
          <w:color w:val="0060A8"/>
          <w:sz w:val="28"/>
          <w:szCs w:val="28"/>
          <w:lang w:val="es-ES_tradnl"/>
        </w:rPr>
        <w:t xml:space="preserve"> de Contractos del Sector Publico</w:t>
      </w:r>
      <w:r w:rsidR="00962A86" w:rsidRPr="006B01C0">
        <w:rPr>
          <w:rFonts w:ascii="Arial" w:hAnsi="Arial" w:cs="Arial"/>
          <w:i/>
          <w:color w:val="0060A8"/>
          <w:sz w:val="28"/>
          <w:szCs w:val="28"/>
          <w:lang w:val="es-ES_tradnl"/>
        </w:rPr>
        <w:t>.</w:t>
      </w:r>
      <w:r w:rsidRPr="006B01C0">
        <w:rPr>
          <w:rFonts w:ascii="Arial" w:hAnsi="Arial" w:cs="Arial"/>
          <w:i/>
          <w:color w:val="0060A8"/>
          <w:sz w:val="28"/>
          <w:szCs w:val="28"/>
          <w:lang w:val="es-ES_tradnl"/>
        </w:rPr>
        <w:t>”</w:t>
      </w:r>
    </w:p>
    <w:p w:rsidR="00A84A03" w:rsidRPr="006B01C0" w:rsidRDefault="00A84A03" w:rsidP="00601FBE">
      <w:pPr>
        <w:pStyle w:val="T2"/>
        <w:rPr>
          <w:sz w:val="28"/>
          <w:szCs w:val="28"/>
        </w:rPr>
      </w:pPr>
      <w:r w:rsidRPr="006B01C0">
        <w:rPr>
          <w:sz w:val="28"/>
          <w:szCs w:val="28"/>
          <w:u w:val="single"/>
        </w:rPr>
        <w:t xml:space="preserve">PROPUESTA </w:t>
      </w:r>
      <w:r w:rsidR="00601FBE" w:rsidRPr="006B01C0">
        <w:rPr>
          <w:sz w:val="28"/>
          <w:szCs w:val="28"/>
          <w:u w:val="single"/>
        </w:rPr>
        <w:t>3</w:t>
      </w:r>
      <w:r w:rsidRPr="006B01C0">
        <w:rPr>
          <w:sz w:val="28"/>
          <w:szCs w:val="28"/>
          <w:u w:val="single"/>
        </w:rPr>
        <w:t>.</w:t>
      </w:r>
      <w:r w:rsidRPr="006B01C0">
        <w:rPr>
          <w:sz w:val="28"/>
          <w:szCs w:val="28"/>
        </w:rPr>
        <w:tab/>
      </w:r>
      <w:r w:rsidR="006B01C0">
        <w:rPr>
          <w:sz w:val="28"/>
          <w:szCs w:val="28"/>
        </w:rPr>
        <w:t xml:space="preserve"> </w:t>
      </w:r>
      <w:r w:rsidRPr="006B01C0">
        <w:rPr>
          <w:sz w:val="28"/>
          <w:szCs w:val="28"/>
        </w:rPr>
        <w:t xml:space="preserve">Artículo </w:t>
      </w:r>
      <w:r w:rsidR="0076034B" w:rsidRPr="006B01C0">
        <w:rPr>
          <w:sz w:val="28"/>
          <w:szCs w:val="28"/>
        </w:rPr>
        <w:t>5</w:t>
      </w:r>
      <w:r w:rsidRPr="006B01C0">
        <w:rPr>
          <w:sz w:val="28"/>
          <w:szCs w:val="28"/>
        </w:rPr>
        <w:t>. C</w:t>
      </w:r>
      <w:r w:rsidR="0076034B" w:rsidRPr="006B01C0">
        <w:rPr>
          <w:sz w:val="28"/>
          <w:szCs w:val="28"/>
        </w:rPr>
        <w:t>riterios de Valoración</w:t>
      </w:r>
    </w:p>
    <w:p w:rsidR="00A84A03" w:rsidRPr="006B01C0" w:rsidRDefault="0076034B" w:rsidP="00A84A03">
      <w:pPr>
        <w:pStyle w:val="T2"/>
        <w:rPr>
          <w:sz w:val="28"/>
          <w:szCs w:val="28"/>
        </w:rPr>
      </w:pPr>
      <w:r w:rsidRPr="006B01C0">
        <w:rPr>
          <w:sz w:val="28"/>
          <w:szCs w:val="28"/>
        </w:rPr>
        <w:t>Párrafo actual</w:t>
      </w:r>
      <w:r w:rsidR="00962A86" w:rsidRPr="006B01C0">
        <w:rPr>
          <w:sz w:val="28"/>
          <w:szCs w:val="28"/>
        </w:rPr>
        <w:t>. P</w:t>
      </w:r>
      <w:r w:rsidR="009A4BA9" w:rsidRPr="006B01C0">
        <w:rPr>
          <w:sz w:val="28"/>
          <w:szCs w:val="28"/>
        </w:rPr>
        <w:t>rimer párrafo del punto 2</w:t>
      </w:r>
      <w:r w:rsidRPr="006B01C0">
        <w:rPr>
          <w:sz w:val="28"/>
          <w:szCs w:val="28"/>
        </w:rPr>
        <w:t>:</w:t>
      </w:r>
    </w:p>
    <w:p w:rsidR="009A4BA9" w:rsidRPr="006B01C0" w:rsidRDefault="00570E71" w:rsidP="00A84A03">
      <w:pPr>
        <w:pStyle w:val="T2"/>
        <w:rPr>
          <w:b w:val="0"/>
          <w:i/>
          <w:sz w:val="28"/>
          <w:szCs w:val="28"/>
        </w:rPr>
      </w:pPr>
      <w:r w:rsidRPr="006B01C0">
        <w:rPr>
          <w:b w:val="0"/>
          <w:i/>
          <w:sz w:val="28"/>
          <w:szCs w:val="28"/>
        </w:rPr>
        <w:lastRenderedPageBreak/>
        <w:t xml:space="preserve">“En </w:t>
      </w:r>
      <w:r w:rsidR="009A4BA9" w:rsidRPr="006B01C0">
        <w:rPr>
          <w:b w:val="0"/>
          <w:i/>
          <w:sz w:val="28"/>
          <w:szCs w:val="28"/>
        </w:rPr>
        <w:t xml:space="preserve">la valoración del plan de negocio se </w:t>
      </w:r>
      <w:r w:rsidR="001D307A" w:rsidRPr="006B01C0">
        <w:rPr>
          <w:b w:val="0"/>
          <w:i/>
          <w:sz w:val="28"/>
          <w:szCs w:val="28"/>
        </w:rPr>
        <w:t>tendrán</w:t>
      </w:r>
      <w:r w:rsidR="009A4BA9" w:rsidRPr="006B01C0">
        <w:rPr>
          <w:b w:val="0"/>
          <w:i/>
          <w:sz w:val="28"/>
          <w:szCs w:val="28"/>
        </w:rPr>
        <w:t xml:space="preserve"> en cuenta, entre otros, aspectos tales como el </w:t>
      </w:r>
      <w:r w:rsidR="001D307A" w:rsidRPr="006B01C0">
        <w:rPr>
          <w:b w:val="0"/>
          <w:i/>
          <w:sz w:val="28"/>
          <w:szCs w:val="28"/>
        </w:rPr>
        <w:t>análisis</w:t>
      </w:r>
      <w:r w:rsidR="009A4BA9" w:rsidRPr="006B01C0">
        <w:rPr>
          <w:b w:val="0"/>
          <w:i/>
          <w:sz w:val="28"/>
          <w:szCs w:val="28"/>
        </w:rPr>
        <w:t xml:space="preserve"> de la demanda previsible, el volumen de </w:t>
      </w:r>
      <w:r w:rsidR="001D307A" w:rsidRPr="006B01C0">
        <w:rPr>
          <w:b w:val="0"/>
          <w:i/>
          <w:sz w:val="28"/>
          <w:szCs w:val="28"/>
        </w:rPr>
        <w:t>servicias</w:t>
      </w:r>
      <w:r w:rsidR="009A4BA9" w:rsidRPr="006B01C0">
        <w:rPr>
          <w:b w:val="0"/>
          <w:i/>
          <w:sz w:val="28"/>
          <w:szCs w:val="28"/>
        </w:rPr>
        <w:t xml:space="preserve"> ofertados, el plan de </w:t>
      </w:r>
      <w:r w:rsidR="001D307A" w:rsidRPr="006B01C0">
        <w:rPr>
          <w:b w:val="0"/>
          <w:i/>
          <w:sz w:val="28"/>
          <w:szCs w:val="28"/>
        </w:rPr>
        <w:t>explotación</w:t>
      </w:r>
      <w:r w:rsidR="009A4BA9" w:rsidRPr="006B01C0">
        <w:rPr>
          <w:b w:val="0"/>
          <w:i/>
          <w:sz w:val="28"/>
          <w:szCs w:val="28"/>
        </w:rPr>
        <w:t xml:space="preserve">, el material </w:t>
      </w:r>
      <w:r w:rsidR="001D307A" w:rsidRPr="006B01C0">
        <w:rPr>
          <w:b w:val="0"/>
          <w:i/>
          <w:sz w:val="28"/>
          <w:szCs w:val="28"/>
        </w:rPr>
        <w:t>móvil a utilizar, los recursos humanos cuya adscripción a la prestación de los servicios este inicialmente prevista, la política comercial o las facilidades de la intermodalidad</w:t>
      </w:r>
      <w:r w:rsidR="00962A86" w:rsidRPr="006B01C0">
        <w:rPr>
          <w:b w:val="0"/>
          <w:i/>
          <w:sz w:val="28"/>
          <w:szCs w:val="28"/>
        </w:rPr>
        <w:t xml:space="preserve">. </w:t>
      </w:r>
      <w:r w:rsidR="001D307A" w:rsidRPr="006B01C0">
        <w:rPr>
          <w:b w:val="0"/>
          <w:i/>
          <w:sz w:val="28"/>
          <w:szCs w:val="28"/>
        </w:rPr>
        <w:t>”</w:t>
      </w:r>
    </w:p>
    <w:p w:rsidR="001D307A" w:rsidRPr="006B01C0" w:rsidRDefault="00962A86" w:rsidP="001D307A">
      <w:pPr>
        <w:pStyle w:val="T2"/>
        <w:rPr>
          <w:sz w:val="28"/>
          <w:szCs w:val="28"/>
        </w:rPr>
      </w:pPr>
      <w:r w:rsidRPr="006B01C0">
        <w:rPr>
          <w:sz w:val="28"/>
          <w:szCs w:val="28"/>
        </w:rPr>
        <w:t>Propuesta de m</w:t>
      </w:r>
      <w:r w:rsidR="001D307A" w:rsidRPr="006B01C0">
        <w:rPr>
          <w:sz w:val="28"/>
          <w:szCs w:val="28"/>
        </w:rPr>
        <w:t>odificación</w:t>
      </w:r>
      <w:r w:rsidRPr="006B01C0">
        <w:rPr>
          <w:sz w:val="28"/>
          <w:szCs w:val="28"/>
        </w:rPr>
        <w:t>. Primer párrafo del punto 2</w:t>
      </w:r>
      <w:r w:rsidR="001D307A" w:rsidRPr="006B01C0">
        <w:rPr>
          <w:sz w:val="28"/>
          <w:szCs w:val="28"/>
        </w:rPr>
        <w:t>:</w:t>
      </w:r>
    </w:p>
    <w:p w:rsidR="00962A86" w:rsidRPr="006B01C0" w:rsidRDefault="00962A86" w:rsidP="00601FBE">
      <w:pPr>
        <w:pStyle w:val="T2"/>
        <w:rPr>
          <w:b w:val="0"/>
          <w:i/>
          <w:sz w:val="28"/>
          <w:szCs w:val="28"/>
        </w:rPr>
      </w:pPr>
      <w:r w:rsidRPr="006B01C0">
        <w:rPr>
          <w:b w:val="0"/>
          <w:i/>
          <w:sz w:val="28"/>
          <w:szCs w:val="28"/>
        </w:rPr>
        <w:t>“</w:t>
      </w:r>
      <w:r w:rsidR="001D307A" w:rsidRPr="006B01C0">
        <w:rPr>
          <w:b w:val="0"/>
          <w:i/>
          <w:sz w:val="28"/>
          <w:szCs w:val="28"/>
        </w:rPr>
        <w:t xml:space="preserve">En la valoración del plan de negocio se tendrán en cuenta, entre otros, aspectos tales como el análisis de la demanda previsible, el volumen de servicias ofertados, el plan de explotación, el material móvil a utilizar, los recursos humanos cuya adscripción a la prestación de los servicios este inicialmente prevista, </w:t>
      </w:r>
      <w:r w:rsidR="001D307A" w:rsidRPr="006B01C0">
        <w:rPr>
          <w:b w:val="0"/>
          <w:i/>
          <w:color w:val="0060A8"/>
          <w:sz w:val="28"/>
          <w:szCs w:val="28"/>
        </w:rPr>
        <w:t xml:space="preserve">el </w:t>
      </w:r>
      <w:r w:rsidRPr="006B01C0">
        <w:rPr>
          <w:b w:val="0"/>
          <w:i/>
          <w:color w:val="0060A8"/>
          <w:sz w:val="28"/>
          <w:szCs w:val="28"/>
        </w:rPr>
        <w:t>número</w:t>
      </w:r>
      <w:r w:rsidR="001D307A" w:rsidRPr="006B01C0">
        <w:rPr>
          <w:b w:val="0"/>
          <w:i/>
          <w:color w:val="0060A8"/>
          <w:sz w:val="28"/>
          <w:szCs w:val="28"/>
        </w:rPr>
        <w:t xml:space="preserve"> de personas </w:t>
      </w:r>
      <w:r w:rsidRPr="006B01C0">
        <w:rPr>
          <w:b w:val="0"/>
          <w:i/>
          <w:color w:val="0060A8"/>
          <w:sz w:val="28"/>
          <w:szCs w:val="28"/>
        </w:rPr>
        <w:t xml:space="preserve">con discapacidad </w:t>
      </w:r>
      <w:r w:rsidR="001D307A" w:rsidRPr="006B01C0">
        <w:rPr>
          <w:b w:val="0"/>
          <w:i/>
          <w:color w:val="0060A8"/>
          <w:sz w:val="28"/>
          <w:szCs w:val="28"/>
        </w:rPr>
        <w:t>contratadas en la prestación del servicio, l</w:t>
      </w:r>
      <w:r w:rsidR="006B01C0">
        <w:rPr>
          <w:b w:val="0"/>
          <w:i/>
          <w:color w:val="0060A8"/>
          <w:sz w:val="28"/>
          <w:szCs w:val="28"/>
        </w:rPr>
        <w:t>a existencia de</w:t>
      </w:r>
      <w:r w:rsidR="001D307A" w:rsidRPr="006B01C0">
        <w:rPr>
          <w:b w:val="0"/>
          <w:i/>
          <w:color w:val="0060A8"/>
          <w:sz w:val="28"/>
          <w:szCs w:val="28"/>
        </w:rPr>
        <w:t xml:space="preserve"> servicio de asistencia a personas con discapacidad y/o movilidad reducida para el acceso al transporte ferroviario</w:t>
      </w:r>
      <w:r w:rsidRPr="006B01C0">
        <w:rPr>
          <w:b w:val="0"/>
          <w:i/>
          <w:color w:val="0060A8"/>
          <w:sz w:val="28"/>
          <w:szCs w:val="28"/>
        </w:rPr>
        <w:t xml:space="preserve">, </w:t>
      </w:r>
      <w:r w:rsidRPr="006B01C0">
        <w:rPr>
          <w:b w:val="0"/>
          <w:i/>
          <w:sz w:val="28"/>
          <w:szCs w:val="28"/>
        </w:rPr>
        <w:t>la política comercial o las facilidades de la intermodalidad.”</w:t>
      </w:r>
    </w:p>
    <w:p w:rsidR="004D777F" w:rsidRPr="006B01C0" w:rsidRDefault="004D777F" w:rsidP="006B01C0">
      <w:pPr>
        <w:pStyle w:val="T2"/>
        <w:ind w:left="2124" w:hanging="2124"/>
        <w:rPr>
          <w:sz w:val="28"/>
          <w:szCs w:val="28"/>
        </w:rPr>
      </w:pPr>
      <w:r w:rsidRPr="006B01C0">
        <w:rPr>
          <w:sz w:val="28"/>
          <w:szCs w:val="28"/>
          <w:u w:val="single"/>
        </w:rPr>
        <w:t xml:space="preserve">PROPUESTA </w:t>
      </w:r>
      <w:r w:rsidR="00601FBE" w:rsidRPr="006B01C0">
        <w:rPr>
          <w:sz w:val="28"/>
          <w:szCs w:val="28"/>
          <w:u w:val="single"/>
        </w:rPr>
        <w:t>4</w:t>
      </w:r>
      <w:r w:rsidR="00962A86" w:rsidRPr="006B01C0">
        <w:rPr>
          <w:sz w:val="28"/>
          <w:szCs w:val="28"/>
          <w:u w:val="single"/>
        </w:rPr>
        <w:t>.</w:t>
      </w:r>
      <w:r w:rsidRPr="006B01C0">
        <w:rPr>
          <w:sz w:val="28"/>
          <w:szCs w:val="28"/>
        </w:rPr>
        <w:tab/>
      </w:r>
      <w:r w:rsidR="006B01C0">
        <w:rPr>
          <w:sz w:val="28"/>
          <w:szCs w:val="28"/>
        </w:rPr>
        <w:t xml:space="preserve"> </w:t>
      </w:r>
      <w:r w:rsidRPr="006B01C0">
        <w:rPr>
          <w:sz w:val="28"/>
          <w:szCs w:val="28"/>
        </w:rPr>
        <w:t xml:space="preserve">Artículo </w:t>
      </w:r>
      <w:r w:rsidR="006C6A4F" w:rsidRPr="006B01C0">
        <w:rPr>
          <w:sz w:val="28"/>
          <w:szCs w:val="28"/>
        </w:rPr>
        <w:t>7.</w:t>
      </w:r>
      <w:r w:rsidRPr="006B01C0">
        <w:rPr>
          <w:sz w:val="28"/>
          <w:szCs w:val="28"/>
        </w:rPr>
        <w:t xml:space="preserve"> </w:t>
      </w:r>
      <w:r w:rsidR="006C6A4F" w:rsidRPr="006B01C0">
        <w:rPr>
          <w:sz w:val="28"/>
          <w:szCs w:val="28"/>
        </w:rPr>
        <w:t>Procedimiento de licitación y</w:t>
      </w:r>
      <w:r w:rsidR="006B01C0">
        <w:rPr>
          <w:sz w:val="28"/>
          <w:szCs w:val="28"/>
        </w:rPr>
        <w:t xml:space="preserve"> </w:t>
      </w:r>
      <w:r w:rsidR="006C6A4F" w:rsidRPr="006B01C0">
        <w:rPr>
          <w:sz w:val="28"/>
          <w:szCs w:val="28"/>
        </w:rPr>
        <w:t>valoración de ofertas</w:t>
      </w:r>
    </w:p>
    <w:p w:rsidR="00601FBE" w:rsidRPr="006B01C0" w:rsidRDefault="00962A86" w:rsidP="00601FBE">
      <w:pPr>
        <w:pStyle w:val="T2"/>
        <w:rPr>
          <w:sz w:val="28"/>
          <w:szCs w:val="28"/>
        </w:rPr>
      </w:pPr>
      <w:r w:rsidRPr="006B01C0">
        <w:rPr>
          <w:sz w:val="28"/>
          <w:szCs w:val="28"/>
        </w:rPr>
        <w:t>Propuesta de i</w:t>
      </w:r>
      <w:r w:rsidR="00601FBE" w:rsidRPr="006B01C0">
        <w:rPr>
          <w:sz w:val="28"/>
          <w:szCs w:val="28"/>
        </w:rPr>
        <w:t>nclusión de párrafo:</w:t>
      </w:r>
    </w:p>
    <w:p w:rsidR="009A4BA9" w:rsidRPr="006B01C0" w:rsidRDefault="00601FBE" w:rsidP="00601FBE">
      <w:pPr>
        <w:autoSpaceDE w:val="0"/>
        <w:autoSpaceDN w:val="0"/>
        <w:adjustRightInd w:val="0"/>
        <w:spacing w:line="360" w:lineRule="auto"/>
        <w:jc w:val="both"/>
        <w:rPr>
          <w:rFonts w:ascii="Arial" w:hAnsi="Arial" w:cs="Arial"/>
          <w:i/>
          <w:color w:val="0060A8"/>
          <w:sz w:val="28"/>
          <w:szCs w:val="28"/>
        </w:rPr>
      </w:pPr>
      <w:r w:rsidRPr="006B01C0">
        <w:rPr>
          <w:rFonts w:ascii="Arial" w:hAnsi="Arial" w:cs="Arial"/>
          <w:i/>
          <w:color w:val="0060A8"/>
          <w:sz w:val="28"/>
          <w:szCs w:val="28"/>
        </w:rPr>
        <w:t xml:space="preserve">“Se incorpora como criterio de desempate al presente pliego de cláusulas administrativas particulares que regirá este concurso, la preferencia en la adjudicación de los contratos para las proposiciones presentadas por aquellas empresas públicas o privadas que, en el momento de acreditar la solvencia técnica, </w:t>
      </w:r>
      <w:r w:rsidRPr="006B01C0">
        <w:rPr>
          <w:rFonts w:ascii="Arial" w:hAnsi="Arial" w:cs="Arial"/>
          <w:i/>
          <w:color w:val="0060A8"/>
          <w:sz w:val="28"/>
          <w:szCs w:val="28"/>
        </w:rPr>
        <w:lastRenderedPageBreak/>
        <w:t>tengan en su plantilla un número de trabajadores con discapacidad superior al 2 por 100 de la misma, siempre que dichas proposiciones igualen en sus términos a las más ventajosas desde el punto de vista de los criterios que sirven de base para la adjudicación</w:t>
      </w:r>
      <w:r w:rsidR="00962A86" w:rsidRPr="006B01C0">
        <w:rPr>
          <w:rFonts w:ascii="Arial" w:hAnsi="Arial" w:cs="Arial"/>
          <w:i/>
          <w:color w:val="0060A8"/>
          <w:sz w:val="28"/>
          <w:szCs w:val="28"/>
        </w:rPr>
        <w:t>.</w:t>
      </w:r>
      <w:r w:rsidRPr="006B01C0">
        <w:rPr>
          <w:rFonts w:ascii="Arial" w:hAnsi="Arial" w:cs="Arial"/>
          <w:i/>
          <w:color w:val="0060A8"/>
          <w:sz w:val="28"/>
          <w:szCs w:val="28"/>
        </w:rPr>
        <w:t>”</w:t>
      </w:r>
    </w:p>
    <w:p w:rsidR="00601FBE" w:rsidRPr="006B01C0" w:rsidRDefault="00601FBE" w:rsidP="00601FBE">
      <w:pPr>
        <w:pStyle w:val="T2"/>
        <w:rPr>
          <w:sz w:val="28"/>
          <w:szCs w:val="28"/>
        </w:rPr>
      </w:pPr>
      <w:r w:rsidRPr="00EB7EC7">
        <w:rPr>
          <w:sz w:val="28"/>
          <w:szCs w:val="28"/>
          <w:u w:val="single"/>
        </w:rPr>
        <w:t>PROPUESTA 5.</w:t>
      </w:r>
      <w:r w:rsidRPr="006B01C0">
        <w:rPr>
          <w:sz w:val="28"/>
          <w:szCs w:val="28"/>
        </w:rPr>
        <w:t xml:space="preserve"> Artículo 10. Condiciones de prestación de servicio</w:t>
      </w:r>
    </w:p>
    <w:p w:rsidR="00601FBE" w:rsidRPr="006B01C0" w:rsidRDefault="00962A86" w:rsidP="00601FBE">
      <w:pPr>
        <w:pStyle w:val="T2"/>
        <w:rPr>
          <w:sz w:val="28"/>
          <w:szCs w:val="28"/>
        </w:rPr>
      </w:pPr>
      <w:r w:rsidRPr="006B01C0">
        <w:rPr>
          <w:sz w:val="28"/>
          <w:szCs w:val="28"/>
        </w:rPr>
        <w:t xml:space="preserve">Propuesta de inclusión </w:t>
      </w:r>
      <w:r w:rsidR="00601FBE" w:rsidRPr="006B01C0">
        <w:rPr>
          <w:sz w:val="28"/>
          <w:szCs w:val="28"/>
        </w:rPr>
        <w:t>de párrafo:</w:t>
      </w:r>
    </w:p>
    <w:p w:rsidR="00601FBE" w:rsidRPr="006B01C0" w:rsidRDefault="00601FBE" w:rsidP="00601FBE">
      <w:pPr>
        <w:pStyle w:val="T2"/>
        <w:rPr>
          <w:b w:val="0"/>
          <w:i/>
          <w:color w:val="0060A8"/>
          <w:sz w:val="28"/>
          <w:szCs w:val="28"/>
        </w:rPr>
      </w:pPr>
      <w:r w:rsidRPr="006B01C0">
        <w:rPr>
          <w:b w:val="0"/>
          <w:i/>
          <w:color w:val="0060A8"/>
          <w:sz w:val="28"/>
          <w:szCs w:val="28"/>
        </w:rPr>
        <w:t xml:space="preserve">“La empresa adjudicataria deberá definir </w:t>
      </w:r>
      <w:r w:rsidR="006B01C0">
        <w:rPr>
          <w:b w:val="0"/>
          <w:i/>
          <w:color w:val="0060A8"/>
          <w:sz w:val="28"/>
          <w:szCs w:val="28"/>
        </w:rPr>
        <w:t xml:space="preserve">y establecer </w:t>
      </w:r>
      <w:r w:rsidRPr="006B01C0">
        <w:rPr>
          <w:b w:val="0"/>
          <w:i/>
          <w:color w:val="0060A8"/>
          <w:sz w:val="28"/>
          <w:szCs w:val="28"/>
        </w:rPr>
        <w:t xml:space="preserve">un servicio de asistencia a personas con discapacidad y/o movilidad reducida para el acceso al transporte ferroviario </w:t>
      </w:r>
      <w:r w:rsidR="006B01C0">
        <w:rPr>
          <w:b w:val="0"/>
          <w:i/>
          <w:color w:val="0060A8"/>
          <w:sz w:val="28"/>
          <w:szCs w:val="28"/>
        </w:rPr>
        <w:t xml:space="preserve">que estará operativo </w:t>
      </w:r>
      <w:r w:rsidRPr="006B01C0">
        <w:rPr>
          <w:b w:val="0"/>
          <w:i/>
          <w:color w:val="0060A8"/>
          <w:sz w:val="28"/>
          <w:szCs w:val="28"/>
        </w:rPr>
        <w:t xml:space="preserve">en </w:t>
      </w:r>
      <w:r w:rsidR="006B01C0">
        <w:rPr>
          <w:b w:val="0"/>
          <w:i/>
          <w:color w:val="0060A8"/>
          <w:sz w:val="28"/>
          <w:szCs w:val="28"/>
        </w:rPr>
        <w:t xml:space="preserve">las </w:t>
      </w:r>
      <w:r w:rsidRPr="006B01C0">
        <w:rPr>
          <w:b w:val="0"/>
          <w:i/>
          <w:color w:val="0060A8"/>
          <w:sz w:val="28"/>
          <w:szCs w:val="28"/>
        </w:rPr>
        <w:t xml:space="preserve">estaciones </w:t>
      </w:r>
      <w:r w:rsidR="006B01C0">
        <w:rPr>
          <w:b w:val="0"/>
          <w:i/>
          <w:color w:val="0060A8"/>
          <w:sz w:val="28"/>
          <w:szCs w:val="28"/>
        </w:rPr>
        <w:t xml:space="preserve"> </w:t>
      </w:r>
      <w:r w:rsidRPr="006B01C0">
        <w:rPr>
          <w:b w:val="0"/>
          <w:i/>
          <w:color w:val="0060A8"/>
          <w:sz w:val="28"/>
          <w:szCs w:val="28"/>
        </w:rPr>
        <w:t>que pertene</w:t>
      </w:r>
      <w:r w:rsidR="006B01C0">
        <w:rPr>
          <w:b w:val="0"/>
          <w:i/>
          <w:color w:val="0060A8"/>
          <w:sz w:val="28"/>
          <w:szCs w:val="28"/>
        </w:rPr>
        <w:t>z</w:t>
      </w:r>
      <w:r w:rsidRPr="006B01C0">
        <w:rPr>
          <w:b w:val="0"/>
          <w:i/>
          <w:color w:val="0060A8"/>
          <w:sz w:val="28"/>
          <w:szCs w:val="28"/>
        </w:rPr>
        <w:t>c</w:t>
      </w:r>
      <w:r w:rsidR="006B01C0">
        <w:rPr>
          <w:b w:val="0"/>
          <w:i/>
          <w:color w:val="0060A8"/>
          <w:sz w:val="28"/>
          <w:szCs w:val="28"/>
        </w:rPr>
        <w:t>a</w:t>
      </w:r>
      <w:r w:rsidRPr="006B01C0">
        <w:rPr>
          <w:b w:val="0"/>
          <w:i/>
          <w:color w:val="0060A8"/>
          <w:sz w:val="28"/>
          <w:szCs w:val="28"/>
        </w:rPr>
        <w:t xml:space="preserve">n a la línea ferroviaria licitada. Este puede ser propio o </w:t>
      </w:r>
      <w:r w:rsidR="006B01C0">
        <w:rPr>
          <w:b w:val="0"/>
          <w:i/>
          <w:color w:val="0060A8"/>
          <w:sz w:val="28"/>
          <w:szCs w:val="28"/>
        </w:rPr>
        <w:t xml:space="preserve">prestado por terceros mediante </w:t>
      </w:r>
      <w:r w:rsidRPr="006B01C0">
        <w:rPr>
          <w:b w:val="0"/>
          <w:i/>
          <w:color w:val="0060A8"/>
          <w:sz w:val="28"/>
          <w:szCs w:val="28"/>
        </w:rPr>
        <w:t>subcontrata</w:t>
      </w:r>
      <w:r w:rsidR="006B01C0">
        <w:rPr>
          <w:b w:val="0"/>
          <w:i/>
          <w:color w:val="0060A8"/>
          <w:sz w:val="28"/>
          <w:szCs w:val="28"/>
        </w:rPr>
        <w:t>ción</w:t>
      </w:r>
      <w:r w:rsidRPr="006B01C0">
        <w:rPr>
          <w:b w:val="0"/>
          <w:i/>
          <w:color w:val="0060A8"/>
          <w:sz w:val="28"/>
          <w:szCs w:val="28"/>
        </w:rPr>
        <w:t xml:space="preserve">. En cualquier caso, se deberán mantener los niveles de </w:t>
      </w:r>
      <w:r w:rsidR="006B01C0">
        <w:rPr>
          <w:b w:val="0"/>
          <w:i/>
          <w:color w:val="0060A8"/>
          <w:sz w:val="28"/>
          <w:szCs w:val="28"/>
        </w:rPr>
        <w:t xml:space="preserve">atención y </w:t>
      </w:r>
      <w:r w:rsidRPr="006B01C0">
        <w:rPr>
          <w:b w:val="0"/>
          <w:i/>
          <w:color w:val="0060A8"/>
          <w:sz w:val="28"/>
          <w:szCs w:val="28"/>
        </w:rPr>
        <w:t xml:space="preserve">calidad </w:t>
      </w:r>
      <w:r w:rsidR="006B01C0">
        <w:rPr>
          <w:b w:val="0"/>
          <w:i/>
          <w:color w:val="0060A8"/>
          <w:sz w:val="28"/>
          <w:szCs w:val="28"/>
        </w:rPr>
        <w:t>adecuados en el</w:t>
      </w:r>
      <w:r w:rsidRPr="006B01C0">
        <w:rPr>
          <w:b w:val="0"/>
          <w:i/>
          <w:color w:val="0060A8"/>
          <w:sz w:val="28"/>
          <w:szCs w:val="28"/>
        </w:rPr>
        <w:t xml:space="preserve"> servicio establecido</w:t>
      </w:r>
      <w:r w:rsidR="00962A86" w:rsidRPr="006B01C0">
        <w:rPr>
          <w:b w:val="0"/>
          <w:i/>
          <w:color w:val="0060A8"/>
          <w:sz w:val="28"/>
          <w:szCs w:val="28"/>
        </w:rPr>
        <w:t xml:space="preserve">. </w:t>
      </w:r>
      <w:r w:rsidRPr="006B01C0">
        <w:rPr>
          <w:b w:val="0"/>
          <w:i/>
          <w:color w:val="0060A8"/>
          <w:sz w:val="28"/>
          <w:szCs w:val="28"/>
        </w:rPr>
        <w:t xml:space="preserve">” </w:t>
      </w:r>
    </w:p>
    <w:p w:rsidR="00601FBE" w:rsidRPr="006B01C0" w:rsidRDefault="00601FBE" w:rsidP="00962A86">
      <w:pPr>
        <w:pStyle w:val="T2"/>
        <w:ind w:left="2124" w:hanging="2124"/>
        <w:rPr>
          <w:sz w:val="28"/>
          <w:szCs w:val="28"/>
        </w:rPr>
      </w:pPr>
      <w:r w:rsidRPr="00EB7EC7">
        <w:rPr>
          <w:sz w:val="28"/>
          <w:szCs w:val="28"/>
          <w:u w:val="single"/>
        </w:rPr>
        <w:t>PROPUESTA 6.</w:t>
      </w:r>
      <w:r w:rsidRPr="006B01C0">
        <w:rPr>
          <w:sz w:val="28"/>
          <w:szCs w:val="28"/>
        </w:rPr>
        <w:t xml:space="preserve"> </w:t>
      </w:r>
      <w:r w:rsidRPr="006B01C0">
        <w:rPr>
          <w:sz w:val="28"/>
          <w:szCs w:val="28"/>
        </w:rPr>
        <w:tab/>
        <w:t>Artículo 14. Derechos y obligaciones de los titulares de  títulos habilitantes</w:t>
      </w:r>
    </w:p>
    <w:p w:rsidR="00601FBE" w:rsidRPr="006B01C0" w:rsidRDefault="00962A86" w:rsidP="00601FBE">
      <w:pPr>
        <w:pStyle w:val="T2"/>
        <w:rPr>
          <w:sz w:val="28"/>
          <w:szCs w:val="28"/>
        </w:rPr>
      </w:pPr>
      <w:r w:rsidRPr="006B01C0">
        <w:rPr>
          <w:sz w:val="28"/>
          <w:szCs w:val="28"/>
        </w:rPr>
        <w:t xml:space="preserve">Propuesta de inclusión </w:t>
      </w:r>
      <w:r w:rsidR="00601FBE" w:rsidRPr="006B01C0">
        <w:rPr>
          <w:sz w:val="28"/>
          <w:szCs w:val="28"/>
        </w:rPr>
        <w:t>de punto:</w:t>
      </w:r>
    </w:p>
    <w:p w:rsidR="009E712A" w:rsidRPr="006B01C0" w:rsidRDefault="00962A86" w:rsidP="009E712A">
      <w:pPr>
        <w:spacing w:line="360" w:lineRule="auto"/>
        <w:jc w:val="both"/>
        <w:rPr>
          <w:rFonts w:ascii="Arial" w:hAnsi="Arial" w:cs="Arial"/>
          <w:i/>
          <w:sz w:val="28"/>
          <w:szCs w:val="28"/>
          <w:lang w:val="es-ES_tradnl"/>
        </w:rPr>
      </w:pPr>
      <w:r w:rsidRPr="006B01C0">
        <w:rPr>
          <w:rFonts w:ascii="Arial" w:hAnsi="Arial" w:cs="Arial"/>
          <w:i/>
          <w:color w:val="0060A8"/>
          <w:sz w:val="28"/>
          <w:szCs w:val="28"/>
          <w:lang w:val="es-ES_tradnl"/>
        </w:rPr>
        <w:t xml:space="preserve">“ </w:t>
      </w:r>
      <w:r w:rsidR="00601FBE" w:rsidRPr="006B01C0">
        <w:rPr>
          <w:rFonts w:ascii="Arial" w:hAnsi="Arial" w:cs="Arial"/>
          <w:i/>
          <w:color w:val="0060A8"/>
          <w:sz w:val="28"/>
          <w:szCs w:val="28"/>
          <w:lang w:val="es-ES_tradnl"/>
        </w:rPr>
        <w:t xml:space="preserve">f) La empresa adjudicataria estará obligada a garantizar el acceso al transporte ferroviario de las personas con discapacidad y/o movilidad reducida adoptando las medidas necesarias según </w:t>
      </w:r>
      <w:r w:rsidR="006B01C0">
        <w:rPr>
          <w:rFonts w:ascii="Arial" w:hAnsi="Arial" w:cs="Arial"/>
          <w:i/>
          <w:color w:val="0060A8"/>
          <w:sz w:val="28"/>
          <w:szCs w:val="28"/>
          <w:lang w:val="es-ES_tradnl"/>
        </w:rPr>
        <w:t>lo</w:t>
      </w:r>
      <w:r w:rsidR="00601FBE" w:rsidRPr="006B01C0">
        <w:rPr>
          <w:rFonts w:ascii="Arial" w:hAnsi="Arial" w:cs="Arial"/>
          <w:i/>
          <w:color w:val="0060A8"/>
          <w:sz w:val="28"/>
          <w:szCs w:val="28"/>
          <w:lang w:val="es-ES_tradnl"/>
        </w:rPr>
        <w:t xml:space="preserve"> </w:t>
      </w:r>
      <w:r w:rsidR="006B01C0">
        <w:rPr>
          <w:rFonts w:ascii="Arial" w:hAnsi="Arial" w:cs="Arial"/>
          <w:i/>
          <w:color w:val="0060A8"/>
          <w:sz w:val="28"/>
          <w:szCs w:val="28"/>
          <w:lang w:val="es-ES_tradnl"/>
        </w:rPr>
        <w:t xml:space="preserve">dispuesto </w:t>
      </w:r>
      <w:r w:rsidR="00601FBE" w:rsidRPr="006B01C0">
        <w:rPr>
          <w:rFonts w:ascii="Arial" w:hAnsi="Arial" w:cs="Arial"/>
          <w:i/>
          <w:color w:val="0060A8"/>
          <w:sz w:val="28"/>
          <w:szCs w:val="28"/>
          <w:lang w:val="es-ES_tradnl"/>
        </w:rPr>
        <w:t>en el R</w:t>
      </w:r>
      <w:r w:rsidR="00500B67" w:rsidRPr="006B01C0">
        <w:rPr>
          <w:rFonts w:ascii="Arial" w:hAnsi="Arial" w:cs="Arial"/>
          <w:i/>
          <w:color w:val="0060A8"/>
          <w:sz w:val="28"/>
          <w:szCs w:val="28"/>
          <w:lang w:val="es-ES_tradnl"/>
        </w:rPr>
        <w:t>eal Decreto</w:t>
      </w:r>
      <w:r w:rsidR="00601FBE" w:rsidRPr="006B01C0">
        <w:rPr>
          <w:rFonts w:ascii="Arial" w:hAnsi="Arial" w:cs="Arial"/>
          <w:i/>
          <w:color w:val="0060A8"/>
          <w:sz w:val="28"/>
          <w:szCs w:val="28"/>
          <w:lang w:val="es-ES_tradnl"/>
        </w:rPr>
        <w:t xml:space="preserve"> 1544/2007 </w:t>
      </w:r>
      <w:r w:rsidR="00601FBE" w:rsidRPr="006B01C0">
        <w:rPr>
          <w:rFonts w:ascii="Arial" w:hAnsi="Arial" w:cs="Arial"/>
          <w:bCs/>
          <w:i/>
          <w:color w:val="0060A8"/>
          <w:sz w:val="28"/>
          <w:szCs w:val="28"/>
        </w:rPr>
        <w:t xml:space="preserve">de 23 de noviembre, por el que se regulan las condiciones básicas de accesibilidad y no discriminación para el acceso y utilización de los modos de </w:t>
      </w:r>
      <w:r w:rsidR="00601FBE" w:rsidRPr="006B01C0">
        <w:rPr>
          <w:rFonts w:ascii="Arial" w:hAnsi="Arial" w:cs="Arial"/>
          <w:bCs/>
          <w:i/>
          <w:color w:val="0060A8"/>
          <w:sz w:val="28"/>
          <w:szCs w:val="28"/>
        </w:rPr>
        <w:lastRenderedPageBreak/>
        <w:t>transporte para personas con discapacidad</w:t>
      </w:r>
      <w:r w:rsidR="002338EC" w:rsidRPr="006B01C0">
        <w:rPr>
          <w:rFonts w:ascii="Arial" w:hAnsi="Arial" w:cs="Arial"/>
          <w:bCs/>
          <w:i/>
          <w:color w:val="0060A8"/>
          <w:sz w:val="28"/>
          <w:szCs w:val="28"/>
        </w:rPr>
        <w:t>;</w:t>
      </w:r>
      <w:r w:rsidR="00601FBE" w:rsidRPr="006B01C0">
        <w:rPr>
          <w:rFonts w:ascii="Arial" w:hAnsi="Arial" w:cs="Arial"/>
          <w:bCs/>
          <w:i/>
          <w:color w:val="0060A8"/>
          <w:sz w:val="28"/>
          <w:szCs w:val="28"/>
        </w:rPr>
        <w:t xml:space="preserve"> en </w:t>
      </w:r>
      <w:r w:rsidRPr="006B01C0">
        <w:rPr>
          <w:rFonts w:ascii="Arial" w:hAnsi="Arial" w:cs="Arial"/>
          <w:bCs/>
          <w:i/>
          <w:color w:val="0060A8"/>
          <w:sz w:val="28"/>
          <w:szCs w:val="28"/>
        </w:rPr>
        <w:t>la</w:t>
      </w:r>
      <w:r w:rsidR="00601FBE" w:rsidRPr="006B01C0">
        <w:rPr>
          <w:rFonts w:ascii="Arial" w:hAnsi="Arial" w:cs="Arial"/>
          <w:bCs/>
          <w:i/>
          <w:color w:val="0060A8"/>
          <w:sz w:val="28"/>
          <w:szCs w:val="28"/>
        </w:rPr>
        <w:t xml:space="preserve"> </w:t>
      </w:r>
      <w:r w:rsidR="00500B67" w:rsidRPr="006B01C0">
        <w:rPr>
          <w:rFonts w:ascii="Arial" w:hAnsi="Arial" w:cs="Arial"/>
          <w:bCs/>
          <w:i/>
          <w:color w:val="0060A8"/>
          <w:sz w:val="28"/>
          <w:szCs w:val="28"/>
        </w:rPr>
        <w:t>Decisión de la Comisión, de 21 de diciembre de 2007, sobre la especificación técnica de interoperabilidad relativa a las «personas de movilidad reducida» en los sistemas ferroviarios transeuropeos convencional y de alta velocidad</w:t>
      </w:r>
      <w:r w:rsidR="00601FBE" w:rsidRPr="006B01C0">
        <w:rPr>
          <w:rFonts w:ascii="Arial" w:hAnsi="Arial" w:cs="Arial"/>
          <w:i/>
          <w:iCs/>
          <w:color w:val="0060A8"/>
          <w:sz w:val="28"/>
          <w:szCs w:val="28"/>
        </w:rPr>
        <w:t xml:space="preserve">, </w:t>
      </w:r>
      <w:r w:rsidR="002338EC" w:rsidRPr="006B01C0">
        <w:rPr>
          <w:rFonts w:ascii="Arial" w:hAnsi="Arial" w:cs="Arial"/>
          <w:i/>
          <w:iCs/>
          <w:color w:val="0060A8"/>
          <w:sz w:val="28"/>
          <w:szCs w:val="28"/>
        </w:rPr>
        <w:t>así</w:t>
      </w:r>
      <w:r w:rsidR="00601FBE" w:rsidRPr="006B01C0">
        <w:rPr>
          <w:rFonts w:ascii="Arial" w:hAnsi="Arial" w:cs="Arial"/>
          <w:i/>
          <w:iCs/>
          <w:color w:val="0060A8"/>
          <w:sz w:val="28"/>
          <w:szCs w:val="28"/>
        </w:rPr>
        <w:t xml:space="preserve"> como en el </w:t>
      </w:r>
      <w:r w:rsidR="00500B67" w:rsidRPr="006B01C0">
        <w:rPr>
          <w:rFonts w:ascii="Arial" w:hAnsi="Arial" w:cs="Arial"/>
          <w:i/>
          <w:iCs/>
          <w:color w:val="0060A8"/>
          <w:sz w:val="28"/>
          <w:szCs w:val="28"/>
        </w:rPr>
        <w:t>Reglamento (CE) nº 1371/2007 del Parlamento Europeo y del Consejo, de 23 de octubre de 2007, sobre los derechos y las obligaciones de los viajeros de ferrocarril</w:t>
      </w:r>
      <w:r w:rsidRPr="006B01C0">
        <w:rPr>
          <w:rFonts w:ascii="Arial" w:hAnsi="Arial" w:cs="Arial"/>
          <w:i/>
          <w:iCs/>
          <w:color w:val="0060A8"/>
          <w:sz w:val="28"/>
          <w:szCs w:val="28"/>
        </w:rPr>
        <w:t>. ”</w:t>
      </w:r>
    </w:p>
    <w:p w:rsidR="009E712A" w:rsidRDefault="009E712A" w:rsidP="009E712A">
      <w:pPr>
        <w:spacing w:line="360" w:lineRule="auto"/>
        <w:jc w:val="both"/>
        <w:rPr>
          <w:sz w:val="28"/>
          <w:szCs w:val="28"/>
          <w:lang w:val="es-ES_tradnl"/>
        </w:rPr>
      </w:pPr>
    </w:p>
    <w:p w:rsidR="006B01C0" w:rsidRPr="006B01C0" w:rsidRDefault="006B01C0" w:rsidP="009E712A">
      <w:pPr>
        <w:spacing w:line="360" w:lineRule="auto"/>
        <w:jc w:val="both"/>
        <w:rPr>
          <w:rFonts w:ascii="Arial" w:hAnsi="Arial" w:cs="Arial"/>
          <w:sz w:val="28"/>
          <w:szCs w:val="28"/>
          <w:lang w:val="es-ES_tradnl"/>
        </w:rPr>
      </w:pPr>
      <w:r w:rsidRPr="006B01C0">
        <w:rPr>
          <w:rFonts w:ascii="Arial" w:hAnsi="Arial" w:cs="Arial"/>
          <w:sz w:val="28"/>
          <w:szCs w:val="28"/>
          <w:lang w:val="es-ES_tradnl"/>
        </w:rPr>
        <w:t>21 de noviembre de 2014.</w:t>
      </w:r>
    </w:p>
    <w:p w:rsidR="006B01C0" w:rsidRPr="006B01C0" w:rsidRDefault="006B01C0" w:rsidP="009E712A">
      <w:pPr>
        <w:spacing w:line="360" w:lineRule="auto"/>
        <w:jc w:val="both"/>
        <w:rPr>
          <w:rFonts w:ascii="Arial" w:hAnsi="Arial" w:cs="Arial"/>
          <w:sz w:val="28"/>
          <w:szCs w:val="28"/>
          <w:lang w:val="es-ES_tradnl"/>
        </w:rPr>
      </w:pPr>
    </w:p>
    <w:p w:rsidR="006B01C0" w:rsidRPr="006B01C0" w:rsidRDefault="006B01C0" w:rsidP="006B01C0">
      <w:pPr>
        <w:spacing w:line="360" w:lineRule="auto"/>
        <w:jc w:val="center"/>
        <w:rPr>
          <w:rFonts w:ascii="Arial" w:hAnsi="Arial" w:cs="Arial"/>
          <w:b/>
          <w:sz w:val="28"/>
          <w:szCs w:val="28"/>
          <w:lang w:val="es-ES_tradnl"/>
        </w:rPr>
      </w:pPr>
      <w:r w:rsidRPr="006B01C0">
        <w:rPr>
          <w:rFonts w:ascii="Arial" w:hAnsi="Arial" w:cs="Arial"/>
          <w:b/>
          <w:sz w:val="28"/>
          <w:szCs w:val="28"/>
          <w:lang w:val="es-ES_tradnl"/>
        </w:rPr>
        <w:t>CERMI</w:t>
      </w:r>
    </w:p>
    <w:p w:rsidR="006B01C0" w:rsidRPr="006B01C0" w:rsidRDefault="006B01C0" w:rsidP="006B01C0">
      <w:pPr>
        <w:spacing w:line="360" w:lineRule="auto"/>
        <w:jc w:val="center"/>
        <w:rPr>
          <w:rFonts w:ascii="Arial" w:hAnsi="Arial" w:cs="Arial"/>
          <w:b/>
          <w:sz w:val="28"/>
          <w:szCs w:val="28"/>
          <w:lang w:val="es-ES_tradnl"/>
        </w:rPr>
      </w:pPr>
      <w:hyperlink r:id="rId8" w:history="1">
        <w:r w:rsidRPr="006B01C0">
          <w:rPr>
            <w:rStyle w:val="Hipervnculo"/>
            <w:rFonts w:ascii="Arial" w:hAnsi="Arial" w:cs="Arial"/>
            <w:b/>
            <w:sz w:val="28"/>
            <w:szCs w:val="28"/>
            <w:lang w:val="es-ES_tradnl"/>
          </w:rPr>
          <w:t>www.cermi.es</w:t>
        </w:r>
      </w:hyperlink>
    </w:p>
    <w:p w:rsidR="006B01C0" w:rsidRPr="006B01C0" w:rsidRDefault="006B01C0" w:rsidP="009E712A">
      <w:pPr>
        <w:spacing w:line="360" w:lineRule="auto"/>
        <w:jc w:val="both"/>
        <w:rPr>
          <w:sz w:val="28"/>
          <w:szCs w:val="28"/>
          <w:lang w:val="es-ES_tradnl"/>
        </w:rPr>
      </w:pPr>
    </w:p>
    <w:sectPr w:rsidR="006B01C0" w:rsidRPr="006B01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D60D16"/>
    <w:rsid w:val="001A0395"/>
    <w:rsid w:val="001D307A"/>
    <w:rsid w:val="002338EC"/>
    <w:rsid w:val="004D777F"/>
    <w:rsid w:val="00500B67"/>
    <w:rsid w:val="00570E71"/>
    <w:rsid w:val="00601FBE"/>
    <w:rsid w:val="006B01C0"/>
    <w:rsid w:val="006C6A4F"/>
    <w:rsid w:val="0076034B"/>
    <w:rsid w:val="007E200A"/>
    <w:rsid w:val="0081728E"/>
    <w:rsid w:val="008917DD"/>
    <w:rsid w:val="00962A86"/>
    <w:rsid w:val="009A4BA9"/>
    <w:rsid w:val="009E712A"/>
    <w:rsid w:val="00A329F0"/>
    <w:rsid w:val="00A84A03"/>
    <w:rsid w:val="00B85448"/>
    <w:rsid w:val="00D60D16"/>
    <w:rsid w:val="00EB7E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D16"/>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1">
    <w:name w:val="T1"/>
    <w:basedOn w:val="Normal"/>
    <w:link w:val="T1Car"/>
    <w:qFormat/>
    <w:rsid w:val="00D60D16"/>
    <w:pPr>
      <w:spacing w:after="480" w:line="360" w:lineRule="auto"/>
      <w:ind w:left="426" w:hanging="426"/>
      <w:jc w:val="both"/>
      <w:outlineLvl w:val="0"/>
    </w:pPr>
    <w:rPr>
      <w:rFonts w:ascii="Arial" w:hAnsi="Arial" w:cs="Arial"/>
      <w:b/>
      <w:sz w:val="28"/>
      <w:szCs w:val="22"/>
      <w:lang w:val="es-ES_tradnl"/>
    </w:rPr>
  </w:style>
  <w:style w:type="paragraph" w:customStyle="1" w:styleId="T2">
    <w:name w:val="T2"/>
    <w:basedOn w:val="Normal"/>
    <w:link w:val="T2Car"/>
    <w:qFormat/>
    <w:rsid w:val="00D60D16"/>
    <w:pPr>
      <w:spacing w:before="360" w:after="360" w:line="360" w:lineRule="auto"/>
      <w:jc w:val="both"/>
      <w:outlineLvl w:val="1"/>
    </w:pPr>
    <w:rPr>
      <w:rFonts w:ascii="Arial" w:hAnsi="Arial" w:cs="Arial"/>
      <w:b/>
      <w:szCs w:val="22"/>
      <w:lang w:val="es-ES_tradnl"/>
    </w:rPr>
  </w:style>
  <w:style w:type="character" w:customStyle="1" w:styleId="T1Car">
    <w:name w:val="T1 Car"/>
    <w:link w:val="T1"/>
    <w:rsid w:val="00D60D16"/>
    <w:rPr>
      <w:rFonts w:ascii="Arial" w:hAnsi="Arial" w:cs="Arial"/>
      <w:b/>
      <w:sz w:val="28"/>
      <w:szCs w:val="22"/>
      <w:lang w:val="es-ES_tradnl" w:eastAsia="es-ES" w:bidi="ar-SA"/>
    </w:rPr>
  </w:style>
  <w:style w:type="paragraph" w:customStyle="1" w:styleId="T3">
    <w:name w:val="T3"/>
    <w:basedOn w:val="Normal"/>
    <w:link w:val="T3Car"/>
    <w:qFormat/>
    <w:rsid w:val="00D60D16"/>
    <w:pPr>
      <w:spacing w:before="240" w:after="240" w:line="360" w:lineRule="auto"/>
      <w:jc w:val="both"/>
    </w:pPr>
    <w:rPr>
      <w:rFonts w:ascii="Arial" w:hAnsi="Arial" w:cs="Arial"/>
      <w:b/>
      <w:sz w:val="22"/>
      <w:szCs w:val="22"/>
      <w:lang w:val="es-ES_tradnl"/>
    </w:rPr>
  </w:style>
  <w:style w:type="character" w:customStyle="1" w:styleId="T2Car">
    <w:name w:val="T2 Car"/>
    <w:link w:val="T2"/>
    <w:rsid w:val="00D60D16"/>
    <w:rPr>
      <w:rFonts w:ascii="Arial" w:hAnsi="Arial" w:cs="Arial"/>
      <w:b/>
      <w:sz w:val="24"/>
      <w:szCs w:val="22"/>
      <w:lang w:val="es-ES_tradnl" w:eastAsia="es-ES" w:bidi="ar-SA"/>
    </w:rPr>
  </w:style>
  <w:style w:type="character" w:customStyle="1" w:styleId="T3Car">
    <w:name w:val="T3 Car"/>
    <w:link w:val="T3"/>
    <w:rsid w:val="00D60D16"/>
    <w:rPr>
      <w:rFonts w:ascii="Arial" w:hAnsi="Arial" w:cs="Arial"/>
      <w:b/>
      <w:sz w:val="22"/>
      <w:szCs w:val="22"/>
      <w:lang w:val="es-ES_tradnl" w:eastAsia="es-ES" w:bidi="ar-SA"/>
    </w:rPr>
  </w:style>
  <w:style w:type="character" w:styleId="Hipervnculo">
    <w:name w:val="Hyperlink"/>
    <w:basedOn w:val="Fuentedeprrafopredeter"/>
    <w:rsid w:val="006B01C0"/>
    <w:rPr>
      <w:color w:val="0000FF"/>
      <w:u w:val="single"/>
    </w:rPr>
  </w:style>
</w:styles>
</file>

<file path=word/webSettings.xml><?xml version="1.0" encoding="utf-8"?>
<w:webSettings xmlns:r="http://schemas.openxmlformats.org/officeDocument/2006/relationships" xmlns:w="http://schemas.openxmlformats.org/wordprocessingml/2006/main">
  <w:divs>
    <w:div w:id="509950445">
      <w:bodyDiv w:val="1"/>
      <w:marLeft w:val="0"/>
      <w:marRight w:val="0"/>
      <w:marTop w:val="0"/>
      <w:marBottom w:val="0"/>
      <w:divBdr>
        <w:top w:val="none" w:sz="0" w:space="0" w:color="auto"/>
        <w:left w:val="none" w:sz="0" w:space="0" w:color="auto"/>
        <w:bottom w:val="none" w:sz="0" w:space="0" w:color="auto"/>
        <w:right w:val="none" w:sz="0" w:space="0" w:color="auto"/>
      </w:divBdr>
    </w:div>
    <w:div w:id="1206214679">
      <w:bodyDiv w:val="1"/>
      <w:marLeft w:val="0"/>
      <w:marRight w:val="0"/>
      <w:marTop w:val="0"/>
      <w:marBottom w:val="0"/>
      <w:divBdr>
        <w:top w:val="none" w:sz="0" w:space="0" w:color="auto"/>
        <w:left w:val="none" w:sz="0" w:space="0" w:color="auto"/>
        <w:bottom w:val="none" w:sz="0" w:space="0" w:color="auto"/>
        <w:right w:val="none" w:sz="0" w:space="0" w:color="auto"/>
      </w:divBdr>
      <w:divsChild>
        <w:div w:id="36853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9D42594-45BA-4DBA-A117-457A3996D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8D1BD1-F82C-45DC-90E2-410E5E5ADF3F}">
  <ds:schemaRefs>
    <ds:schemaRef ds:uri="http://schemas.microsoft.com/sharepoint/v3/contenttype/forms"/>
  </ds:schemaRefs>
</ds:datastoreItem>
</file>

<file path=customXml/itemProps3.xml><?xml version="1.0" encoding="utf-8"?>
<ds:datastoreItem xmlns:ds="http://schemas.openxmlformats.org/officeDocument/2006/customXml" ds:itemID="{4C87DA84-79F0-4A95-9395-287BDE99565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660</Words>
  <Characters>3633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1</vt:lpstr>
    </vt:vector>
  </TitlesOfParts>
  <Company>Hewlett-Packard Company</Company>
  <LinksUpToDate>false</LinksUpToDate>
  <CharactersWithSpaces>4285</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EXGAD1F</dc:creator>
  <cp:keywords/>
  <cp:lastModifiedBy>babella.svm</cp:lastModifiedBy>
  <cp:revision>2</cp:revision>
  <dcterms:created xsi:type="dcterms:W3CDTF">2014-11-24T15:07:00Z</dcterms:created>
  <dcterms:modified xsi:type="dcterms:W3CDTF">2014-11-24T15:07:00Z</dcterms:modified>
</cp:coreProperties>
</file>