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7B" w:rsidRPr="006C72E0" w:rsidRDefault="0032467B" w:rsidP="0079398E">
      <w:pPr>
        <w:pStyle w:val="Default"/>
        <w:jc w:val="both"/>
        <w:rPr>
          <w:rFonts w:ascii="Calibri" w:hAnsi="Calibri"/>
          <w:color w:val="auto"/>
          <w:sz w:val="28"/>
          <w:szCs w:val="28"/>
        </w:rPr>
      </w:pPr>
    </w:p>
    <w:p w:rsidR="006C72E0" w:rsidRPr="006C72E0" w:rsidRDefault="00E020AD" w:rsidP="006C72E0">
      <w:pPr>
        <w:pBdr>
          <w:bottom w:val="single" w:sz="12" w:space="1" w:color="auto"/>
        </w:pBdr>
        <w:jc w:val="center"/>
        <w:rPr>
          <w:noProof/>
          <w:sz w:val="28"/>
          <w:szCs w:val="28"/>
        </w:rPr>
      </w:pPr>
      <w:r>
        <w:rPr>
          <w:noProof/>
          <w:sz w:val="28"/>
          <w:szCs w:val="28"/>
        </w:rPr>
        <w:drawing>
          <wp:inline distT="0" distB="0" distL="0" distR="0">
            <wp:extent cx="1476375" cy="1000125"/>
            <wp:effectExtent l="19050" t="0" r="9525" b="0"/>
            <wp:docPr id="1" name="Imagen 1" descr="Descripción: 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omite Español de Representantes de Personas con Discapacidad. Ir a página de inicio"/>
                    <pic:cNvPicPr>
                      <a:picLocks noChangeAspect="1" noChangeArrowheads="1"/>
                    </pic:cNvPicPr>
                  </pic:nvPicPr>
                  <pic:blipFill>
                    <a:blip r:embed="rId10"/>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6C72E0" w:rsidRPr="006C72E0" w:rsidRDefault="006C72E0" w:rsidP="0079398E">
      <w:pPr>
        <w:pBdr>
          <w:bottom w:val="single" w:sz="12" w:space="1" w:color="auto"/>
        </w:pBdr>
        <w:jc w:val="both"/>
        <w:rPr>
          <w:noProof/>
          <w:sz w:val="28"/>
          <w:szCs w:val="28"/>
        </w:rPr>
      </w:pPr>
    </w:p>
    <w:p w:rsidR="0032467B" w:rsidRPr="006C72E0" w:rsidRDefault="006C72E0" w:rsidP="0079398E">
      <w:pPr>
        <w:pBdr>
          <w:bottom w:val="single" w:sz="12" w:space="1" w:color="auto"/>
        </w:pBdr>
        <w:jc w:val="both"/>
        <w:rPr>
          <w:rFonts w:ascii="Calibri" w:hAnsi="Calibri"/>
          <w:b/>
          <w:iCs/>
          <w:sz w:val="28"/>
          <w:szCs w:val="28"/>
        </w:rPr>
      </w:pPr>
      <w:r w:rsidRPr="006C72E0">
        <w:rPr>
          <w:rFonts w:ascii="Calibri" w:hAnsi="Calibri"/>
          <w:b/>
          <w:iCs/>
          <w:sz w:val="28"/>
          <w:szCs w:val="28"/>
        </w:rPr>
        <w:t xml:space="preserve">INFORME SOBRE CONTENIDOS DE DISCAPACIDAD DEL </w:t>
      </w:r>
      <w:r w:rsidR="00214650" w:rsidRPr="006C72E0">
        <w:rPr>
          <w:rFonts w:ascii="Calibri" w:hAnsi="Calibri"/>
          <w:b/>
          <w:iCs/>
          <w:sz w:val="28"/>
          <w:szCs w:val="28"/>
        </w:rPr>
        <w:t>REAL DECRETO-LEY 1/2015, DE 27 DE FEBRERO, DE MECANISMO DE SEGUNDA OPORTUNIDAD, REDUCCIÓN DE CARGA FINANCIERA Y OTRAS MEDIDAS DE ORDEN SOCIAL</w:t>
      </w:r>
    </w:p>
    <w:p w:rsidR="00890DC0" w:rsidRPr="006C72E0" w:rsidRDefault="00890DC0" w:rsidP="0079398E">
      <w:pPr>
        <w:jc w:val="both"/>
        <w:rPr>
          <w:rFonts w:ascii="Calibri" w:hAnsi="Calibri"/>
          <w:iCs/>
          <w:sz w:val="28"/>
          <w:szCs w:val="28"/>
        </w:rPr>
      </w:pPr>
    </w:p>
    <w:p w:rsidR="00890DC0" w:rsidRPr="006C72E0" w:rsidRDefault="00890DC0" w:rsidP="0079398E">
      <w:pPr>
        <w:jc w:val="both"/>
        <w:rPr>
          <w:rFonts w:ascii="Calibri" w:hAnsi="Calibri"/>
          <w:iCs/>
          <w:sz w:val="28"/>
          <w:szCs w:val="28"/>
        </w:rPr>
      </w:pPr>
      <w:r w:rsidRPr="006C72E0">
        <w:rPr>
          <w:rFonts w:ascii="Calibri" w:hAnsi="Calibri"/>
          <w:iCs/>
          <w:sz w:val="28"/>
          <w:szCs w:val="28"/>
        </w:rPr>
        <w:t xml:space="preserve">Esta norma es  de </w:t>
      </w:r>
      <w:r w:rsidR="00205069" w:rsidRPr="006C72E0">
        <w:rPr>
          <w:rFonts w:ascii="Calibri" w:hAnsi="Calibri"/>
          <w:iCs/>
          <w:sz w:val="28"/>
          <w:szCs w:val="28"/>
        </w:rPr>
        <w:t>inmediata aplicación, pues entró</w:t>
      </w:r>
      <w:r w:rsidRPr="006C72E0">
        <w:rPr>
          <w:rFonts w:ascii="Calibri" w:hAnsi="Calibri"/>
          <w:iCs/>
          <w:sz w:val="28"/>
          <w:szCs w:val="28"/>
        </w:rPr>
        <w:t xml:space="preserve"> en vigor el mismo 1 de marzo de 2015. En los </w:t>
      </w:r>
      <w:r w:rsidR="0070028E" w:rsidRPr="006C72E0">
        <w:rPr>
          <w:rFonts w:ascii="Calibri" w:hAnsi="Calibri"/>
          <w:iCs/>
          <w:sz w:val="28"/>
          <w:szCs w:val="28"/>
        </w:rPr>
        <w:t>últimos cinc</w:t>
      </w:r>
      <w:r w:rsidRPr="006C72E0">
        <w:rPr>
          <w:rFonts w:ascii="Calibri" w:hAnsi="Calibri"/>
          <w:iCs/>
          <w:sz w:val="28"/>
          <w:szCs w:val="28"/>
        </w:rPr>
        <w:t xml:space="preserve">o años se han aprobado por el Gobierno 80 Reales Decreto Leyes, sin </w:t>
      </w:r>
      <w:r w:rsidR="00205069" w:rsidRPr="006C72E0">
        <w:rPr>
          <w:rFonts w:ascii="Calibri" w:hAnsi="Calibri"/>
          <w:iCs/>
          <w:sz w:val="28"/>
          <w:szCs w:val="28"/>
        </w:rPr>
        <w:t xml:space="preserve">debate </w:t>
      </w:r>
      <w:r w:rsidRPr="006C72E0">
        <w:rPr>
          <w:rFonts w:ascii="Calibri" w:hAnsi="Calibri"/>
          <w:iCs/>
          <w:sz w:val="28"/>
          <w:szCs w:val="28"/>
        </w:rPr>
        <w:t>previ</w:t>
      </w:r>
      <w:r w:rsidR="00205069" w:rsidRPr="006C72E0">
        <w:rPr>
          <w:rFonts w:ascii="Calibri" w:hAnsi="Calibri"/>
          <w:iCs/>
          <w:sz w:val="28"/>
          <w:szCs w:val="28"/>
        </w:rPr>
        <w:t>o</w:t>
      </w:r>
      <w:r w:rsidRPr="006C72E0">
        <w:rPr>
          <w:rFonts w:ascii="Calibri" w:hAnsi="Calibri"/>
          <w:iCs/>
          <w:sz w:val="28"/>
          <w:szCs w:val="28"/>
        </w:rPr>
        <w:t xml:space="preserve"> en Cortes Generales. Se trata, por consiguiente, de una de las formas favoritas de legislar en </w:t>
      </w:r>
      <w:r w:rsidR="00214650" w:rsidRPr="006C72E0">
        <w:rPr>
          <w:rFonts w:ascii="Calibri" w:hAnsi="Calibri"/>
          <w:iCs/>
          <w:sz w:val="28"/>
          <w:szCs w:val="28"/>
        </w:rPr>
        <w:t>estos últimos años, caracteri</w:t>
      </w:r>
      <w:r w:rsidR="00205069" w:rsidRPr="006C72E0">
        <w:rPr>
          <w:rFonts w:ascii="Calibri" w:hAnsi="Calibri"/>
          <w:iCs/>
          <w:sz w:val="28"/>
          <w:szCs w:val="28"/>
        </w:rPr>
        <w:t>zados por la crisis económica, pero también por una</w:t>
      </w:r>
      <w:r w:rsidR="00214650" w:rsidRPr="006C72E0">
        <w:rPr>
          <w:rFonts w:ascii="Calibri" w:hAnsi="Calibri"/>
          <w:iCs/>
          <w:sz w:val="28"/>
          <w:szCs w:val="28"/>
        </w:rPr>
        <w:t xml:space="preserve"> incipiente recuperación </w:t>
      </w:r>
      <w:r w:rsidR="00205069" w:rsidRPr="006C72E0">
        <w:rPr>
          <w:rFonts w:ascii="Calibri" w:hAnsi="Calibri"/>
          <w:iCs/>
          <w:sz w:val="28"/>
          <w:szCs w:val="28"/>
        </w:rPr>
        <w:t xml:space="preserve">durante </w:t>
      </w:r>
      <w:r w:rsidR="00F9021F" w:rsidRPr="006C72E0">
        <w:rPr>
          <w:rFonts w:ascii="Calibri" w:hAnsi="Calibri"/>
          <w:iCs/>
          <w:sz w:val="28"/>
          <w:szCs w:val="28"/>
        </w:rPr>
        <w:t>el</w:t>
      </w:r>
      <w:r w:rsidR="00467F9D" w:rsidRPr="006C72E0">
        <w:rPr>
          <w:rFonts w:ascii="Calibri" w:hAnsi="Calibri"/>
          <w:iCs/>
          <w:sz w:val="28"/>
          <w:szCs w:val="28"/>
        </w:rPr>
        <w:t xml:space="preserve"> último año</w:t>
      </w:r>
      <w:r w:rsidR="00214650" w:rsidRPr="006C72E0">
        <w:rPr>
          <w:rFonts w:ascii="Calibri" w:hAnsi="Calibri"/>
          <w:iCs/>
          <w:sz w:val="28"/>
          <w:szCs w:val="28"/>
        </w:rPr>
        <w:t xml:space="preserve">. </w:t>
      </w:r>
      <w:r w:rsidRPr="006C72E0">
        <w:rPr>
          <w:rFonts w:ascii="Calibri" w:hAnsi="Calibri"/>
          <w:iCs/>
          <w:sz w:val="28"/>
          <w:szCs w:val="28"/>
        </w:rPr>
        <w:t>Cierto es que una parte de ellos se tramitaro</w:t>
      </w:r>
      <w:r w:rsidR="00205069" w:rsidRPr="006C72E0">
        <w:rPr>
          <w:rFonts w:ascii="Calibri" w:hAnsi="Calibri"/>
          <w:iCs/>
          <w:sz w:val="28"/>
          <w:szCs w:val="28"/>
        </w:rPr>
        <w:t xml:space="preserve">n después como Proyectos de </w:t>
      </w:r>
      <w:r w:rsidR="00F9021F" w:rsidRPr="006C72E0">
        <w:rPr>
          <w:rFonts w:ascii="Calibri" w:hAnsi="Calibri"/>
          <w:iCs/>
          <w:sz w:val="28"/>
          <w:szCs w:val="28"/>
        </w:rPr>
        <w:t>L</w:t>
      </w:r>
      <w:r w:rsidR="00205069" w:rsidRPr="006C72E0">
        <w:rPr>
          <w:rFonts w:ascii="Calibri" w:hAnsi="Calibri"/>
          <w:iCs/>
          <w:sz w:val="28"/>
          <w:szCs w:val="28"/>
        </w:rPr>
        <w:t xml:space="preserve">ey, lo que puede no ser el caso de esta última norma dado el tiempo que resta de actividad en las </w:t>
      </w:r>
      <w:r w:rsidR="00F9021F" w:rsidRPr="006C72E0">
        <w:rPr>
          <w:rFonts w:ascii="Calibri" w:hAnsi="Calibri"/>
          <w:iCs/>
          <w:sz w:val="28"/>
          <w:szCs w:val="28"/>
        </w:rPr>
        <w:t>C</w:t>
      </w:r>
      <w:r w:rsidR="00205069" w:rsidRPr="006C72E0">
        <w:rPr>
          <w:rFonts w:ascii="Calibri" w:hAnsi="Calibri"/>
          <w:iCs/>
          <w:sz w:val="28"/>
          <w:szCs w:val="28"/>
        </w:rPr>
        <w:t xml:space="preserve">ámaras </w:t>
      </w:r>
      <w:r w:rsidR="00F9021F" w:rsidRPr="006C72E0">
        <w:rPr>
          <w:rFonts w:ascii="Calibri" w:hAnsi="Calibri"/>
          <w:iCs/>
          <w:sz w:val="28"/>
          <w:szCs w:val="28"/>
        </w:rPr>
        <w:t>L</w:t>
      </w:r>
      <w:r w:rsidR="00205069" w:rsidRPr="006C72E0">
        <w:rPr>
          <w:rFonts w:ascii="Calibri" w:hAnsi="Calibri"/>
          <w:iCs/>
          <w:sz w:val="28"/>
          <w:szCs w:val="28"/>
        </w:rPr>
        <w:t>egislativas.</w:t>
      </w:r>
    </w:p>
    <w:p w:rsidR="00940D96" w:rsidRPr="006C72E0" w:rsidRDefault="00940D96" w:rsidP="0079398E">
      <w:pPr>
        <w:jc w:val="both"/>
        <w:rPr>
          <w:rFonts w:ascii="Calibri" w:hAnsi="Calibri"/>
          <w:iCs/>
          <w:sz w:val="28"/>
          <w:szCs w:val="28"/>
        </w:rPr>
      </w:pPr>
    </w:p>
    <w:p w:rsidR="0070028E" w:rsidRPr="006C72E0" w:rsidRDefault="00214650" w:rsidP="0079398E">
      <w:pPr>
        <w:pStyle w:val="Default"/>
        <w:jc w:val="both"/>
        <w:rPr>
          <w:rFonts w:ascii="Calibri" w:hAnsi="Calibri"/>
          <w:color w:val="auto"/>
          <w:sz w:val="28"/>
          <w:szCs w:val="28"/>
        </w:rPr>
      </w:pPr>
      <w:r w:rsidRPr="006C72E0">
        <w:rPr>
          <w:rFonts w:ascii="Calibri" w:hAnsi="Calibri"/>
          <w:color w:val="auto"/>
          <w:sz w:val="28"/>
          <w:szCs w:val="28"/>
        </w:rPr>
        <w:t xml:space="preserve">Este nuevo Real Decreto Ley recoge un conjunto heterogéneo de medidas sin demasiada conexión entre ellas. </w:t>
      </w:r>
      <w:r w:rsidR="00205069" w:rsidRPr="006C72E0">
        <w:rPr>
          <w:rFonts w:ascii="Calibri" w:hAnsi="Calibri"/>
          <w:color w:val="auto"/>
          <w:sz w:val="28"/>
          <w:szCs w:val="28"/>
        </w:rPr>
        <w:t>En primer lugar, se analizan aquellas cuyo contenido afecta directamente a las personas con discapacidad</w:t>
      </w:r>
      <w:r w:rsidR="00F9021F" w:rsidRPr="006C72E0">
        <w:rPr>
          <w:rFonts w:ascii="Calibri" w:hAnsi="Calibri"/>
          <w:color w:val="auto"/>
          <w:sz w:val="28"/>
          <w:szCs w:val="28"/>
        </w:rPr>
        <w:t xml:space="preserve"> y sus familias</w:t>
      </w:r>
      <w:r w:rsidR="00205069" w:rsidRPr="006C72E0">
        <w:rPr>
          <w:rFonts w:ascii="Calibri" w:hAnsi="Calibri"/>
          <w:color w:val="auto"/>
          <w:sz w:val="28"/>
          <w:szCs w:val="28"/>
        </w:rPr>
        <w:t>, pasando luego a exponerse otros cambios que nos pueden interesar.</w:t>
      </w:r>
    </w:p>
    <w:p w:rsidR="00940D96" w:rsidRPr="006C72E0" w:rsidRDefault="00940D96" w:rsidP="0079398E">
      <w:pPr>
        <w:pStyle w:val="Default"/>
        <w:jc w:val="both"/>
        <w:rPr>
          <w:rFonts w:ascii="Calibri" w:hAnsi="Calibri"/>
          <w:color w:val="auto"/>
          <w:sz w:val="28"/>
          <w:szCs w:val="28"/>
        </w:rPr>
      </w:pPr>
    </w:p>
    <w:p w:rsidR="00940D96" w:rsidRPr="006C72E0" w:rsidRDefault="00940D96" w:rsidP="00F9021F">
      <w:pPr>
        <w:pStyle w:val="Default"/>
        <w:numPr>
          <w:ilvl w:val="0"/>
          <w:numId w:val="2"/>
        </w:numPr>
        <w:jc w:val="both"/>
        <w:rPr>
          <w:rFonts w:ascii="Calibri" w:hAnsi="Calibri"/>
          <w:b/>
          <w:color w:val="auto"/>
          <w:sz w:val="28"/>
          <w:szCs w:val="28"/>
          <w:u w:val="single"/>
        </w:rPr>
      </w:pPr>
      <w:r w:rsidRPr="006C72E0">
        <w:rPr>
          <w:rFonts w:ascii="Calibri" w:hAnsi="Calibri"/>
          <w:b/>
          <w:color w:val="auto"/>
          <w:sz w:val="28"/>
          <w:szCs w:val="28"/>
          <w:u w:val="single"/>
        </w:rPr>
        <w:t>M</w:t>
      </w:r>
      <w:r w:rsidR="000D24CB" w:rsidRPr="006C72E0">
        <w:rPr>
          <w:rFonts w:ascii="Calibri" w:hAnsi="Calibri"/>
          <w:b/>
          <w:color w:val="auto"/>
          <w:sz w:val="28"/>
          <w:szCs w:val="28"/>
          <w:u w:val="single"/>
        </w:rPr>
        <w:t>edidas de impacto para las perso</w:t>
      </w:r>
      <w:r w:rsidRPr="006C72E0">
        <w:rPr>
          <w:rFonts w:ascii="Calibri" w:hAnsi="Calibri"/>
          <w:b/>
          <w:color w:val="auto"/>
          <w:sz w:val="28"/>
          <w:szCs w:val="28"/>
          <w:u w:val="single"/>
        </w:rPr>
        <w:t>nas con discapacidad</w:t>
      </w:r>
      <w:r w:rsidR="00F9021F" w:rsidRPr="006C72E0">
        <w:rPr>
          <w:rFonts w:ascii="Calibri" w:hAnsi="Calibri"/>
          <w:b/>
          <w:color w:val="auto"/>
          <w:sz w:val="28"/>
          <w:szCs w:val="28"/>
          <w:u w:val="single"/>
        </w:rPr>
        <w:t xml:space="preserve"> y sus familias.</w:t>
      </w:r>
    </w:p>
    <w:p w:rsidR="00940D96" w:rsidRPr="006C72E0" w:rsidRDefault="00940D96" w:rsidP="0079398E">
      <w:pPr>
        <w:pStyle w:val="Default"/>
        <w:jc w:val="both"/>
        <w:rPr>
          <w:rFonts w:ascii="Calibri" w:hAnsi="Calibri"/>
          <w:color w:val="auto"/>
          <w:sz w:val="28"/>
          <w:szCs w:val="28"/>
        </w:rPr>
      </w:pPr>
    </w:p>
    <w:p w:rsidR="0070028E" w:rsidRPr="006C72E0" w:rsidRDefault="006B6FCA" w:rsidP="0079398E">
      <w:pPr>
        <w:pStyle w:val="Default"/>
        <w:jc w:val="both"/>
        <w:rPr>
          <w:rFonts w:ascii="Calibri" w:hAnsi="Calibri"/>
          <w:color w:val="auto"/>
          <w:sz w:val="28"/>
          <w:szCs w:val="28"/>
        </w:rPr>
      </w:pPr>
      <w:r w:rsidRPr="006C72E0">
        <w:rPr>
          <w:rFonts w:ascii="Calibri" w:hAnsi="Calibri"/>
          <w:color w:val="auto"/>
          <w:sz w:val="28"/>
          <w:szCs w:val="28"/>
        </w:rPr>
        <w:t xml:space="preserve">- </w:t>
      </w:r>
      <w:r w:rsidR="000D24CB" w:rsidRPr="006C72E0">
        <w:rPr>
          <w:rFonts w:ascii="Calibri" w:hAnsi="Calibri"/>
          <w:color w:val="auto"/>
          <w:sz w:val="28"/>
          <w:szCs w:val="28"/>
        </w:rPr>
        <w:t xml:space="preserve">Como había </w:t>
      </w:r>
      <w:r w:rsidR="000D24CB" w:rsidRPr="006C72E0">
        <w:rPr>
          <w:rFonts w:ascii="Calibri" w:hAnsi="Calibri"/>
          <w:b/>
          <w:color w:val="auto"/>
          <w:sz w:val="28"/>
          <w:szCs w:val="28"/>
        </w:rPr>
        <w:t>propuesto el CERMI</w:t>
      </w:r>
      <w:r w:rsidR="000D24CB" w:rsidRPr="006C72E0">
        <w:rPr>
          <w:rFonts w:ascii="Calibri" w:hAnsi="Calibri"/>
          <w:color w:val="auto"/>
          <w:sz w:val="28"/>
          <w:szCs w:val="28"/>
        </w:rPr>
        <w:t xml:space="preserve">, se ha llevado a cabo la </w:t>
      </w:r>
      <w:r w:rsidR="000D24CB" w:rsidRPr="006C72E0">
        <w:rPr>
          <w:rFonts w:ascii="Calibri" w:hAnsi="Calibri"/>
          <w:b/>
          <w:color w:val="auto"/>
          <w:sz w:val="28"/>
          <w:szCs w:val="28"/>
        </w:rPr>
        <w:t>ampliación a</w:t>
      </w:r>
      <w:r w:rsidR="00940D96" w:rsidRPr="006C72E0">
        <w:rPr>
          <w:rFonts w:ascii="Calibri" w:hAnsi="Calibri"/>
          <w:b/>
          <w:color w:val="auto"/>
          <w:sz w:val="28"/>
          <w:szCs w:val="28"/>
        </w:rPr>
        <w:t xml:space="preserve"> los </w:t>
      </w:r>
      <w:r w:rsidR="000D24CB" w:rsidRPr="006C72E0">
        <w:rPr>
          <w:rFonts w:ascii="Calibri" w:hAnsi="Calibri"/>
          <w:b/>
          <w:color w:val="auto"/>
          <w:sz w:val="28"/>
          <w:szCs w:val="28"/>
        </w:rPr>
        <w:t xml:space="preserve">pensionistas o perceptores de prestaciones contributivas y asistenciales del sistema de protección del desempleo </w:t>
      </w:r>
      <w:r w:rsidR="000D24CB" w:rsidRPr="006C72E0">
        <w:rPr>
          <w:rFonts w:ascii="Calibri" w:hAnsi="Calibri"/>
          <w:color w:val="auto"/>
          <w:sz w:val="28"/>
          <w:szCs w:val="28"/>
        </w:rPr>
        <w:t>de la posibilidad de</w:t>
      </w:r>
      <w:r w:rsidR="00940D96" w:rsidRPr="006C72E0">
        <w:rPr>
          <w:rFonts w:ascii="Calibri" w:hAnsi="Calibri"/>
          <w:color w:val="auto"/>
          <w:sz w:val="28"/>
          <w:szCs w:val="28"/>
        </w:rPr>
        <w:t xml:space="preserve"> acogerse al </w:t>
      </w:r>
      <w:r w:rsidR="00940D96" w:rsidRPr="006C72E0">
        <w:rPr>
          <w:rFonts w:ascii="Calibri" w:hAnsi="Calibri"/>
          <w:b/>
          <w:color w:val="auto"/>
          <w:sz w:val="28"/>
          <w:szCs w:val="28"/>
        </w:rPr>
        <w:t xml:space="preserve">abono anticipado de las </w:t>
      </w:r>
      <w:r w:rsidR="003801AC" w:rsidRPr="006C72E0">
        <w:rPr>
          <w:rFonts w:ascii="Calibri" w:hAnsi="Calibri"/>
          <w:b/>
          <w:color w:val="auto"/>
          <w:sz w:val="28"/>
          <w:szCs w:val="28"/>
        </w:rPr>
        <w:t>minoraciones en la cuota diferencia</w:t>
      </w:r>
      <w:r w:rsidR="00205069" w:rsidRPr="006C72E0">
        <w:rPr>
          <w:rFonts w:ascii="Calibri" w:hAnsi="Calibri"/>
          <w:b/>
          <w:color w:val="auto"/>
          <w:sz w:val="28"/>
          <w:szCs w:val="28"/>
        </w:rPr>
        <w:t>l</w:t>
      </w:r>
      <w:r w:rsidR="003801AC" w:rsidRPr="006C72E0">
        <w:rPr>
          <w:rFonts w:ascii="Calibri" w:hAnsi="Calibri"/>
          <w:b/>
          <w:color w:val="auto"/>
          <w:sz w:val="28"/>
          <w:szCs w:val="28"/>
        </w:rPr>
        <w:t xml:space="preserve"> del</w:t>
      </w:r>
      <w:r w:rsidR="00940D96" w:rsidRPr="006C72E0">
        <w:rPr>
          <w:rFonts w:ascii="Calibri" w:hAnsi="Calibri"/>
          <w:b/>
          <w:color w:val="auto"/>
          <w:sz w:val="28"/>
          <w:szCs w:val="28"/>
        </w:rPr>
        <w:t xml:space="preserve"> Impuesto de la Renta de las Personas Físicas</w:t>
      </w:r>
      <w:r w:rsidR="00940D96" w:rsidRPr="006C72E0">
        <w:rPr>
          <w:rFonts w:ascii="Calibri" w:hAnsi="Calibri"/>
          <w:color w:val="auto"/>
          <w:sz w:val="28"/>
          <w:szCs w:val="28"/>
        </w:rPr>
        <w:t xml:space="preserve"> (IRPF) </w:t>
      </w:r>
      <w:r w:rsidR="000D24CB" w:rsidRPr="006C72E0">
        <w:rPr>
          <w:rFonts w:ascii="Calibri" w:hAnsi="Calibri"/>
          <w:color w:val="auto"/>
          <w:sz w:val="28"/>
          <w:szCs w:val="28"/>
        </w:rPr>
        <w:t xml:space="preserve">para familias numerosas y </w:t>
      </w:r>
      <w:r w:rsidR="00940D96" w:rsidRPr="006C72E0">
        <w:rPr>
          <w:rFonts w:ascii="Calibri" w:hAnsi="Calibri"/>
          <w:color w:val="auto"/>
          <w:sz w:val="28"/>
          <w:szCs w:val="28"/>
        </w:rPr>
        <w:t xml:space="preserve">por ascendiente y descendiente con discapacidad </w:t>
      </w:r>
      <w:r w:rsidR="000D24CB" w:rsidRPr="006C72E0">
        <w:rPr>
          <w:rFonts w:ascii="Calibri" w:hAnsi="Calibri"/>
          <w:color w:val="auto"/>
          <w:sz w:val="28"/>
          <w:szCs w:val="28"/>
        </w:rPr>
        <w:t>a cargo. Hasta ahora solo la podían disfrutar los trabajadores por cuenta propia o ajena.</w:t>
      </w:r>
      <w:r w:rsidR="003801AC" w:rsidRPr="006C72E0">
        <w:rPr>
          <w:rFonts w:ascii="Calibri" w:hAnsi="Calibri"/>
          <w:color w:val="auto"/>
          <w:sz w:val="28"/>
          <w:szCs w:val="28"/>
        </w:rPr>
        <w:t xml:space="preserve"> El importe de la minoración en la cuota asciende a 1.200 € al año. En caso de familias numerosas de categoría especial, esta deducción se incrementará en un 100 por ciento.</w:t>
      </w:r>
    </w:p>
    <w:p w:rsidR="003801AC" w:rsidRPr="006C72E0" w:rsidRDefault="003801AC" w:rsidP="0079398E">
      <w:pPr>
        <w:pStyle w:val="Default"/>
        <w:jc w:val="both"/>
        <w:rPr>
          <w:rFonts w:ascii="Calibri" w:hAnsi="Calibri"/>
          <w:color w:val="auto"/>
          <w:sz w:val="28"/>
          <w:szCs w:val="28"/>
        </w:rPr>
      </w:pPr>
    </w:p>
    <w:p w:rsidR="003801AC" w:rsidRPr="006C72E0" w:rsidRDefault="003801AC" w:rsidP="0079398E">
      <w:pPr>
        <w:pStyle w:val="Default"/>
        <w:jc w:val="both"/>
        <w:rPr>
          <w:rFonts w:ascii="Calibri" w:hAnsi="Calibri"/>
          <w:color w:val="auto"/>
          <w:sz w:val="28"/>
          <w:szCs w:val="28"/>
        </w:rPr>
      </w:pPr>
      <w:r w:rsidRPr="006C72E0">
        <w:rPr>
          <w:rFonts w:ascii="Calibri" w:hAnsi="Calibri"/>
          <w:color w:val="auto"/>
          <w:sz w:val="28"/>
          <w:szCs w:val="28"/>
        </w:rPr>
        <w:t>La ampliación de este beneficio fiscal afecta:</w:t>
      </w:r>
    </w:p>
    <w:p w:rsidR="003801AC" w:rsidRPr="006C72E0" w:rsidRDefault="003801AC" w:rsidP="0079398E">
      <w:pPr>
        <w:pStyle w:val="Default"/>
        <w:jc w:val="both"/>
        <w:rPr>
          <w:rFonts w:ascii="Calibri" w:hAnsi="Calibri"/>
          <w:color w:val="auto"/>
          <w:sz w:val="28"/>
          <w:szCs w:val="28"/>
        </w:rPr>
      </w:pPr>
    </w:p>
    <w:p w:rsidR="003801AC" w:rsidRPr="006C72E0" w:rsidRDefault="003801AC" w:rsidP="0079398E">
      <w:pPr>
        <w:pStyle w:val="Default"/>
        <w:jc w:val="both"/>
        <w:rPr>
          <w:rFonts w:ascii="Calibri" w:hAnsi="Calibri"/>
          <w:color w:val="auto"/>
          <w:sz w:val="28"/>
          <w:szCs w:val="28"/>
        </w:rPr>
      </w:pPr>
      <w:r w:rsidRPr="006C72E0">
        <w:rPr>
          <w:rFonts w:ascii="Calibri" w:hAnsi="Calibri"/>
          <w:color w:val="auto"/>
          <w:sz w:val="28"/>
          <w:szCs w:val="28"/>
        </w:rPr>
        <w:t>- A los perceptores de prestaciones por desempleo</w:t>
      </w:r>
      <w:r w:rsidR="00205069" w:rsidRPr="006C72E0">
        <w:rPr>
          <w:rFonts w:ascii="Calibri" w:hAnsi="Calibri"/>
          <w:color w:val="auto"/>
          <w:sz w:val="28"/>
          <w:szCs w:val="28"/>
        </w:rPr>
        <w:t>, contributivas o</w:t>
      </w:r>
      <w:r w:rsidRPr="006C72E0">
        <w:rPr>
          <w:rFonts w:ascii="Calibri" w:hAnsi="Calibri"/>
          <w:color w:val="auto"/>
          <w:sz w:val="28"/>
          <w:szCs w:val="28"/>
        </w:rPr>
        <w:t xml:space="preserve"> asistenciales (subsidio)</w:t>
      </w:r>
      <w:r w:rsidR="00F9021F" w:rsidRPr="006C72E0">
        <w:rPr>
          <w:rFonts w:ascii="Calibri" w:hAnsi="Calibri"/>
          <w:color w:val="auto"/>
          <w:sz w:val="28"/>
          <w:szCs w:val="28"/>
        </w:rPr>
        <w:t>.</w:t>
      </w:r>
      <w:r w:rsidRPr="006C72E0">
        <w:rPr>
          <w:rFonts w:ascii="Calibri" w:hAnsi="Calibri"/>
          <w:color w:val="auto"/>
          <w:sz w:val="28"/>
          <w:szCs w:val="28"/>
        </w:rPr>
        <w:t xml:space="preserve"> </w:t>
      </w:r>
      <w:r w:rsidR="00205069" w:rsidRPr="006C72E0">
        <w:rPr>
          <w:rFonts w:ascii="Calibri" w:hAnsi="Calibri"/>
          <w:color w:val="auto"/>
          <w:sz w:val="28"/>
          <w:szCs w:val="28"/>
        </w:rPr>
        <w:t>Se entiende</w:t>
      </w:r>
      <w:r w:rsidR="006712C7" w:rsidRPr="006C72E0">
        <w:rPr>
          <w:rFonts w:ascii="Calibri" w:hAnsi="Calibri"/>
          <w:color w:val="auto"/>
          <w:sz w:val="28"/>
          <w:szCs w:val="28"/>
        </w:rPr>
        <w:t xml:space="preserve"> </w:t>
      </w:r>
      <w:r w:rsidRPr="006C72E0">
        <w:rPr>
          <w:rFonts w:ascii="Calibri" w:hAnsi="Calibri"/>
          <w:color w:val="auto"/>
          <w:sz w:val="28"/>
          <w:szCs w:val="28"/>
        </w:rPr>
        <w:t>no podrán beneficiarse de esta deducción, sin embargo, los perceptores de la renta activa de inserción y del Plan PREPARA, pues no se conceptúan como prestaciones sino como ayudas.</w:t>
      </w:r>
    </w:p>
    <w:p w:rsidR="003801AC" w:rsidRPr="006C72E0" w:rsidRDefault="003801AC" w:rsidP="0079398E">
      <w:pPr>
        <w:pStyle w:val="Default"/>
        <w:jc w:val="both"/>
        <w:rPr>
          <w:rFonts w:ascii="Calibri" w:hAnsi="Calibri"/>
          <w:color w:val="auto"/>
          <w:sz w:val="28"/>
          <w:szCs w:val="28"/>
        </w:rPr>
      </w:pPr>
    </w:p>
    <w:p w:rsidR="003801AC" w:rsidRPr="006C72E0" w:rsidRDefault="003801AC" w:rsidP="0079398E">
      <w:pPr>
        <w:pStyle w:val="Default"/>
        <w:jc w:val="both"/>
        <w:rPr>
          <w:rFonts w:ascii="Calibri" w:hAnsi="Calibri"/>
          <w:color w:val="auto"/>
          <w:sz w:val="28"/>
          <w:szCs w:val="28"/>
        </w:rPr>
      </w:pPr>
      <w:r w:rsidRPr="006C72E0">
        <w:rPr>
          <w:rFonts w:ascii="Calibri" w:hAnsi="Calibri"/>
          <w:color w:val="auto"/>
          <w:sz w:val="28"/>
          <w:szCs w:val="28"/>
        </w:rPr>
        <w:t xml:space="preserve">- Pensiones </w:t>
      </w:r>
      <w:r w:rsidR="006712C7" w:rsidRPr="006C72E0">
        <w:rPr>
          <w:rFonts w:ascii="Calibri" w:hAnsi="Calibri"/>
          <w:color w:val="auto"/>
          <w:sz w:val="28"/>
          <w:szCs w:val="28"/>
        </w:rPr>
        <w:t xml:space="preserve">(cualquier modalidad, como jubilación, viudedad, invalidez), </w:t>
      </w:r>
      <w:r w:rsidRPr="006C72E0">
        <w:rPr>
          <w:rFonts w:ascii="Calibri" w:hAnsi="Calibri"/>
          <w:color w:val="auto"/>
          <w:sz w:val="28"/>
          <w:szCs w:val="28"/>
        </w:rPr>
        <w:t xml:space="preserve">abonadas </w:t>
      </w:r>
      <w:r w:rsidR="00205069" w:rsidRPr="006C72E0">
        <w:rPr>
          <w:rFonts w:ascii="Calibri" w:hAnsi="Calibri"/>
          <w:color w:val="auto"/>
          <w:sz w:val="28"/>
          <w:szCs w:val="28"/>
        </w:rPr>
        <w:t>en</w:t>
      </w:r>
      <w:r w:rsidRPr="006C72E0">
        <w:rPr>
          <w:rFonts w:ascii="Calibri" w:hAnsi="Calibri"/>
          <w:color w:val="auto"/>
          <w:sz w:val="28"/>
          <w:szCs w:val="28"/>
        </w:rPr>
        <w:t xml:space="preserve"> el Régimen General y </w:t>
      </w:r>
      <w:r w:rsidR="00205069" w:rsidRPr="006C72E0">
        <w:rPr>
          <w:rFonts w:ascii="Calibri" w:hAnsi="Calibri"/>
          <w:color w:val="auto"/>
          <w:sz w:val="28"/>
          <w:szCs w:val="28"/>
        </w:rPr>
        <w:t xml:space="preserve">en </w:t>
      </w:r>
      <w:r w:rsidRPr="006C72E0">
        <w:rPr>
          <w:rFonts w:ascii="Calibri" w:hAnsi="Calibri"/>
          <w:color w:val="auto"/>
          <w:sz w:val="28"/>
          <w:szCs w:val="28"/>
        </w:rPr>
        <w:t>los Regímenes especiales de la Seguridad Social o por el Régimen de Clases Pasivas del Estado.</w:t>
      </w:r>
    </w:p>
    <w:p w:rsidR="003801AC" w:rsidRPr="006C72E0" w:rsidRDefault="003801AC" w:rsidP="0079398E">
      <w:pPr>
        <w:pStyle w:val="Default"/>
        <w:jc w:val="both"/>
        <w:rPr>
          <w:rFonts w:ascii="Calibri" w:hAnsi="Calibri"/>
          <w:color w:val="auto"/>
          <w:sz w:val="28"/>
          <w:szCs w:val="28"/>
        </w:rPr>
      </w:pPr>
    </w:p>
    <w:p w:rsidR="003801AC" w:rsidRPr="006C72E0" w:rsidRDefault="006712C7" w:rsidP="0079398E">
      <w:pPr>
        <w:pStyle w:val="Default"/>
        <w:jc w:val="both"/>
        <w:rPr>
          <w:rFonts w:ascii="Calibri" w:hAnsi="Calibri"/>
          <w:color w:val="auto"/>
          <w:sz w:val="28"/>
          <w:szCs w:val="28"/>
        </w:rPr>
      </w:pPr>
      <w:r w:rsidRPr="006C72E0">
        <w:rPr>
          <w:rFonts w:ascii="Calibri" w:hAnsi="Calibri"/>
          <w:color w:val="auto"/>
          <w:sz w:val="28"/>
          <w:szCs w:val="28"/>
        </w:rPr>
        <w:t>- Prestaciones análogas a las anteriores reconocidas a los profesionales no integrados en el régimen especial de la Seguridad Social de los trabajadores por cuenta propia o autónomos por las mutualidades de previsión social que actúen como alternativas. (</w:t>
      </w:r>
      <w:r w:rsidR="00467F9D" w:rsidRPr="006C72E0">
        <w:rPr>
          <w:rFonts w:ascii="Calibri" w:hAnsi="Calibri"/>
          <w:color w:val="auto"/>
          <w:sz w:val="28"/>
          <w:szCs w:val="28"/>
        </w:rPr>
        <w:t>Por</w:t>
      </w:r>
      <w:r w:rsidRPr="006C72E0">
        <w:rPr>
          <w:rFonts w:ascii="Calibri" w:hAnsi="Calibri"/>
          <w:color w:val="auto"/>
          <w:sz w:val="28"/>
          <w:szCs w:val="28"/>
        </w:rPr>
        <w:t xml:space="preserve"> ejemplo pensionistas de la Mutualidad de la Abogacía)</w:t>
      </w:r>
      <w:r w:rsidR="00F9021F" w:rsidRPr="006C72E0">
        <w:rPr>
          <w:rFonts w:ascii="Calibri" w:hAnsi="Calibri"/>
          <w:color w:val="auto"/>
          <w:sz w:val="28"/>
          <w:szCs w:val="28"/>
        </w:rPr>
        <w:t>.</w:t>
      </w:r>
    </w:p>
    <w:p w:rsidR="006712C7" w:rsidRPr="006C72E0" w:rsidRDefault="006712C7" w:rsidP="0079398E">
      <w:pPr>
        <w:pStyle w:val="Default"/>
        <w:jc w:val="both"/>
        <w:rPr>
          <w:rFonts w:ascii="Calibri" w:hAnsi="Calibri"/>
          <w:color w:val="auto"/>
          <w:sz w:val="28"/>
          <w:szCs w:val="28"/>
        </w:rPr>
      </w:pPr>
    </w:p>
    <w:p w:rsidR="006712C7" w:rsidRPr="006C72E0" w:rsidRDefault="006712C7" w:rsidP="0079398E">
      <w:pPr>
        <w:pStyle w:val="Default"/>
        <w:jc w:val="both"/>
        <w:rPr>
          <w:rFonts w:ascii="Calibri" w:hAnsi="Calibri"/>
          <w:color w:val="auto"/>
          <w:sz w:val="28"/>
          <w:szCs w:val="28"/>
        </w:rPr>
      </w:pPr>
      <w:r w:rsidRPr="006C72E0">
        <w:rPr>
          <w:rFonts w:ascii="Calibri" w:hAnsi="Calibri"/>
          <w:color w:val="auto"/>
          <w:sz w:val="28"/>
          <w:szCs w:val="28"/>
        </w:rPr>
        <w:t>Otra limitación importante es que de esta deducción solo pueden beneficiarse los contribuyentes del IRPF, no así los que no presentan la declaración del Impuesto</w:t>
      </w:r>
      <w:r w:rsidR="00205069" w:rsidRPr="006C72E0">
        <w:rPr>
          <w:rFonts w:ascii="Calibri" w:hAnsi="Calibri"/>
          <w:color w:val="auto"/>
          <w:sz w:val="28"/>
          <w:szCs w:val="28"/>
        </w:rPr>
        <w:t>.</w:t>
      </w:r>
    </w:p>
    <w:p w:rsidR="006B6FCA" w:rsidRPr="006C72E0" w:rsidRDefault="006B6FCA" w:rsidP="0079398E">
      <w:pPr>
        <w:pStyle w:val="Default"/>
        <w:jc w:val="both"/>
        <w:rPr>
          <w:rFonts w:ascii="Calibri" w:hAnsi="Calibri"/>
          <w:color w:val="auto"/>
          <w:sz w:val="28"/>
          <w:szCs w:val="28"/>
        </w:rPr>
      </w:pPr>
    </w:p>
    <w:p w:rsidR="00851316" w:rsidRPr="006C72E0" w:rsidRDefault="00851316" w:rsidP="0079398E">
      <w:pPr>
        <w:pStyle w:val="Default"/>
        <w:jc w:val="both"/>
        <w:rPr>
          <w:rFonts w:ascii="Calibri" w:hAnsi="Calibri"/>
          <w:color w:val="auto"/>
          <w:sz w:val="28"/>
          <w:szCs w:val="28"/>
        </w:rPr>
      </w:pPr>
      <w:r w:rsidRPr="006C72E0">
        <w:rPr>
          <w:rFonts w:ascii="Calibri" w:hAnsi="Calibri"/>
          <w:b/>
          <w:color w:val="auto"/>
          <w:sz w:val="28"/>
          <w:szCs w:val="28"/>
        </w:rPr>
        <w:t>- Deudas hipotecarias y desahucios</w:t>
      </w:r>
      <w:r w:rsidRPr="006C72E0">
        <w:rPr>
          <w:rFonts w:ascii="Calibri" w:hAnsi="Calibri"/>
          <w:iCs/>
          <w:color w:val="auto"/>
          <w:sz w:val="28"/>
          <w:szCs w:val="28"/>
        </w:rPr>
        <w:t xml:space="preserve"> (Modificación del Real Decreto-</w:t>
      </w:r>
      <w:r w:rsidR="00F9021F" w:rsidRPr="006C72E0">
        <w:rPr>
          <w:rFonts w:ascii="Calibri" w:hAnsi="Calibri"/>
          <w:iCs/>
          <w:color w:val="auto"/>
          <w:sz w:val="28"/>
          <w:szCs w:val="28"/>
        </w:rPr>
        <w:t>L</w:t>
      </w:r>
      <w:r w:rsidRPr="006C72E0">
        <w:rPr>
          <w:rFonts w:ascii="Calibri" w:hAnsi="Calibri"/>
          <w:iCs/>
          <w:color w:val="auto"/>
          <w:sz w:val="28"/>
          <w:szCs w:val="28"/>
        </w:rPr>
        <w:t>ey 6/2012, de 9 de marzo, de medidas urgentes de protección de deudores hipotecarios sin recursos)</w:t>
      </w:r>
      <w:r w:rsidRPr="006C72E0">
        <w:rPr>
          <w:rFonts w:ascii="Calibri" w:hAnsi="Calibri"/>
          <w:b/>
          <w:color w:val="auto"/>
          <w:sz w:val="28"/>
          <w:szCs w:val="28"/>
        </w:rPr>
        <w:t>:</w:t>
      </w:r>
      <w:r w:rsidRPr="006C72E0">
        <w:rPr>
          <w:rFonts w:ascii="Calibri" w:hAnsi="Calibri"/>
          <w:color w:val="auto"/>
          <w:sz w:val="28"/>
          <w:szCs w:val="28"/>
        </w:rPr>
        <w:t xml:space="preserve"> Dicha norma reguló medidas conducentes a procurar la reestructuración de la deuda hipotecaria de quienes padecen extraordinarias dificultades para atender su pago, así como mecanismos de flexibilización de los procedimientos de ejecución hipotecaria. </w:t>
      </w:r>
    </w:p>
    <w:p w:rsidR="00851316" w:rsidRPr="006C72E0" w:rsidRDefault="00851316" w:rsidP="0079398E">
      <w:pPr>
        <w:pStyle w:val="Default"/>
        <w:jc w:val="both"/>
        <w:rPr>
          <w:rFonts w:ascii="Calibri" w:hAnsi="Calibri"/>
          <w:color w:val="auto"/>
          <w:sz w:val="28"/>
          <w:szCs w:val="28"/>
        </w:rPr>
      </w:pPr>
    </w:p>
    <w:p w:rsidR="00851316" w:rsidRPr="006C72E0" w:rsidRDefault="00851316" w:rsidP="0079398E">
      <w:pPr>
        <w:pStyle w:val="Default"/>
        <w:jc w:val="both"/>
        <w:rPr>
          <w:rFonts w:ascii="Calibri" w:hAnsi="Calibri"/>
          <w:color w:val="auto"/>
          <w:sz w:val="28"/>
          <w:szCs w:val="28"/>
        </w:rPr>
      </w:pPr>
      <w:r w:rsidRPr="006C72E0">
        <w:rPr>
          <w:rFonts w:ascii="Calibri" w:hAnsi="Calibri"/>
          <w:color w:val="auto"/>
          <w:sz w:val="28"/>
          <w:szCs w:val="28"/>
        </w:rPr>
        <w:t xml:space="preserve">No ha cambiado la protección reforzada que tienen las personas con discapacidad. Así pues, el límite general de ingresos para que operen dichas medidas que es del triple del Indicador Público de Renta de Efectos Múltiples anual, </w:t>
      </w:r>
      <w:r w:rsidR="00467F9D" w:rsidRPr="006C72E0">
        <w:rPr>
          <w:rFonts w:ascii="Calibri" w:hAnsi="Calibri"/>
          <w:color w:val="auto"/>
          <w:sz w:val="28"/>
          <w:szCs w:val="28"/>
        </w:rPr>
        <w:t>continúa</w:t>
      </w:r>
      <w:r w:rsidRPr="006C72E0">
        <w:rPr>
          <w:rFonts w:ascii="Calibri" w:hAnsi="Calibri"/>
          <w:color w:val="auto"/>
          <w:sz w:val="28"/>
          <w:szCs w:val="28"/>
        </w:rPr>
        <w:t xml:space="preserve"> siendo superior en el caso de dichas personas. Así</w:t>
      </w:r>
      <w:r w:rsidR="00205069" w:rsidRPr="006C72E0">
        <w:rPr>
          <w:rFonts w:ascii="Calibri" w:hAnsi="Calibri"/>
          <w:color w:val="auto"/>
          <w:sz w:val="28"/>
          <w:szCs w:val="28"/>
        </w:rPr>
        <w:t>,</w:t>
      </w:r>
      <w:r w:rsidRPr="006C72E0">
        <w:rPr>
          <w:rFonts w:ascii="Calibri" w:hAnsi="Calibri"/>
          <w:color w:val="auto"/>
          <w:sz w:val="28"/>
          <w:szCs w:val="28"/>
        </w:rPr>
        <w:t xml:space="preserve"> será de cuatro veces el Indicador Público de Renta de Efectos Múltiples anual de catorce pagas en caso de que alguno de los miembros de la unidad familiar tenga declarada discapacidad superior al 33 por ciento, situación de dependencia o enfermedad que le incapacite acreditadamente de forma permanente para realizar una actividad laboral, o de cinco veces dicho indicador, en el caso de que un deudor </w:t>
      </w:r>
      <w:r w:rsidRPr="006C72E0">
        <w:rPr>
          <w:rFonts w:ascii="Calibri" w:hAnsi="Calibri"/>
          <w:color w:val="auto"/>
          <w:sz w:val="28"/>
          <w:szCs w:val="28"/>
        </w:rPr>
        <w:lastRenderedPageBreak/>
        <w:t>hipotecario sea persona con parálisis cerebral, con enfermedad mental, o con discapacidad intelectual, con un grado de discapacidad reconocido igual o superior al 33 por ciento, o persona con discapacidad física o sensorial, con un grado de discapacidad reconocido igual o superior al 65 por ciento, así como en los casos de enfermedad grave que incapacite acreditadamente, a la persona o a su cuidador, para realizar una actividad laboral.</w:t>
      </w:r>
    </w:p>
    <w:p w:rsidR="00851316" w:rsidRPr="006C72E0" w:rsidRDefault="00851316" w:rsidP="0079398E">
      <w:pPr>
        <w:pStyle w:val="Default"/>
        <w:jc w:val="both"/>
        <w:rPr>
          <w:rFonts w:ascii="Calibri" w:hAnsi="Calibri"/>
          <w:color w:val="auto"/>
          <w:sz w:val="28"/>
          <w:szCs w:val="28"/>
        </w:rPr>
      </w:pPr>
    </w:p>
    <w:p w:rsidR="00851316" w:rsidRPr="006C72E0" w:rsidRDefault="00851316" w:rsidP="0079398E">
      <w:pPr>
        <w:pStyle w:val="Default"/>
        <w:jc w:val="both"/>
        <w:rPr>
          <w:rFonts w:ascii="Calibri" w:hAnsi="Calibri"/>
          <w:color w:val="auto"/>
          <w:sz w:val="28"/>
          <w:szCs w:val="28"/>
        </w:rPr>
      </w:pPr>
      <w:r w:rsidRPr="006C72E0">
        <w:rPr>
          <w:rFonts w:ascii="Calibri" w:hAnsi="Calibri"/>
          <w:color w:val="auto"/>
          <w:sz w:val="28"/>
          <w:szCs w:val="28"/>
        </w:rPr>
        <w:t xml:space="preserve">En realidad los que se ha hecho ahora </w:t>
      </w:r>
      <w:r w:rsidR="00303872" w:rsidRPr="006C72E0">
        <w:rPr>
          <w:rFonts w:ascii="Calibri" w:hAnsi="Calibri"/>
          <w:color w:val="auto"/>
          <w:sz w:val="28"/>
          <w:szCs w:val="28"/>
        </w:rPr>
        <w:t xml:space="preserve">al respecto </w:t>
      </w:r>
      <w:r w:rsidRPr="006C72E0">
        <w:rPr>
          <w:rFonts w:ascii="Calibri" w:hAnsi="Calibri"/>
          <w:color w:val="auto"/>
          <w:sz w:val="28"/>
          <w:szCs w:val="28"/>
        </w:rPr>
        <w:t xml:space="preserve">es </w:t>
      </w:r>
      <w:r w:rsidR="00205069" w:rsidRPr="006C72E0">
        <w:rPr>
          <w:rFonts w:ascii="Calibri" w:hAnsi="Calibri"/>
          <w:color w:val="auto"/>
          <w:sz w:val="28"/>
          <w:szCs w:val="28"/>
        </w:rPr>
        <w:t xml:space="preserve">un cambio menor, solo se </w:t>
      </w:r>
      <w:r w:rsidRPr="006C72E0">
        <w:rPr>
          <w:rFonts w:ascii="Calibri" w:hAnsi="Calibri"/>
          <w:color w:val="auto"/>
          <w:sz w:val="28"/>
          <w:szCs w:val="28"/>
        </w:rPr>
        <w:t xml:space="preserve">incrementa el límite anual de renta familiar por la vía de incrementar de doce pagas a catorce las pagas sobre las que se calculaba el IPREM, con lo que el umbral pasa de 19.170,39 euros a 22.365,42 euros en 2015. </w:t>
      </w:r>
    </w:p>
    <w:p w:rsidR="00851316" w:rsidRPr="006C72E0" w:rsidRDefault="00851316" w:rsidP="0079398E">
      <w:pPr>
        <w:pStyle w:val="Default"/>
        <w:jc w:val="both"/>
        <w:rPr>
          <w:rFonts w:ascii="Calibri" w:hAnsi="Calibri"/>
          <w:color w:val="auto"/>
          <w:sz w:val="28"/>
          <w:szCs w:val="28"/>
        </w:rPr>
      </w:pPr>
    </w:p>
    <w:p w:rsidR="00851316" w:rsidRPr="006C72E0" w:rsidRDefault="00851316" w:rsidP="0079398E">
      <w:pPr>
        <w:pStyle w:val="Default"/>
        <w:jc w:val="both"/>
        <w:rPr>
          <w:rFonts w:ascii="Calibri" w:hAnsi="Calibri"/>
          <w:color w:val="auto"/>
          <w:sz w:val="28"/>
          <w:szCs w:val="28"/>
        </w:rPr>
      </w:pPr>
      <w:r w:rsidRPr="006C72E0">
        <w:rPr>
          <w:rFonts w:ascii="Calibri" w:hAnsi="Calibri"/>
          <w:color w:val="auto"/>
          <w:sz w:val="28"/>
          <w:szCs w:val="28"/>
        </w:rPr>
        <w:t xml:space="preserve">Por otra parte, sigue considerándose de especial vulnerabilidad </w:t>
      </w:r>
      <w:r w:rsidR="00F9021F" w:rsidRPr="006C72E0">
        <w:rPr>
          <w:rFonts w:ascii="Calibri" w:hAnsi="Calibri"/>
          <w:color w:val="auto"/>
          <w:sz w:val="28"/>
          <w:szCs w:val="28"/>
        </w:rPr>
        <w:t>l</w:t>
      </w:r>
      <w:r w:rsidRPr="006C72E0">
        <w:rPr>
          <w:rFonts w:ascii="Calibri" w:hAnsi="Calibri"/>
          <w:color w:val="auto"/>
          <w:sz w:val="28"/>
          <w:szCs w:val="28"/>
        </w:rPr>
        <w:t>a unidad familiar en la que alguno de sus miembros tenga declarada discapacidad superior al 33 por ciento, situación de dependencia o enfermedad que le incapacite de forma permanente, de forma acreditada, para realizar una actividad laboral. Lo que se hace ahora es considerar</w:t>
      </w:r>
      <w:r w:rsidR="00303872" w:rsidRPr="006C72E0">
        <w:rPr>
          <w:rFonts w:ascii="Calibri" w:hAnsi="Calibri"/>
          <w:color w:val="auto"/>
          <w:sz w:val="28"/>
          <w:szCs w:val="28"/>
        </w:rPr>
        <w:t xml:space="preserve"> </w:t>
      </w:r>
      <w:r w:rsidRPr="006C72E0">
        <w:rPr>
          <w:rFonts w:ascii="Calibri" w:hAnsi="Calibri"/>
          <w:color w:val="auto"/>
          <w:sz w:val="28"/>
          <w:szCs w:val="28"/>
        </w:rPr>
        <w:t>de especial vulnerabilidad</w:t>
      </w:r>
      <w:r w:rsidR="00303872" w:rsidRPr="006C72E0">
        <w:rPr>
          <w:rFonts w:ascii="Calibri" w:hAnsi="Calibri"/>
          <w:color w:val="auto"/>
          <w:sz w:val="28"/>
          <w:szCs w:val="28"/>
        </w:rPr>
        <w:t xml:space="preserve">, además, </w:t>
      </w:r>
      <w:r w:rsidRPr="006C72E0">
        <w:rPr>
          <w:rFonts w:ascii="Calibri" w:hAnsi="Calibri"/>
          <w:color w:val="auto"/>
          <w:sz w:val="28"/>
          <w:szCs w:val="28"/>
        </w:rPr>
        <w:t xml:space="preserve"> a los mayores de sesenta años.</w:t>
      </w:r>
    </w:p>
    <w:p w:rsidR="00851316" w:rsidRPr="006C72E0" w:rsidRDefault="00851316" w:rsidP="0079398E">
      <w:pPr>
        <w:pStyle w:val="Default"/>
        <w:jc w:val="both"/>
        <w:rPr>
          <w:rFonts w:ascii="Calibri" w:hAnsi="Calibri"/>
          <w:color w:val="auto"/>
          <w:sz w:val="28"/>
          <w:szCs w:val="28"/>
        </w:rPr>
      </w:pPr>
    </w:p>
    <w:p w:rsidR="006712C7" w:rsidRPr="006C72E0" w:rsidRDefault="00851316" w:rsidP="0079398E">
      <w:pPr>
        <w:pStyle w:val="Default"/>
        <w:jc w:val="both"/>
        <w:rPr>
          <w:rFonts w:ascii="Calibri" w:hAnsi="Calibri"/>
          <w:color w:val="auto"/>
          <w:sz w:val="28"/>
          <w:szCs w:val="28"/>
        </w:rPr>
      </w:pPr>
      <w:r w:rsidRPr="006C72E0">
        <w:rPr>
          <w:rFonts w:ascii="Calibri" w:hAnsi="Calibri"/>
          <w:color w:val="auto"/>
          <w:sz w:val="28"/>
          <w:szCs w:val="28"/>
        </w:rPr>
        <w:t xml:space="preserve">Finalmente, se prorroga dos años más la suspensión de los desahucios que vencía el próximo mes de mayo. </w:t>
      </w:r>
    </w:p>
    <w:p w:rsidR="006712C7" w:rsidRPr="006C72E0" w:rsidRDefault="006712C7" w:rsidP="0079398E">
      <w:pPr>
        <w:pStyle w:val="Default"/>
        <w:jc w:val="both"/>
        <w:rPr>
          <w:rFonts w:ascii="Calibri" w:hAnsi="Calibri"/>
          <w:color w:val="auto"/>
          <w:sz w:val="28"/>
          <w:szCs w:val="28"/>
        </w:rPr>
      </w:pPr>
    </w:p>
    <w:p w:rsidR="006712C7" w:rsidRPr="006C72E0" w:rsidRDefault="006712C7" w:rsidP="0079398E">
      <w:pPr>
        <w:pStyle w:val="Default"/>
        <w:jc w:val="both"/>
        <w:rPr>
          <w:rFonts w:ascii="Calibri" w:hAnsi="Calibri"/>
          <w:b/>
          <w:color w:val="auto"/>
          <w:sz w:val="28"/>
          <w:szCs w:val="28"/>
        </w:rPr>
      </w:pPr>
      <w:r w:rsidRPr="006C72E0">
        <w:rPr>
          <w:rFonts w:ascii="Calibri" w:hAnsi="Calibri"/>
          <w:color w:val="auto"/>
          <w:sz w:val="28"/>
          <w:szCs w:val="28"/>
        </w:rPr>
        <w:t xml:space="preserve">- Se </w:t>
      </w:r>
      <w:r w:rsidRPr="006C72E0">
        <w:rPr>
          <w:rFonts w:ascii="Calibri" w:hAnsi="Calibri"/>
          <w:b/>
          <w:color w:val="auto"/>
          <w:sz w:val="28"/>
          <w:szCs w:val="28"/>
        </w:rPr>
        <w:t>exime de la obligación de presentar la declaración en el Impuesto de Sociedades</w:t>
      </w:r>
      <w:r w:rsidRPr="006C72E0">
        <w:rPr>
          <w:rFonts w:ascii="Calibri" w:hAnsi="Calibri"/>
          <w:color w:val="auto"/>
          <w:sz w:val="28"/>
          <w:szCs w:val="28"/>
        </w:rPr>
        <w:t xml:space="preserve"> a las entidades parcialmente exentas, con ingresos menores de 50.000 euros. Esta medida </w:t>
      </w:r>
      <w:r w:rsidRPr="006C72E0">
        <w:rPr>
          <w:rFonts w:ascii="Calibri" w:hAnsi="Calibri"/>
          <w:b/>
          <w:color w:val="auto"/>
          <w:sz w:val="28"/>
          <w:szCs w:val="28"/>
        </w:rPr>
        <w:t xml:space="preserve">beneficiará principalmente a pequeñas asociaciones y entidades sin fines lucrativos </w:t>
      </w:r>
    </w:p>
    <w:p w:rsidR="006712C7" w:rsidRPr="006C72E0" w:rsidRDefault="006712C7" w:rsidP="0079398E">
      <w:pPr>
        <w:jc w:val="both"/>
        <w:rPr>
          <w:rFonts w:ascii="Calibri" w:hAnsi="Calibri" w:cs="Arial"/>
          <w:b/>
          <w:sz w:val="28"/>
          <w:szCs w:val="28"/>
        </w:rPr>
      </w:pPr>
    </w:p>
    <w:p w:rsidR="00B042CC" w:rsidRPr="006C72E0" w:rsidRDefault="00B042CC" w:rsidP="0079398E">
      <w:pPr>
        <w:pStyle w:val="Default"/>
        <w:jc w:val="both"/>
        <w:rPr>
          <w:rFonts w:ascii="Calibri" w:hAnsi="Calibri"/>
          <w:b/>
          <w:color w:val="auto"/>
          <w:sz w:val="28"/>
          <w:szCs w:val="28"/>
        </w:rPr>
      </w:pPr>
      <w:r w:rsidRPr="006C72E0">
        <w:rPr>
          <w:rFonts w:ascii="Calibri" w:hAnsi="Calibri"/>
          <w:color w:val="auto"/>
          <w:sz w:val="28"/>
          <w:szCs w:val="28"/>
        </w:rPr>
        <w:t xml:space="preserve">- La nueva </w:t>
      </w:r>
      <w:r w:rsidR="00303872" w:rsidRPr="006C72E0">
        <w:rPr>
          <w:rFonts w:ascii="Calibri" w:hAnsi="Calibri"/>
          <w:color w:val="auto"/>
          <w:sz w:val="28"/>
          <w:szCs w:val="28"/>
        </w:rPr>
        <w:t>"</w:t>
      </w:r>
      <w:r w:rsidRPr="006C72E0">
        <w:rPr>
          <w:rFonts w:ascii="Calibri" w:hAnsi="Calibri"/>
          <w:color w:val="auto"/>
          <w:sz w:val="28"/>
          <w:szCs w:val="28"/>
        </w:rPr>
        <w:t>tarifa</w:t>
      </w:r>
      <w:r w:rsidR="00303872" w:rsidRPr="006C72E0">
        <w:rPr>
          <w:rFonts w:ascii="Calibri" w:hAnsi="Calibri"/>
          <w:color w:val="auto"/>
          <w:sz w:val="28"/>
          <w:szCs w:val="28"/>
        </w:rPr>
        <w:t>"</w:t>
      </w:r>
      <w:r w:rsidRPr="006C72E0">
        <w:rPr>
          <w:rFonts w:ascii="Calibri" w:hAnsi="Calibri"/>
          <w:color w:val="auto"/>
          <w:sz w:val="28"/>
          <w:szCs w:val="28"/>
        </w:rPr>
        <w:t xml:space="preserve"> reducida de cotización a la Seguridad Social para los nuevos contratos indefinidos y la nueva bonificación en la cotización a Seguridad </w:t>
      </w:r>
      <w:r w:rsidR="00F9021F" w:rsidRPr="006C72E0">
        <w:rPr>
          <w:rFonts w:ascii="Calibri" w:hAnsi="Calibri"/>
          <w:color w:val="auto"/>
          <w:sz w:val="28"/>
          <w:szCs w:val="28"/>
        </w:rPr>
        <w:t>S</w:t>
      </w:r>
      <w:r w:rsidRPr="006C72E0">
        <w:rPr>
          <w:rFonts w:ascii="Calibri" w:hAnsi="Calibri"/>
          <w:color w:val="auto"/>
          <w:sz w:val="28"/>
          <w:szCs w:val="28"/>
        </w:rPr>
        <w:t xml:space="preserve">ocial de los trabajadores autónomos, que se comenta luego, </w:t>
      </w:r>
      <w:r w:rsidRPr="006C72E0">
        <w:rPr>
          <w:rFonts w:ascii="Calibri" w:hAnsi="Calibri"/>
          <w:b/>
          <w:color w:val="auto"/>
          <w:sz w:val="28"/>
          <w:szCs w:val="28"/>
        </w:rPr>
        <w:t>no afecta ni deroga el régimen de bonificaciones por contratación de personas con discapacidad en empresas ordinarias o en centros especiales de empleo o el previsto para autónomos con discapacidad.</w:t>
      </w:r>
      <w:r w:rsidR="0079398E" w:rsidRPr="006C72E0">
        <w:rPr>
          <w:rFonts w:ascii="Calibri" w:hAnsi="Calibri"/>
          <w:b/>
          <w:color w:val="auto"/>
          <w:sz w:val="28"/>
          <w:szCs w:val="28"/>
        </w:rPr>
        <w:t xml:space="preserve"> Estos incentivos, por otra parte, son mucho más </w:t>
      </w:r>
      <w:r w:rsidR="00467F9D" w:rsidRPr="006C72E0">
        <w:rPr>
          <w:rFonts w:ascii="Calibri" w:hAnsi="Calibri"/>
          <w:b/>
          <w:color w:val="auto"/>
          <w:sz w:val="28"/>
          <w:szCs w:val="28"/>
        </w:rPr>
        <w:t>beneficiosos</w:t>
      </w:r>
      <w:r w:rsidR="0079398E" w:rsidRPr="006C72E0">
        <w:rPr>
          <w:rFonts w:ascii="Calibri" w:hAnsi="Calibri"/>
          <w:b/>
          <w:color w:val="auto"/>
          <w:sz w:val="28"/>
          <w:szCs w:val="28"/>
        </w:rPr>
        <w:t xml:space="preserve"> y además se aplican durante toda la vigencia del contrato de trabajo.</w:t>
      </w:r>
    </w:p>
    <w:p w:rsidR="006712C7" w:rsidRPr="006C72E0" w:rsidRDefault="006712C7" w:rsidP="0079398E">
      <w:pPr>
        <w:jc w:val="both"/>
        <w:rPr>
          <w:rFonts w:ascii="Calibri" w:hAnsi="Calibri" w:cs="Arial"/>
          <w:sz w:val="28"/>
          <w:szCs w:val="28"/>
        </w:rPr>
      </w:pPr>
    </w:p>
    <w:p w:rsidR="000D24CB" w:rsidRPr="006C72E0" w:rsidRDefault="000D24CB" w:rsidP="00F9021F">
      <w:pPr>
        <w:pStyle w:val="Default"/>
        <w:numPr>
          <w:ilvl w:val="0"/>
          <w:numId w:val="2"/>
        </w:numPr>
        <w:jc w:val="both"/>
        <w:rPr>
          <w:rFonts w:ascii="Calibri" w:hAnsi="Calibri"/>
          <w:b/>
          <w:color w:val="auto"/>
          <w:sz w:val="28"/>
          <w:szCs w:val="28"/>
          <w:u w:val="single"/>
        </w:rPr>
      </w:pPr>
      <w:r w:rsidRPr="006C72E0">
        <w:rPr>
          <w:rFonts w:ascii="Calibri" w:hAnsi="Calibri"/>
          <w:b/>
          <w:color w:val="auto"/>
          <w:sz w:val="28"/>
          <w:szCs w:val="28"/>
          <w:u w:val="single"/>
        </w:rPr>
        <w:t>Otras medidas</w:t>
      </w:r>
      <w:r w:rsidR="006C72E0">
        <w:rPr>
          <w:rFonts w:ascii="Calibri" w:hAnsi="Calibri"/>
          <w:b/>
          <w:color w:val="auto"/>
          <w:sz w:val="28"/>
          <w:szCs w:val="28"/>
          <w:u w:val="single"/>
        </w:rPr>
        <w:t xml:space="preserve"> de alcanc</w:t>
      </w:r>
      <w:r w:rsidR="00F9021F" w:rsidRPr="006C72E0">
        <w:rPr>
          <w:rFonts w:ascii="Calibri" w:hAnsi="Calibri"/>
          <w:b/>
          <w:color w:val="auto"/>
          <w:sz w:val="28"/>
          <w:szCs w:val="28"/>
          <w:u w:val="single"/>
        </w:rPr>
        <w:t>e general.</w:t>
      </w:r>
    </w:p>
    <w:p w:rsidR="000D24CB" w:rsidRPr="006C72E0" w:rsidRDefault="000D24CB" w:rsidP="0079398E">
      <w:pPr>
        <w:pStyle w:val="Default"/>
        <w:jc w:val="both"/>
        <w:rPr>
          <w:rFonts w:ascii="Calibri" w:hAnsi="Calibri"/>
          <w:color w:val="auto"/>
          <w:sz w:val="28"/>
          <w:szCs w:val="28"/>
        </w:rPr>
      </w:pPr>
    </w:p>
    <w:p w:rsidR="00214650" w:rsidRPr="006C72E0" w:rsidRDefault="000D24CB" w:rsidP="0079398E">
      <w:pPr>
        <w:pStyle w:val="Default"/>
        <w:jc w:val="both"/>
        <w:rPr>
          <w:rFonts w:ascii="Calibri" w:hAnsi="Calibri"/>
          <w:color w:val="auto"/>
          <w:sz w:val="28"/>
          <w:szCs w:val="28"/>
        </w:rPr>
      </w:pPr>
      <w:r w:rsidRPr="006C72E0">
        <w:rPr>
          <w:rFonts w:ascii="Calibri" w:hAnsi="Calibri"/>
          <w:color w:val="auto"/>
          <w:sz w:val="28"/>
          <w:szCs w:val="28"/>
        </w:rPr>
        <w:lastRenderedPageBreak/>
        <w:t>- Adopción de l</w:t>
      </w:r>
      <w:r w:rsidR="00214650" w:rsidRPr="006C72E0">
        <w:rPr>
          <w:rFonts w:ascii="Calibri" w:hAnsi="Calibri"/>
          <w:color w:val="auto"/>
          <w:sz w:val="28"/>
          <w:szCs w:val="28"/>
        </w:rPr>
        <w:t xml:space="preserve">a llamada </w:t>
      </w:r>
      <w:r w:rsidR="00214650" w:rsidRPr="006C72E0">
        <w:rPr>
          <w:rFonts w:ascii="Calibri" w:hAnsi="Calibri"/>
          <w:b/>
          <w:color w:val="auto"/>
          <w:sz w:val="28"/>
          <w:szCs w:val="28"/>
        </w:rPr>
        <w:t>legislación sobre segunda oportunidad</w:t>
      </w:r>
      <w:r w:rsidR="00214650" w:rsidRPr="006C72E0">
        <w:rPr>
          <w:rFonts w:ascii="Calibri" w:hAnsi="Calibri"/>
          <w:color w:val="auto"/>
          <w:sz w:val="28"/>
          <w:szCs w:val="28"/>
        </w:rPr>
        <w:t>, con el declarado propósito de incentivar que se acometan nuevos proyectos de actividad económica por quien fracasó en su anterior empresa.</w:t>
      </w:r>
      <w:r w:rsidR="0070028E" w:rsidRPr="006C72E0">
        <w:rPr>
          <w:rFonts w:ascii="Calibri" w:hAnsi="Calibri"/>
          <w:color w:val="auto"/>
          <w:sz w:val="28"/>
          <w:szCs w:val="28"/>
        </w:rPr>
        <w:t xml:space="preserve"> Se regulan diversos mecanismos de mejora del Acuerdo Extrajudicial de Pagos introducido en nuestra legislación concursal por la Ley 14/2013, de 27 de septiembre, de apoyo a los emprendedores y su internacionalización, y se introduce un mecanismo efectivo de segunda oportunidad para las personas físicas.</w:t>
      </w:r>
    </w:p>
    <w:p w:rsidR="0070028E" w:rsidRPr="006C72E0" w:rsidRDefault="0070028E" w:rsidP="0079398E">
      <w:pPr>
        <w:pStyle w:val="Default"/>
        <w:jc w:val="both"/>
        <w:rPr>
          <w:rFonts w:ascii="Calibri" w:hAnsi="Calibri"/>
          <w:color w:val="auto"/>
          <w:sz w:val="28"/>
          <w:szCs w:val="28"/>
        </w:rPr>
      </w:pPr>
    </w:p>
    <w:p w:rsidR="0070028E" w:rsidRPr="006C72E0" w:rsidRDefault="000D24CB" w:rsidP="0079398E">
      <w:pPr>
        <w:pStyle w:val="Default"/>
        <w:jc w:val="both"/>
        <w:rPr>
          <w:rFonts w:ascii="Calibri" w:hAnsi="Calibri"/>
          <w:color w:val="auto"/>
          <w:sz w:val="28"/>
          <w:szCs w:val="28"/>
        </w:rPr>
      </w:pPr>
      <w:r w:rsidRPr="006C72E0">
        <w:rPr>
          <w:rFonts w:ascii="Calibri" w:hAnsi="Calibri"/>
          <w:color w:val="auto"/>
          <w:sz w:val="28"/>
          <w:szCs w:val="28"/>
        </w:rPr>
        <w:t xml:space="preserve">- </w:t>
      </w:r>
      <w:r w:rsidR="0070028E" w:rsidRPr="006C72E0">
        <w:rPr>
          <w:rFonts w:ascii="Calibri" w:hAnsi="Calibri"/>
          <w:color w:val="auto"/>
          <w:sz w:val="28"/>
          <w:szCs w:val="28"/>
        </w:rPr>
        <w:t xml:space="preserve">Se declaran </w:t>
      </w:r>
      <w:r w:rsidR="0070028E" w:rsidRPr="006C72E0">
        <w:rPr>
          <w:rFonts w:ascii="Calibri" w:hAnsi="Calibri"/>
          <w:b/>
          <w:color w:val="auto"/>
          <w:sz w:val="28"/>
          <w:szCs w:val="28"/>
        </w:rPr>
        <w:t>exentas de IRPF las rentas que pudieran ponerse de manifiesto como consecuencia de quitas y daciones en pago de deudas,</w:t>
      </w:r>
      <w:r w:rsidR="0070028E" w:rsidRPr="006C72E0">
        <w:rPr>
          <w:rFonts w:ascii="Calibri" w:hAnsi="Calibri"/>
          <w:color w:val="auto"/>
          <w:sz w:val="28"/>
          <w:szCs w:val="28"/>
        </w:rPr>
        <w:t xml:space="preserve"> establecidas en un convenio, en un acuerdo extrajudicial de pagos o como consecuencia de la exoneración de deudas.</w:t>
      </w:r>
    </w:p>
    <w:p w:rsidR="0070028E" w:rsidRPr="006C72E0" w:rsidRDefault="0070028E" w:rsidP="0079398E">
      <w:pPr>
        <w:pStyle w:val="Default"/>
        <w:jc w:val="both"/>
        <w:rPr>
          <w:rFonts w:ascii="Calibri" w:hAnsi="Calibri"/>
          <w:color w:val="auto"/>
          <w:sz w:val="28"/>
          <w:szCs w:val="28"/>
        </w:rPr>
      </w:pPr>
    </w:p>
    <w:p w:rsidR="003D6801" w:rsidRPr="006C72E0" w:rsidRDefault="000D24CB" w:rsidP="0079398E">
      <w:pPr>
        <w:pStyle w:val="Default"/>
        <w:jc w:val="both"/>
        <w:rPr>
          <w:rFonts w:ascii="Calibri" w:hAnsi="Calibri"/>
          <w:color w:val="auto"/>
          <w:sz w:val="28"/>
          <w:szCs w:val="28"/>
        </w:rPr>
      </w:pPr>
      <w:r w:rsidRPr="006C72E0">
        <w:rPr>
          <w:rFonts w:ascii="Calibri" w:hAnsi="Calibri"/>
          <w:color w:val="auto"/>
          <w:sz w:val="28"/>
          <w:szCs w:val="28"/>
        </w:rPr>
        <w:t xml:space="preserve">- </w:t>
      </w:r>
      <w:r w:rsidR="00C62F47" w:rsidRPr="006C72E0">
        <w:rPr>
          <w:rFonts w:ascii="Calibri" w:hAnsi="Calibri"/>
          <w:color w:val="auto"/>
          <w:sz w:val="28"/>
          <w:szCs w:val="28"/>
        </w:rPr>
        <w:t xml:space="preserve">Se </w:t>
      </w:r>
      <w:r w:rsidR="0070028E" w:rsidRPr="006C72E0">
        <w:rPr>
          <w:rFonts w:ascii="Calibri" w:hAnsi="Calibri"/>
          <w:color w:val="auto"/>
          <w:sz w:val="28"/>
          <w:szCs w:val="28"/>
        </w:rPr>
        <w:t xml:space="preserve">incluye la </w:t>
      </w:r>
      <w:r w:rsidR="0070028E" w:rsidRPr="006C72E0">
        <w:rPr>
          <w:rFonts w:ascii="Calibri" w:hAnsi="Calibri"/>
          <w:b/>
          <w:color w:val="auto"/>
          <w:sz w:val="28"/>
          <w:szCs w:val="28"/>
        </w:rPr>
        <w:t xml:space="preserve">nueva </w:t>
      </w:r>
      <w:r w:rsidR="00303872" w:rsidRPr="006C72E0">
        <w:rPr>
          <w:rFonts w:ascii="Calibri" w:hAnsi="Calibri"/>
          <w:b/>
          <w:color w:val="auto"/>
          <w:sz w:val="28"/>
          <w:szCs w:val="28"/>
        </w:rPr>
        <w:t>"</w:t>
      </w:r>
      <w:r w:rsidR="0070028E" w:rsidRPr="006C72E0">
        <w:rPr>
          <w:rFonts w:ascii="Calibri" w:hAnsi="Calibri"/>
          <w:b/>
          <w:color w:val="auto"/>
          <w:sz w:val="28"/>
          <w:szCs w:val="28"/>
        </w:rPr>
        <w:t>tarifa</w:t>
      </w:r>
      <w:r w:rsidR="00303872" w:rsidRPr="006C72E0">
        <w:rPr>
          <w:rFonts w:ascii="Calibri" w:hAnsi="Calibri"/>
          <w:b/>
          <w:color w:val="auto"/>
          <w:sz w:val="28"/>
          <w:szCs w:val="28"/>
        </w:rPr>
        <w:t>"</w:t>
      </w:r>
      <w:r w:rsidR="0070028E" w:rsidRPr="006C72E0">
        <w:rPr>
          <w:rFonts w:ascii="Calibri" w:hAnsi="Calibri"/>
          <w:b/>
          <w:color w:val="auto"/>
          <w:sz w:val="28"/>
          <w:szCs w:val="28"/>
        </w:rPr>
        <w:t xml:space="preserve"> reducida de cotización a la Seguridad Social para los nuevos contratos indefinidos</w:t>
      </w:r>
      <w:r w:rsidR="00C62F47" w:rsidRPr="006C72E0">
        <w:rPr>
          <w:rFonts w:ascii="Calibri" w:hAnsi="Calibri"/>
          <w:b/>
          <w:color w:val="auto"/>
          <w:sz w:val="28"/>
          <w:szCs w:val="28"/>
        </w:rPr>
        <w:t xml:space="preserve">. </w:t>
      </w:r>
      <w:r w:rsidR="00C62F47" w:rsidRPr="006C72E0">
        <w:rPr>
          <w:rFonts w:ascii="Calibri" w:hAnsi="Calibri"/>
          <w:color w:val="auto"/>
          <w:sz w:val="28"/>
          <w:szCs w:val="28"/>
        </w:rPr>
        <w:t xml:space="preserve">Esta medida sustituye a la actual </w:t>
      </w:r>
      <w:r w:rsidR="00303872" w:rsidRPr="006C72E0">
        <w:rPr>
          <w:rFonts w:ascii="Calibri" w:hAnsi="Calibri"/>
          <w:color w:val="auto"/>
          <w:sz w:val="28"/>
          <w:szCs w:val="28"/>
        </w:rPr>
        <w:t>"</w:t>
      </w:r>
      <w:r w:rsidR="00C62F47" w:rsidRPr="006C72E0">
        <w:rPr>
          <w:rFonts w:ascii="Calibri" w:hAnsi="Calibri"/>
          <w:color w:val="auto"/>
          <w:sz w:val="28"/>
          <w:szCs w:val="28"/>
        </w:rPr>
        <w:t>tarifa plana</w:t>
      </w:r>
      <w:r w:rsidR="00303872" w:rsidRPr="006C72E0">
        <w:rPr>
          <w:rFonts w:ascii="Calibri" w:hAnsi="Calibri"/>
          <w:color w:val="auto"/>
          <w:sz w:val="28"/>
          <w:szCs w:val="28"/>
        </w:rPr>
        <w:t>"</w:t>
      </w:r>
      <w:r w:rsidR="00C62F47" w:rsidRPr="006C72E0">
        <w:rPr>
          <w:rFonts w:ascii="Calibri" w:hAnsi="Calibri"/>
          <w:color w:val="auto"/>
          <w:sz w:val="28"/>
          <w:szCs w:val="28"/>
        </w:rPr>
        <w:t xml:space="preserve"> de cien euros, cuya vigencia concluye el próximo 31 de marzo. </w:t>
      </w:r>
    </w:p>
    <w:p w:rsidR="003D6801" w:rsidRPr="006C72E0" w:rsidRDefault="003D6801" w:rsidP="0079398E">
      <w:pPr>
        <w:pStyle w:val="Default"/>
        <w:jc w:val="both"/>
        <w:rPr>
          <w:rFonts w:ascii="Calibri" w:hAnsi="Calibri"/>
          <w:color w:val="auto"/>
          <w:sz w:val="28"/>
          <w:szCs w:val="28"/>
        </w:rPr>
      </w:pPr>
    </w:p>
    <w:p w:rsidR="003D6801" w:rsidRPr="006C72E0" w:rsidRDefault="00C62F47" w:rsidP="0079398E">
      <w:pPr>
        <w:pStyle w:val="Default"/>
        <w:jc w:val="both"/>
        <w:rPr>
          <w:rFonts w:ascii="Calibri" w:hAnsi="Calibri"/>
          <w:color w:val="auto"/>
          <w:sz w:val="28"/>
          <w:szCs w:val="28"/>
        </w:rPr>
      </w:pPr>
      <w:r w:rsidRPr="006C72E0">
        <w:rPr>
          <w:rFonts w:ascii="Calibri" w:hAnsi="Calibri"/>
          <w:color w:val="auto"/>
          <w:sz w:val="28"/>
          <w:szCs w:val="28"/>
        </w:rPr>
        <w:t xml:space="preserve">El nuevo incentivo va a estar vigente desde el 1/3/2015 por un período de dieciocho meses. </w:t>
      </w:r>
    </w:p>
    <w:p w:rsidR="00B042CC" w:rsidRPr="006C72E0" w:rsidRDefault="00B042CC" w:rsidP="0079398E">
      <w:pPr>
        <w:pStyle w:val="Default"/>
        <w:jc w:val="both"/>
        <w:rPr>
          <w:rFonts w:ascii="Calibri" w:hAnsi="Calibri"/>
          <w:color w:val="auto"/>
          <w:sz w:val="28"/>
          <w:szCs w:val="28"/>
        </w:rPr>
      </w:pPr>
    </w:p>
    <w:p w:rsidR="00B042CC" w:rsidRPr="006C72E0" w:rsidRDefault="00B042CC" w:rsidP="0079398E">
      <w:pPr>
        <w:pStyle w:val="Default"/>
        <w:jc w:val="both"/>
        <w:rPr>
          <w:rFonts w:ascii="Calibri" w:hAnsi="Calibri"/>
          <w:b/>
          <w:color w:val="auto"/>
          <w:sz w:val="28"/>
          <w:szCs w:val="28"/>
        </w:rPr>
      </w:pPr>
      <w:r w:rsidRPr="006C72E0">
        <w:rPr>
          <w:rFonts w:ascii="Calibri" w:hAnsi="Calibri"/>
          <w:b/>
          <w:color w:val="auto"/>
          <w:sz w:val="28"/>
          <w:szCs w:val="28"/>
        </w:rPr>
        <w:t>No afecta ni deroga el régimen de bonificaciones por contratación de personas con discapacidad en empresas ordinarias o en centros especiales de empleo</w:t>
      </w:r>
    </w:p>
    <w:p w:rsidR="003D6801" w:rsidRPr="006C72E0" w:rsidRDefault="003D6801" w:rsidP="0079398E">
      <w:pPr>
        <w:pStyle w:val="Default"/>
        <w:jc w:val="both"/>
        <w:rPr>
          <w:rFonts w:ascii="Calibri" w:hAnsi="Calibri"/>
          <w:b/>
          <w:color w:val="auto"/>
          <w:sz w:val="28"/>
          <w:szCs w:val="28"/>
        </w:rPr>
      </w:pPr>
    </w:p>
    <w:p w:rsidR="003D6801" w:rsidRPr="006C72E0" w:rsidRDefault="00C62F47" w:rsidP="0079398E">
      <w:pPr>
        <w:pStyle w:val="Default"/>
        <w:jc w:val="both"/>
        <w:rPr>
          <w:rFonts w:ascii="Calibri" w:hAnsi="Calibri"/>
          <w:color w:val="auto"/>
          <w:sz w:val="28"/>
          <w:szCs w:val="28"/>
        </w:rPr>
      </w:pPr>
      <w:r w:rsidRPr="006C72E0">
        <w:rPr>
          <w:rFonts w:ascii="Calibri" w:hAnsi="Calibri"/>
          <w:color w:val="auto"/>
          <w:sz w:val="28"/>
          <w:szCs w:val="28"/>
        </w:rPr>
        <w:t xml:space="preserve">La medida consiste en que los primeros quinientos euros de </w:t>
      </w:r>
      <w:r w:rsidR="003D6801" w:rsidRPr="006C72E0">
        <w:rPr>
          <w:rFonts w:ascii="Calibri" w:hAnsi="Calibri"/>
          <w:color w:val="auto"/>
          <w:sz w:val="28"/>
          <w:szCs w:val="28"/>
        </w:rPr>
        <w:t>la base de cotización</w:t>
      </w:r>
      <w:r w:rsidRPr="006C72E0">
        <w:rPr>
          <w:rFonts w:ascii="Calibri" w:hAnsi="Calibri"/>
          <w:color w:val="auto"/>
          <w:sz w:val="28"/>
          <w:szCs w:val="28"/>
        </w:rPr>
        <w:t xml:space="preserve"> de cada nuevo contrato indefinido </w:t>
      </w:r>
      <w:r w:rsidR="003D6801" w:rsidRPr="006C72E0">
        <w:rPr>
          <w:rFonts w:ascii="Calibri" w:hAnsi="Calibri"/>
          <w:color w:val="auto"/>
          <w:sz w:val="28"/>
          <w:szCs w:val="28"/>
        </w:rPr>
        <w:t>a tiempo completo quedan exentos de cotizar</w:t>
      </w:r>
      <w:r w:rsidRPr="006C72E0">
        <w:rPr>
          <w:rFonts w:ascii="Calibri" w:hAnsi="Calibri"/>
          <w:color w:val="auto"/>
          <w:sz w:val="28"/>
          <w:szCs w:val="28"/>
        </w:rPr>
        <w:t xml:space="preserve"> durante </w:t>
      </w:r>
      <w:r w:rsidR="003D6801" w:rsidRPr="006C72E0">
        <w:rPr>
          <w:rFonts w:ascii="Calibri" w:hAnsi="Calibri"/>
          <w:color w:val="auto"/>
          <w:sz w:val="28"/>
          <w:szCs w:val="28"/>
        </w:rPr>
        <w:t xml:space="preserve">los </w:t>
      </w:r>
      <w:r w:rsidRPr="006C72E0">
        <w:rPr>
          <w:rFonts w:ascii="Calibri" w:hAnsi="Calibri"/>
          <w:color w:val="auto"/>
          <w:sz w:val="28"/>
          <w:szCs w:val="28"/>
        </w:rPr>
        <w:t xml:space="preserve">dos </w:t>
      </w:r>
      <w:r w:rsidR="003D6801" w:rsidRPr="006C72E0">
        <w:rPr>
          <w:rFonts w:ascii="Calibri" w:hAnsi="Calibri"/>
          <w:color w:val="auto"/>
          <w:sz w:val="28"/>
          <w:szCs w:val="28"/>
        </w:rPr>
        <w:t xml:space="preserve">primeros </w:t>
      </w:r>
      <w:r w:rsidRPr="006C72E0">
        <w:rPr>
          <w:rFonts w:ascii="Calibri" w:hAnsi="Calibri"/>
          <w:color w:val="auto"/>
          <w:sz w:val="28"/>
          <w:szCs w:val="28"/>
        </w:rPr>
        <w:t>años</w:t>
      </w:r>
      <w:r w:rsidR="003D6801" w:rsidRPr="006C72E0">
        <w:rPr>
          <w:rFonts w:ascii="Calibri" w:hAnsi="Calibri"/>
          <w:color w:val="auto"/>
          <w:sz w:val="28"/>
          <w:szCs w:val="28"/>
        </w:rPr>
        <w:t xml:space="preserve"> (se considera técnicamente como reducción de cuotas)</w:t>
      </w:r>
      <w:r w:rsidRPr="006C72E0">
        <w:rPr>
          <w:rFonts w:ascii="Calibri" w:hAnsi="Calibri"/>
          <w:color w:val="auto"/>
          <w:sz w:val="28"/>
          <w:szCs w:val="28"/>
        </w:rPr>
        <w:t xml:space="preserve">. Las empresas de menos de diez trabajadores se podrán beneficiar durante un año más de una exención sobre 250 euros. </w:t>
      </w:r>
      <w:r w:rsidR="003D6801" w:rsidRPr="006C72E0">
        <w:rPr>
          <w:rFonts w:ascii="Calibri" w:hAnsi="Calibri"/>
          <w:color w:val="auto"/>
          <w:sz w:val="28"/>
          <w:szCs w:val="28"/>
        </w:rPr>
        <w:t>Si se aplica a trabajador afectado por el Sistema Nacional de Garantía Juvenil se denomina técnicamente bonificación (para así cofinanciarla con el FSE)</w:t>
      </w:r>
      <w:r w:rsidR="00887952" w:rsidRPr="006C72E0">
        <w:rPr>
          <w:rFonts w:ascii="Calibri" w:hAnsi="Calibri"/>
          <w:color w:val="auto"/>
          <w:sz w:val="28"/>
          <w:szCs w:val="28"/>
        </w:rPr>
        <w:t>.</w:t>
      </w:r>
      <w:r w:rsidR="00303872" w:rsidRPr="006C72E0">
        <w:rPr>
          <w:rFonts w:ascii="Calibri" w:hAnsi="Calibri"/>
          <w:color w:val="auto"/>
          <w:sz w:val="28"/>
          <w:szCs w:val="28"/>
        </w:rPr>
        <w:t xml:space="preserve"> También se aplica a los contratos a tiempo parcial, pero solo si la jornada es al menos del 50% de una jornada a tiempo completo, y en tal caso la </w:t>
      </w:r>
      <w:r w:rsidR="00E978D8" w:rsidRPr="006C72E0">
        <w:rPr>
          <w:rFonts w:ascii="Calibri" w:hAnsi="Calibri"/>
          <w:color w:val="auto"/>
          <w:sz w:val="28"/>
          <w:szCs w:val="28"/>
        </w:rPr>
        <w:t>reducción de la cuota se ajusta en proporción a la jornada pactada.</w:t>
      </w:r>
    </w:p>
    <w:p w:rsidR="003D6801" w:rsidRPr="006C72E0" w:rsidRDefault="003D6801" w:rsidP="0079398E">
      <w:pPr>
        <w:pStyle w:val="Default"/>
        <w:jc w:val="both"/>
        <w:rPr>
          <w:rFonts w:ascii="Calibri" w:hAnsi="Calibri"/>
          <w:color w:val="auto"/>
          <w:sz w:val="28"/>
          <w:szCs w:val="28"/>
        </w:rPr>
      </w:pPr>
    </w:p>
    <w:p w:rsidR="003D6801" w:rsidRPr="006C72E0" w:rsidRDefault="003D6801" w:rsidP="0079398E">
      <w:pPr>
        <w:pStyle w:val="Default"/>
        <w:jc w:val="both"/>
        <w:rPr>
          <w:rFonts w:ascii="Calibri" w:hAnsi="Calibri"/>
          <w:color w:val="auto"/>
          <w:sz w:val="28"/>
          <w:szCs w:val="28"/>
        </w:rPr>
      </w:pPr>
      <w:r w:rsidRPr="006C72E0">
        <w:rPr>
          <w:rFonts w:ascii="Calibri" w:hAnsi="Calibri"/>
          <w:color w:val="auto"/>
          <w:sz w:val="28"/>
          <w:szCs w:val="28"/>
        </w:rPr>
        <w:t xml:space="preserve">Hay que advertir, como se hacía con la llamada "tarifa plana" del año pasado, que una vez más esta medida no significa coste cero, pues la </w:t>
      </w:r>
      <w:r w:rsidRPr="006C72E0">
        <w:rPr>
          <w:rFonts w:ascii="Calibri" w:hAnsi="Calibri"/>
          <w:color w:val="auto"/>
          <w:sz w:val="28"/>
          <w:szCs w:val="28"/>
        </w:rPr>
        <w:lastRenderedPageBreak/>
        <w:t>exención solo se aplica sobre las contingencias comunes, pero no así sobre las restantes contingencias o cuotas de recaudación conjunta (accidentes de trabajo y enfermedades profesionales, desempleo, FOGASA, formación profesional)</w:t>
      </w:r>
      <w:r w:rsidR="00E978D8" w:rsidRPr="006C72E0">
        <w:rPr>
          <w:rFonts w:ascii="Calibri" w:hAnsi="Calibri"/>
          <w:color w:val="auto"/>
          <w:sz w:val="28"/>
          <w:szCs w:val="28"/>
        </w:rPr>
        <w:t>, y sobre las cotizaciones a cargo de la empresa, no así sobre la de los trabajadores.</w:t>
      </w:r>
    </w:p>
    <w:p w:rsidR="003D6801" w:rsidRPr="006C72E0" w:rsidRDefault="003D6801" w:rsidP="0079398E">
      <w:pPr>
        <w:pStyle w:val="Default"/>
        <w:jc w:val="both"/>
        <w:rPr>
          <w:rFonts w:ascii="Calibri" w:hAnsi="Calibri"/>
          <w:color w:val="auto"/>
          <w:sz w:val="28"/>
          <w:szCs w:val="28"/>
        </w:rPr>
      </w:pPr>
    </w:p>
    <w:p w:rsidR="00C62F47" w:rsidRPr="006C72E0" w:rsidRDefault="0014311A" w:rsidP="0079398E">
      <w:pPr>
        <w:pStyle w:val="Default"/>
        <w:jc w:val="both"/>
        <w:rPr>
          <w:rFonts w:ascii="Calibri" w:hAnsi="Calibri"/>
          <w:color w:val="auto"/>
          <w:sz w:val="28"/>
          <w:szCs w:val="28"/>
        </w:rPr>
      </w:pPr>
      <w:r w:rsidRPr="006C72E0">
        <w:rPr>
          <w:rFonts w:ascii="Calibri" w:hAnsi="Calibri"/>
          <w:color w:val="auto"/>
          <w:sz w:val="28"/>
          <w:szCs w:val="28"/>
        </w:rPr>
        <w:t>Al contrario de la tarifa plana aprobada el año pasado, en esta medida se incrementa el incentivo en sentido inverso a la cuantía del salario</w:t>
      </w:r>
      <w:r w:rsidR="003720AB" w:rsidRPr="006C72E0">
        <w:rPr>
          <w:rFonts w:ascii="Calibri" w:hAnsi="Calibri"/>
          <w:color w:val="auto"/>
          <w:sz w:val="28"/>
          <w:szCs w:val="28"/>
        </w:rPr>
        <w:t xml:space="preserve"> y se prima a los salarios más bajos</w:t>
      </w:r>
      <w:r w:rsidRPr="006C72E0">
        <w:rPr>
          <w:rFonts w:ascii="Calibri" w:hAnsi="Calibri"/>
          <w:color w:val="auto"/>
          <w:sz w:val="28"/>
          <w:szCs w:val="28"/>
        </w:rPr>
        <w:t xml:space="preserve">. </w:t>
      </w:r>
      <w:r w:rsidR="006D6C6C" w:rsidRPr="006C72E0">
        <w:rPr>
          <w:rFonts w:ascii="Calibri" w:hAnsi="Calibri"/>
          <w:color w:val="auto"/>
          <w:sz w:val="28"/>
          <w:szCs w:val="28"/>
        </w:rPr>
        <w:t>Una empresa que quiera beneficiarse por un contrato indefinido a tiempo completo por importe de 756 € / mes (base mínima de cotización), se ahorrará 118 € /mes y deberá abonar 115 € /mes</w:t>
      </w:r>
      <w:r w:rsidR="006D6C6C" w:rsidRPr="006C72E0">
        <w:rPr>
          <w:rStyle w:val="Refdenotaalpie"/>
          <w:rFonts w:ascii="Calibri" w:hAnsi="Calibri"/>
          <w:color w:val="auto"/>
          <w:sz w:val="28"/>
          <w:szCs w:val="28"/>
        </w:rPr>
        <w:footnoteReference w:id="2"/>
      </w:r>
      <w:r w:rsidR="006D6C6C" w:rsidRPr="006C72E0">
        <w:rPr>
          <w:rFonts w:ascii="Calibri" w:hAnsi="Calibri"/>
          <w:color w:val="auto"/>
          <w:sz w:val="28"/>
          <w:szCs w:val="28"/>
        </w:rPr>
        <w:t xml:space="preserve">. Si se trata del mismo tipo de contrato pero esta vez por importe de 3.606 €/mes (base máxima de cotización) el ahorro será el mismo (118 € / mes) pero lo que deberá pagar es 996 </w:t>
      </w:r>
      <w:r w:rsidR="00887952" w:rsidRPr="006C72E0">
        <w:rPr>
          <w:rFonts w:ascii="Calibri" w:hAnsi="Calibri"/>
          <w:color w:val="auto"/>
          <w:sz w:val="28"/>
          <w:szCs w:val="28"/>
        </w:rPr>
        <w:t xml:space="preserve">€ </w:t>
      </w:r>
      <w:r w:rsidR="006D6C6C" w:rsidRPr="006C72E0">
        <w:rPr>
          <w:rFonts w:ascii="Calibri" w:hAnsi="Calibri"/>
          <w:color w:val="auto"/>
          <w:sz w:val="28"/>
          <w:szCs w:val="28"/>
        </w:rPr>
        <w:t>/</w:t>
      </w:r>
      <w:r w:rsidR="00887952" w:rsidRPr="006C72E0">
        <w:rPr>
          <w:rFonts w:ascii="Calibri" w:hAnsi="Calibri"/>
          <w:color w:val="auto"/>
          <w:sz w:val="28"/>
          <w:szCs w:val="28"/>
        </w:rPr>
        <w:t xml:space="preserve"> </w:t>
      </w:r>
      <w:r w:rsidR="006D6C6C" w:rsidRPr="006C72E0">
        <w:rPr>
          <w:rFonts w:ascii="Calibri" w:hAnsi="Calibri"/>
          <w:color w:val="auto"/>
          <w:sz w:val="28"/>
          <w:szCs w:val="28"/>
        </w:rPr>
        <w:t xml:space="preserve">mes. </w:t>
      </w:r>
      <w:r w:rsidR="003720AB" w:rsidRPr="006C72E0">
        <w:rPr>
          <w:rFonts w:ascii="Calibri" w:hAnsi="Calibri"/>
          <w:color w:val="auto"/>
          <w:sz w:val="28"/>
          <w:szCs w:val="28"/>
        </w:rPr>
        <w:t xml:space="preserve"> En el primer caso, la reducción e cuotas supone prácticamente el 50%  y en el segundo aproximadamente el 10%.</w:t>
      </w:r>
    </w:p>
    <w:p w:rsidR="0070028E" w:rsidRPr="006C72E0" w:rsidRDefault="0070028E" w:rsidP="0079398E">
      <w:pPr>
        <w:pStyle w:val="Default"/>
        <w:jc w:val="both"/>
        <w:rPr>
          <w:rFonts w:ascii="Calibri" w:hAnsi="Calibri"/>
          <w:color w:val="auto"/>
          <w:sz w:val="28"/>
          <w:szCs w:val="28"/>
        </w:rPr>
      </w:pPr>
    </w:p>
    <w:p w:rsidR="00C62F47" w:rsidRPr="006C72E0" w:rsidRDefault="0014311A" w:rsidP="0079398E">
      <w:pPr>
        <w:pStyle w:val="Default"/>
        <w:jc w:val="both"/>
        <w:rPr>
          <w:rFonts w:ascii="Calibri" w:hAnsi="Calibri"/>
          <w:color w:val="auto"/>
          <w:sz w:val="28"/>
          <w:szCs w:val="28"/>
        </w:rPr>
      </w:pPr>
      <w:r w:rsidRPr="006C72E0">
        <w:rPr>
          <w:rFonts w:ascii="Calibri" w:hAnsi="Calibri"/>
          <w:color w:val="auto"/>
          <w:sz w:val="28"/>
          <w:szCs w:val="28"/>
        </w:rPr>
        <w:t>A cambio, e</w:t>
      </w:r>
      <w:r w:rsidR="00C62F47" w:rsidRPr="006C72E0">
        <w:rPr>
          <w:rFonts w:ascii="Calibri" w:hAnsi="Calibri"/>
          <w:color w:val="auto"/>
          <w:sz w:val="28"/>
          <w:szCs w:val="28"/>
        </w:rPr>
        <w:t>l empresario está obligado a incrementar el empleo indefinido neto</w:t>
      </w:r>
      <w:r w:rsidRPr="006C72E0">
        <w:rPr>
          <w:rFonts w:ascii="Calibri" w:hAnsi="Calibri"/>
          <w:color w:val="auto"/>
          <w:sz w:val="28"/>
          <w:szCs w:val="28"/>
        </w:rPr>
        <w:t xml:space="preserve"> y </w:t>
      </w:r>
      <w:r w:rsidR="00C62F47" w:rsidRPr="006C72E0">
        <w:rPr>
          <w:rFonts w:ascii="Calibri" w:hAnsi="Calibri"/>
          <w:color w:val="auto"/>
          <w:sz w:val="28"/>
          <w:szCs w:val="28"/>
        </w:rPr>
        <w:t xml:space="preserve">a mantener el nivel de empleo generado con los nuevos contratos durante, al menos, tres años. </w:t>
      </w:r>
      <w:r w:rsidRPr="006C72E0">
        <w:rPr>
          <w:rFonts w:ascii="Calibri" w:hAnsi="Calibri"/>
          <w:color w:val="auto"/>
          <w:sz w:val="28"/>
          <w:szCs w:val="28"/>
        </w:rPr>
        <w:t>E</w:t>
      </w:r>
      <w:r w:rsidR="00C62F47" w:rsidRPr="006C72E0">
        <w:rPr>
          <w:rFonts w:ascii="Calibri" w:hAnsi="Calibri"/>
          <w:color w:val="auto"/>
          <w:sz w:val="28"/>
          <w:szCs w:val="28"/>
        </w:rPr>
        <w:t xml:space="preserve">n caso de no mantener el nivel de empleo indefinido </w:t>
      </w:r>
      <w:r w:rsidR="00183C7B" w:rsidRPr="006C72E0">
        <w:rPr>
          <w:rFonts w:ascii="Calibri" w:hAnsi="Calibri"/>
          <w:color w:val="auto"/>
          <w:sz w:val="28"/>
          <w:szCs w:val="28"/>
        </w:rPr>
        <w:t xml:space="preserve">o el nivel de empleo total alcanzado, al menos, con los contratos beneficiados, </w:t>
      </w:r>
      <w:r w:rsidR="003720AB" w:rsidRPr="006C72E0">
        <w:rPr>
          <w:rFonts w:ascii="Calibri" w:hAnsi="Calibri"/>
          <w:color w:val="auto"/>
          <w:sz w:val="28"/>
          <w:szCs w:val="28"/>
        </w:rPr>
        <w:t>se le</w:t>
      </w:r>
      <w:r w:rsidRPr="006C72E0">
        <w:rPr>
          <w:rFonts w:ascii="Calibri" w:hAnsi="Calibri"/>
          <w:color w:val="auto"/>
          <w:sz w:val="28"/>
          <w:szCs w:val="28"/>
        </w:rPr>
        <w:t xml:space="preserve"> exigirá la devolución d</w:t>
      </w:r>
      <w:r w:rsidR="00C62F47" w:rsidRPr="006C72E0">
        <w:rPr>
          <w:rFonts w:ascii="Calibri" w:hAnsi="Calibri"/>
          <w:color w:val="auto"/>
          <w:sz w:val="28"/>
          <w:szCs w:val="28"/>
        </w:rPr>
        <w:t xml:space="preserve">el importe </w:t>
      </w:r>
      <w:r w:rsidRPr="006C72E0">
        <w:rPr>
          <w:rFonts w:ascii="Calibri" w:hAnsi="Calibri"/>
          <w:color w:val="auto"/>
          <w:sz w:val="28"/>
          <w:szCs w:val="28"/>
        </w:rPr>
        <w:t xml:space="preserve">no ingresado </w:t>
      </w:r>
      <w:r w:rsidR="00C62F47" w:rsidRPr="006C72E0">
        <w:rPr>
          <w:rFonts w:ascii="Calibri" w:hAnsi="Calibri"/>
          <w:color w:val="auto"/>
          <w:sz w:val="28"/>
          <w:szCs w:val="28"/>
        </w:rPr>
        <w:t>de</w:t>
      </w:r>
      <w:r w:rsidRPr="006C72E0">
        <w:rPr>
          <w:rFonts w:ascii="Calibri" w:hAnsi="Calibri"/>
          <w:color w:val="auto"/>
          <w:sz w:val="28"/>
          <w:szCs w:val="28"/>
        </w:rPr>
        <w:t xml:space="preserve"> las</w:t>
      </w:r>
      <w:r w:rsidR="00C62F47" w:rsidRPr="006C72E0">
        <w:rPr>
          <w:rFonts w:ascii="Calibri" w:hAnsi="Calibri"/>
          <w:color w:val="auto"/>
          <w:sz w:val="28"/>
          <w:szCs w:val="28"/>
        </w:rPr>
        <w:t xml:space="preserve"> cuotas</w:t>
      </w:r>
      <w:r w:rsidR="0058728E" w:rsidRPr="006C72E0">
        <w:rPr>
          <w:rFonts w:ascii="Calibri" w:hAnsi="Calibri"/>
          <w:color w:val="auto"/>
          <w:sz w:val="28"/>
          <w:szCs w:val="28"/>
        </w:rPr>
        <w:t>. Si este requisito se incumple durante el primer año, el empresario deberá devolver la totalidad de la reducción de cuotas. A partir del segundo año deberá devolver la parte proporcional a los meses transcurridos. Se considera que este requisito hace que muchas empresas no se arries</w:t>
      </w:r>
      <w:r w:rsidRPr="006C72E0">
        <w:rPr>
          <w:rFonts w:ascii="Calibri" w:hAnsi="Calibri"/>
          <w:color w:val="auto"/>
          <w:sz w:val="28"/>
          <w:szCs w:val="28"/>
        </w:rPr>
        <w:t>g</w:t>
      </w:r>
      <w:r w:rsidR="0058728E" w:rsidRPr="006C72E0">
        <w:rPr>
          <w:rFonts w:ascii="Calibri" w:hAnsi="Calibri"/>
          <w:color w:val="auto"/>
          <w:sz w:val="28"/>
          <w:szCs w:val="28"/>
        </w:rPr>
        <w:t>uen a utilizar esta m</w:t>
      </w:r>
      <w:r w:rsidRPr="006C72E0">
        <w:rPr>
          <w:rFonts w:ascii="Calibri" w:hAnsi="Calibri"/>
          <w:color w:val="auto"/>
          <w:sz w:val="28"/>
          <w:szCs w:val="28"/>
        </w:rPr>
        <w:t>edida, dado el grado de incert</w:t>
      </w:r>
      <w:r w:rsidR="0058728E" w:rsidRPr="006C72E0">
        <w:rPr>
          <w:rFonts w:ascii="Calibri" w:hAnsi="Calibri"/>
          <w:color w:val="auto"/>
          <w:sz w:val="28"/>
          <w:szCs w:val="28"/>
        </w:rPr>
        <w:t>idumbre de la actividad econ</w:t>
      </w:r>
      <w:r w:rsidRPr="006C72E0">
        <w:rPr>
          <w:rFonts w:ascii="Calibri" w:hAnsi="Calibri"/>
          <w:color w:val="auto"/>
          <w:sz w:val="28"/>
          <w:szCs w:val="28"/>
        </w:rPr>
        <w:t>ó</w:t>
      </w:r>
      <w:r w:rsidR="0058728E" w:rsidRPr="006C72E0">
        <w:rPr>
          <w:rFonts w:ascii="Calibri" w:hAnsi="Calibri"/>
          <w:color w:val="auto"/>
          <w:sz w:val="28"/>
          <w:szCs w:val="28"/>
        </w:rPr>
        <w:t>mica.</w:t>
      </w:r>
    </w:p>
    <w:p w:rsidR="003D6801" w:rsidRPr="006C72E0" w:rsidRDefault="003D6801" w:rsidP="0079398E">
      <w:pPr>
        <w:pStyle w:val="Default"/>
        <w:jc w:val="both"/>
        <w:rPr>
          <w:rFonts w:ascii="Calibri" w:hAnsi="Calibri"/>
          <w:color w:val="auto"/>
          <w:sz w:val="28"/>
          <w:szCs w:val="28"/>
        </w:rPr>
      </w:pPr>
    </w:p>
    <w:p w:rsidR="003D6801" w:rsidRPr="006C72E0" w:rsidRDefault="003D6801" w:rsidP="0079398E">
      <w:pPr>
        <w:pStyle w:val="Default"/>
        <w:jc w:val="both"/>
        <w:rPr>
          <w:rFonts w:ascii="Calibri" w:hAnsi="Calibri"/>
          <w:color w:val="auto"/>
          <w:sz w:val="28"/>
          <w:szCs w:val="28"/>
        </w:rPr>
      </w:pPr>
      <w:r w:rsidRPr="006C72E0">
        <w:rPr>
          <w:rFonts w:ascii="Calibri" w:hAnsi="Calibri"/>
          <w:color w:val="auto"/>
          <w:sz w:val="28"/>
          <w:szCs w:val="28"/>
        </w:rPr>
        <w:t>As</w:t>
      </w:r>
      <w:r w:rsidR="006C72E0" w:rsidRPr="006C72E0">
        <w:rPr>
          <w:rFonts w:ascii="Calibri" w:hAnsi="Calibri"/>
          <w:color w:val="auto"/>
          <w:sz w:val="28"/>
          <w:szCs w:val="28"/>
        </w:rPr>
        <w:t>i</w:t>
      </w:r>
      <w:r w:rsidRPr="006C72E0">
        <w:rPr>
          <w:rFonts w:ascii="Calibri" w:hAnsi="Calibri"/>
          <w:color w:val="auto"/>
          <w:sz w:val="28"/>
          <w:szCs w:val="28"/>
        </w:rPr>
        <w:t xml:space="preserve">mismo, debe cumplir </w:t>
      </w:r>
      <w:r w:rsidR="00183C7B" w:rsidRPr="006C72E0">
        <w:rPr>
          <w:rFonts w:ascii="Calibri" w:hAnsi="Calibri"/>
          <w:color w:val="auto"/>
          <w:sz w:val="28"/>
          <w:szCs w:val="28"/>
        </w:rPr>
        <w:t>otras condiciones</w:t>
      </w:r>
      <w:r w:rsidRPr="006C72E0">
        <w:rPr>
          <w:rFonts w:ascii="Calibri" w:hAnsi="Calibri"/>
          <w:color w:val="auto"/>
          <w:sz w:val="28"/>
          <w:szCs w:val="28"/>
        </w:rPr>
        <w:t xml:space="preserve">: </w:t>
      </w:r>
    </w:p>
    <w:p w:rsidR="003D6801" w:rsidRPr="006C72E0" w:rsidRDefault="003D6801" w:rsidP="0079398E">
      <w:pPr>
        <w:pStyle w:val="Default"/>
        <w:jc w:val="both"/>
        <w:rPr>
          <w:rFonts w:ascii="Calibri" w:hAnsi="Calibri"/>
          <w:color w:val="auto"/>
          <w:sz w:val="28"/>
          <w:szCs w:val="28"/>
        </w:rPr>
      </w:pPr>
    </w:p>
    <w:p w:rsidR="003D6801" w:rsidRPr="006C72E0" w:rsidRDefault="003D6801" w:rsidP="0079398E">
      <w:pPr>
        <w:pStyle w:val="Default"/>
        <w:jc w:val="both"/>
        <w:rPr>
          <w:rFonts w:ascii="Calibri" w:hAnsi="Calibri"/>
          <w:color w:val="auto"/>
          <w:sz w:val="28"/>
          <w:szCs w:val="28"/>
        </w:rPr>
      </w:pPr>
      <w:r w:rsidRPr="006C72E0">
        <w:rPr>
          <w:rFonts w:ascii="Calibri" w:hAnsi="Calibri"/>
          <w:color w:val="auto"/>
          <w:sz w:val="28"/>
          <w:szCs w:val="28"/>
        </w:rPr>
        <w:t>- No haber extinguido contratos de trabajo, bien por causas objetivas o por despidos disciplinarios que hayan sido declarados judicialmente improcedentes, bien por despidos colectivos que hayan sido declarados no ajustados a Derecho, en los seis meses anteriores a la celebración de los contratos que dan derecho al beneficio.</w:t>
      </w:r>
    </w:p>
    <w:p w:rsidR="00887952" w:rsidRPr="006C72E0" w:rsidRDefault="00887952" w:rsidP="0079398E">
      <w:pPr>
        <w:pStyle w:val="Default"/>
        <w:jc w:val="both"/>
        <w:rPr>
          <w:rFonts w:ascii="Calibri" w:hAnsi="Calibri"/>
          <w:color w:val="auto"/>
          <w:sz w:val="28"/>
          <w:szCs w:val="28"/>
        </w:rPr>
      </w:pPr>
    </w:p>
    <w:p w:rsidR="003D6801" w:rsidRPr="006C72E0" w:rsidRDefault="003D6801" w:rsidP="0079398E">
      <w:pPr>
        <w:pStyle w:val="Default"/>
        <w:jc w:val="both"/>
        <w:rPr>
          <w:rFonts w:ascii="Calibri" w:hAnsi="Calibri"/>
          <w:color w:val="auto"/>
          <w:sz w:val="28"/>
          <w:szCs w:val="28"/>
        </w:rPr>
      </w:pPr>
      <w:r w:rsidRPr="006C72E0">
        <w:rPr>
          <w:rFonts w:ascii="Calibri" w:hAnsi="Calibri"/>
          <w:color w:val="auto"/>
          <w:sz w:val="28"/>
          <w:szCs w:val="28"/>
        </w:rPr>
        <w:lastRenderedPageBreak/>
        <w:t>- Estar al corriente en el cumplimiento de sus obligaciones tributarias y de Seguridad Social.</w:t>
      </w:r>
    </w:p>
    <w:p w:rsidR="003D6801" w:rsidRPr="006C72E0" w:rsidRDefault="003D6801" w:rsidP="0079398E">
      <w:pPr>
        <w:pStyle w:val="Default"/>
        <w:jc w:val="both"/>
        <w:rPr>
          <w:rFonts w:ascii="Calibri" w:hAnsi="Calibri"/>
          <w:color w:val="auto"/>
          <w:sz w:val="28"/>
          <w:szCs w:val="28"/>
        </w:rPr>
      </w:pPr>
    </w:p>
    <w:p w:rsidR="00183C7B" w:rsidRPr="006C72E0" w:rsidRDefault="003720AB" w:rsidP="0079398E">
      <w:pPr>
        <w:pStyle w:val="Default"/>
        <w:jc w:val="both"/>
        <w:rPr>
          <w:rFonts w:ascii="Calibri" w:hAnsi="Calibri"/>
          <w:color w:val="auto"/>
          <w:sz w:val="28"/>
          <w:szCs w:val="28"/>
        </w:rPr>
      </w:pPr>
      <w:r w:rsidRPr="006C72E0">
        <w:rPr>
          <w:rFonts w:ascii="Calibri" w:hAnsi="Calibri"/>
          <w:color w:val="auto"/>
          <w:sz w:val="28"/>
          <w:szCs w:val="28"/>
        </w:rPr>
        <w:t xml:space="preserve">- </w:t>
      </w:r>
      <w:r w:rsidR="00B042CC" w:rsidRPr="006C72E0">
        <w:rPr>
          <w:rFonts w:ascii="Calibri" w:hAnsi="Calibri"/>
          <w:color w:val="auto"/>
          <w:sz w:val="28"/>
          <w:szCs w:val="28"/>
        </w:rPr>
        <w:t>El beneficio no se aplica a familiares del empresario, relaciones laborales de carácter especial, sistemas especiales (por ejemplo, empleados del hogar), trabajadores vinculad</w:t>
      </w:r>
      <w:r w:rsidR="00887952" w:rsidRPr="006C72E0">
        <w:rPr>
          <w:rFonts w:ascii="Calibri" w:hAnsi="Calibri"/>
          <w:color w:val="auto"/>
          <w:sz w:val="28"/>
          <w:szCs w:val="28"/>
        </w:rPr>
        <w:t>o</w:t>
      </w:r>
      <w:r w:rsidR="00B042CC" w:rsidRPr="006C72E0">
        <w:rPr>
          <w:rFonts w:ascii="Calibri" w:hAnsi="Calibri"/>
          <w:color w:val="auto"/>
          <w:sz w:val="28"/>
          <w:szCs w:val="28"/>
        </w:rPr>
        <w:t>s anteriormente a la misma empresa o grupo (en los seis meses anteriores)</w:t>
      </w:r>
      <w:r w:rsidRPr="006C72E0">
        <w:rPr>
          <w:rFonts w:ascii="Calibri" w:hAnsi="Calibri"/>
          <w:color w:val="auto"/>
          <w:sz w:val="28"/>
          <w:szCs w:val="28"/>
        </w:rPr>
        <w:t xml:space="preserve"> y que hubieran sido despedidos de forma improcedente</w:t>
      </w:r>
      <w:r w:rsidR="00B042CC" w:rsidRPr="006C72E0">
        <w:rPr>
          <w:rFonts w:ascii="Calibri" w:hAnsi="Calibri"/>
          <w:color w:val="auto"/>
          <w:sz w:val="28"/>
          <w:szCs w:val="28"/>
        </w:rPr>
        <w:t xml:space="preserve">, personas con contrato indefinido en </w:t>
      </w:r>
      <w:r w:rsidRPr="006C72E0">
        <w:rPr>
          <w:rFonts w:ascii="Calibri" w:hAnsi="Calibri"/>
          <w:color w:val="auto"/>
          <w:sz w:val="28"/>
          <w:szCs w:val="28"/>
        </w:rPr>
        <w:t>la misma empresa</w:t>
      </w:r>
      <w:r w:rsidR="00B042CC" w:rsidRPr="006C72E0">
        <w:rPr>
          <w:rFonts w:ascii="Calibri" w:hAnsi="Calibri"/>
          <w:color w:val="auto"/>
          <w:sz w:val="28"/>
          <w:szCs w:val="28"/>
        </w:rPr>
        <w:t xml:space="preserve"> en los seis meses anteriores</w:t>
      </w:r>
      <w:r w:rsidR="009F2690" w:rsidRPr="006C72E0">
        <w:rPr>
          <w:rFonts w:ascii="Calibri" w:hAnsi="Calibri"/>
          <w:color w:val="auto"/>
          <w:sz w:val="28"/>
          <w:szCs w:val="28"/>
        </w:rPr>
        <w:t>.</w:t>
      </w:r>
    </w:p>
    <w:p w:rsidR="00183C7B" w:rsidRPr="006C72E0" w:rsidRDefault="00183C7B" w:rsidP="0079398E">
      <w:pPr>
        <w:pStyle w:val="Default"/>
        <w:jc w:val="both"/>
        <w:rPr>
          <w:rFonts w:ascii="Calibri" w:hAnsi="Calibri"/>
          <w:color w:val="auto"/>
          <w:sz w:val="28"/>
          <w:szCs w:val="28"/>
        </w:rPr>
      </w:pPr>
    </w:p>
    <w:p w:rsidR="00183C7B" w:rsidRPr="006C72E0" w:rsidRDefault="00183C7B" w:rsidP="0079398E">
      <w:pPr>
        <w:pStyle w:val="Default"/>
        <w:jc w:val="both"/>
        <w:rPr>
          <w:rFonts w:ascii="Calibri" w:hAnsi="Calibri"/>
          <w:color w:val="auto"/>
          <w:sz w:val="28"/>
          <w:szCs w:val="28"/>
        </w:rPr>
      </w:pPr>
      <w:r w:rsidRPr="006C72E0">
        <w:rPr>
          <w:rFonts w:ascii="Calibri" w:hAnsi="Calibri"/>
          <w:color w:val="auto"/>
          <w:sz w:val="28"/>
          <w:szCs w:val="28"/>
        </w:rPr>
        <w:t>La aplicación de la bonificación o reducción a que se refiere este artículo no afectará a la determinación de la cuantía de las prestaciones económicas a que puedan causar derecho los trabajadores afectados, que se calculará aplicando el importe íntegro de la base de cotización que les corresponda.</w:t>
      </w:r>
    </w:p>
    <w:p w:rsidR="00183C7B" w:rsidRPr="006C72E0" w:rsidRDefault="00183C7B" w:rsidP="0079398E">
      <w:pPr>
        <w:pStyle w:val="Default"/>
        <w:jc w:val="both"/>
        <w:rPr>
          <w:rFonts w:ascii="Calibri" w:hAnsi="Calibri"/>
          <w:color w:val="auto"/>
          <w:sz w:val="28"/>
          <w:szCs w:val="28"/>
        </w:rPr>
      </w:pPr>
    </w:p>
    <w:p w:rsidR="00183C7B" w:rsidRPr="006C72E0" w:rsidRDefault="00183C7B" w:rsidP="0079398E">
      <w:pPr>
        <w:pStyle w:val="Default"/>
        <w:jc w:val="both"/>
        <w:rPr>
          <w:rFonts w:ascii="Calibri" w:hAnsi="Calibri"/>
          <w:color w:val="auto"/>
          <w:sz w:val="28"/>
          <w:szCs w:val="28"/>
        </w:rPr>
      </w:pPr>
      <w:r w:rsidRPr="006C72E0">
        <w:rPr>
          <w:rFonts w:ascii="Calibri" w:hAnsi="Calibri"/>
          <w:color w:val="auto"/>
          <w:sz w:val="28"/>
          <w:szCs w:val="28"/>
        </w:rPr>
        <w:t xml:space="preserve">La aplicación del beneficio previsto en este artículo será incompatible con la de cualquier otro beneficio en la cotización a la Seguridad Social por el mismo contrato (por ejemplo con las bonificaciones por contratación de personas con discapacidad). </w:t>
      </w:r>
      <w:r w:rsidR="00B042CC" w:rsidRPr="006C72E0">
        <w:rPr>
          <w:rFonts w:ascii="Calibri" w:hAnsi="Calibri"/>
          <w:color w:val="auto"/>
          <w:sz w:val="28"/>
          <w:szCs w:val="28"/>
        </w:rPr>
        <w:t>Será, sin embargo, compatible con la bonificación establecida  en el Sistema Nacional de Garantía Juvenil y con la ayuda económica de acompañamiento que aquellas perciban las personas beneficiarias del Programa de Activación para el Empleo, aprobado en diciembre pasado.</w:t>
      </w:r>
    </w:p>
    <w:p w:rsidR="0058728E" w:rsidRPr="006C72E0" w:rsidRDefault="0014311A" w:rsidP="0079398E">
      <w:pPr>
        <w:pStyle w:val="justificado"/>
        <w:shd w:val="clear" w:color="auto" w:fill="FFFFFF"/>
        <w:rPr>
          <w:rFonts w:ascii="Calibri" w:hAnsi="Calibri" w:cs="Arial"/>
          <w:sz w:val="28"/>
          <w:szCs w:val="28"/>
        </w:rPr>
      </w:pPr>
      <w:r w:rsidRPr="006C72E0">
        <w:rPr>
          <w:rFonts w:ascii="Calibri" w:hAnsi="Calibri" w:cs="Arial"/>
          <w:sz w:val="28"/>
          <w:szCs w:val="28"/>
        </w:rPr>
        <w:t xml:space="preserve">- </w:t>
      </w:r>
      <w:r w:rsidR="0058728E" w:rsidRPr="006C72E0">
        <w:rPr>
          <w:rFonts w:ascii="Calibri" w:hAnsi="Calibri" w:cs="Arial"/>
          <w:sz w:val="28"/>
          <w:szCs w:val="28"/>
        </w:rPr>
        <w:t xml:space="preserve">Se recoge </w:t>
      </w:r>
      <w:r w:rsidR="0079398E" w:rsidRPr="006C72E0">
        <w:rPr>
          <w:rFonts w:ascii="Calibri" w:hAnsi="Calibri" w:cs="Arial"/>
          <w:sz w:val="28"/>
          <w:szCs w:val="28"/>
        </w:rPr>
        <w:t xml:space="preserve">una </w:t>
      </w:r>
      <w:r w:rsidR="0058728E" w:rsidRPr="006C72E0">
        <w:rPr>
          <w:rFonts w:ascii="Calibri" w:hAnsi="Calibri" w:cs="Arial"/>
          <w:b/>
          <w:sz w:val="28"/>
          <w:szCs w:val="28"/>
        </w:rPr>
        <w:t xml:space="preserve">nueva bonificación en la cotización a Seguridad social de los trabajadores autónomos </w:t>
      </w:r>
      <w:r w:rsidR="0058728E" w:rsidRPr="006C72E0">
        <w:rPr>
          <w:rFonts w:ascii="Calibri" w:hAnsi="Calibri" w:cs="Arial"/>
          <w:sz w:val="28"/>
          <w:szCs w:val="28"/>
        </w:rPr>
        <w:t xml:space="preserve">que necesiten reducir su jornada por cuidado de hijos menores de siete años o de familiares a cargo en situación de dependencia, pero </w:t>
      </w:r>
      <w:r w:rsidR="0058728E" w:rsidRPr="006C72E0">
        <w:rPr>
          <w:rFonts w:ascii="Calibri" w:hAnsi="Calibri" w:cs="Arial"/>
          <w:b/>
          <w:sz w:val="28"/>
          <w:szCs w:val="28"/>
        </w:rPr>
        <w:t>condicionada a la contratación de un trabajador, a tiempo completo o parcial</w:t>
      </w:r>
      <w:r w:rsidR="00940D96" w:rsidRPr="006C72E0">
        <w:rPr>
          <w:rFonts w:ascii="Calibri" w:hAnsi="Calibri" w:cs="Arial"/>
          <w:b/>
          <w:sz w:val="28"/>
          <w:szCs w:val="28"/>
        </w:rPr>
        <w:t>,</w:t>
      </w:r>
      <w:r w:rsidR="00940D96" w:rsidRPr="006C72E0">
        <w:rPr>
          <w:rFonts w:ascii="Calibri" w:hAnsi="Calibri" w:cs="Arial"/>
          <w:sz w:val="28"/>
          <w:szCs w:val="28"/>
        </w:rPr>
        <w:t xml:space="preserve"> que se mantenga durante el año en que el autónomo se ahorra la cuota</w:t>
      </w:r>
      <w:r w:rsidR="0058728E" w:rsidRPr="006C72E0">
        <w:rPr>
          <w:rFonts w:ascii="Calibri" w:hAnsi="Calibri" w:cs="Arial"/>
          <w:sz w:val="28"/>
          <w:szCs w:val="28"/>
        </w:rPr>
        <w:t>. La bonificación</w:t>
      </w:r>
      <w:r w:rsidR="00940D96" w:rsidRPr="006C72E0">
        <w:rPr>
          <w:rFonts w:ascii="Calibri" w:hAnsi="Calibri" w:cs="Arial"/>
          <w:sz w:val="28"/>
          <w:szCs w:val="28"/>
        </w:rPr>
        <w:t>, por consiguiente,</w:t>
      </w:r>
      <w:r w:rsidR="0079398E" w:rsidRPr="006C72E0">
        <w:rPr>
          <w:rFonts w:ascii="Calibri" w:hAnsi="Calibri" w:cs="Arial"/>
          <w:sz w:val="28"/>
          <w:szCs w:val="28"/>
        </w:rPr>
        <w:t xml:space="preserve"> dura un año</w:t>
      </w:r>
      <w:r w:rsidR="0058728E" w:rsidRPr="006C72E0">
        <w:rPr>
          <w:rFonts w:ascii="Calibri" w:hAnsi="Calibri" w:cs="Arial"/>
          <w:sz w:val="28"/>
          <w:szCs w:val="28"/>
        </w:rPr>
        <w:t xml:space="preserve"> y alcanza al 100 por 100 de su cotización a la Seguridad Social por contingencias comunes, no así por las restantes contingencias (cese de actividad, accidentes de trabajo y enfermedades profesionales). Si la contratación </w:t>
      </w:r>
      <w:r w:rsidR="00940D96" w:rsidRPr="006C72E0">
        <w:rPr>
          <w:rFonts w:ascii="Calibri" w:hAnsi="Calibri" w:cs="Arial"/>
          <w:sz w:val="28"/>
          <w:szCs w:val="28"/>
        </w:rPr>
        <w:t xml:space="preserve">del trabajador "sustituto" </w:t>
      </w:r>
      <w:r w:rsidR="0058728E" w:rsidRPr="006C72E0">
        <w:rPr>
          <w:rFonts w:ascii="Calibri" w:hAnsi="Calibri" w:cs="Arial"/>
          <w:sz w:val="28"/>
          <w:szCs w:val="28"/>
        </w:rPr>
        <w:t>es a tiempo parcial</w:t>
      </w:r>
      <w:r w:rsidR="00940D96" w:rsidRPr="006C72E0">
        <w:rPr>
          <w:rFonts w:ascii="Calibri" w:hAnsi="Calibri" w:cs="Arial"/>
          <w:sz w:val="28"/>
          <w:szCs w:val="28"/>
        </w:rPr>
        <w:t xml:space="preserve"> (mínimo media jornada)</w:t>
      </w:r>
      <w:r w:rsidR="0058728E" w:rsidRPr="006C72E0">
        <w:rPr>
          <w:rFonts w:ascii="Calibri" w:hAnsi="Calibri" w:cs="Arial"/>
          <w:sz w:val="28"/>
          <w:szCs w:val="28"/>
        </w:rPr>
        <w:t>, la bonificación será del 50 por 100.</w:t>
      </w:r>
    </w:p>
    <w:p w:rsidR="00214650" w:rsidRPr="006C72E0" w:rsidRDefault="0014311A" w:rsidP="0079398E">
      <w:pPr>
        <w:jc w:val="both"/>
        <w:rPr>
          <w:rFonts w:ascii="Calibri" w:hAnsi="Calibri" w:cs="Arial"/>
          <w:sz w:val="28"/>
          <w:szCs w:val="28"/>
        </w:rPr>
      </w:pPr>
      <w:r w:rsidRPr="006C72E0">
        <w:rPr>
          <w:rFonts w:ascii="Calibri" w:hAnsi="Calibri" w:cs="Arial"/>
          <w:sz w:val="28"/>
          <w:szCs w:val="28"/>
        </w:rPr>
        <w:t xml:space="preserve">- </w:t>
      </w:r>
      <w:r w:rsidR="00940D96" w:rsidRPr="006C72E0">
        <w:rPr>
          <w:rFonts w:ascii="Calibri" w:hAnsi="Calibri" w:cs="Arial"/>
          <w:sz w:val="28"/>
          <w:szCs w:val="28"/>
        </w:rPr>
        <w:t>Se aprueba</w:t>
      </w:r>
      <w:r w:rsidR="0079398E" w:rsidRPr="006C72E0">
        <w:rPr>
          <w:rFonts w:ascii="Calibri" w:hAnsi="Calibri" w:cs="Arial"/>
          <w:sz w:val="28"/>
          <w:szCs w:val="28"/>
        </w:rPr>
        <w:t xml:space="preserve"> </w:t>
      </w:r>
      <w:r w:rsidR="00940D96" w:rsidRPr="006C72E0">
        <w:rPr>
          <w:rFonts w:ascii="Calibri" w:hAnsi="Calibri" w:cs="Arial"/>
          <w:sz w:val="28"/>
          <w:szCs w:val="28"/>
        </w:rPr>
        <w:t xml:space="preserve">una reducción de 35 a 20 del número de jornales exigidos para acceder a las </w:t>
      </w:r>
      <w:r w:rsidR="00940D96" w:rsidRPr="006C72E0">
        <w:rPr>
          <w:rFonts w:ascii="Calibri" w:hAnsi="Calibri" w:cs="Arial"/>
          <w:b/>
          <w:sz w:val="28"/>
          <w:szCs w:val="28"/>
        </w:rPr>
        <w:t>ayudas a trabajadores agrarios</w:t>
      </w:r>
      <w:r w:rsidR="00940D96" w:rsidRPr="006C72E0">
        <w:rPr>
          <w:rFonts w:ascii="Calibri" w:hAnsi="Calibri" w:cs="Arial"/>
          <w:sz w:val="28"/>
          <w:szCs w:val="28"/>
        </w:rPr>
        <w:t xml:space="preserve">, que beneficia </w:t>
      </w:r>
      <w:r w:rsidR="0079398E" w:rsidRPr="006C72E0">
        <w:rPr>
          <w:rFonts w:ascii="Calibri" w:hAnsi="Calibri" w:cs="Arial"/>
          <w:sz w:val="28"/>
          <w:szCs w:val="28"/>
        </w:rPr>
        <w:t>las</w:t>
      </w:r>
      <w:r w:rsidRPr="006C72E0">
        <w:rPr>
          <w:rFonts w:ascii="Calibri" w:hAnsi="Calibri" w:cs="Arial"/>
          <w:sz w:val="28"/>
          <w:szCs w:val="28"/>
        </w:rPr>
        <w:t xml:space="preserve"> </w:t>
      </w:r>
      <w:r w:rsidR="00887952" w:rsidRPr="006C72E0">
        <w:rPr>
          <w:rFonts w:ascii="Calibri" w:hAnsi="Calibri" w:cs="Arial"/>
          <w:sz w:val="28"/>
          <w:szCs w:val="28"/>
        </w:rPr>
        <w:t>C</w:t>
      </w:r>
      <w:r w:rsidRPr="006C72E0">
        <w:rPr>
          <w:rFonts w:ascii="Calibri" w:hAnsi="Calibri" w:cs="Arial"/>
          <w:sz w:val="28"/>
          <w:szCs w:val="28"/>
        </w:rPr>
        <w:t>omunidad</w:t>
      </w:r>
      <w:r w:rsidR="0079398E" w:rsidRPr="006C72E0">
        <w:rPr>
          <w:rFonts w:ascii="Calibri" w:hAnsi="Calibri" w:cs="Arial"/>
          <w:sz w:val="28"/>
          <w:szCs w:val="28"/>
        </w:rPr>
        <w:t>es de Andalucía y Extremadura,</w:t>
      </w:r>
      <w:r w:rsidR="00940D96" w:rsidRPr="006C72E0">
        <w:rPr>
          <w:rFonts w:ascii="Calibri" w:hAnsi="Calibri" w:cs="Arial"/>
          <w:sz w:val="28"/>
          <w:szCs w:val="28"/>
        </w:rPr>
        <w:t xml:space="preserve"> y que por el Gobierno se justifica en la sequía el sur de España.</w:t>
      </w:r>
    </w:p>
    <w:p w:rsidR="000D24CB" w:rsidRPr="006C72E0" w:rsidRDefault="000D24CB" w:rsidP="0079398E">
      <w:pPr>
        <w:jc w:val="both"/>
        <w:rPr>
          <w:rFonts w:ascii="Calibri" w:hAnsi="Calibri" w:cs="Arial"/>
          <w:sz w:val="28"/>
          <w:szCs w:val="28"/>
        </w:rPr>
      </w:pPr>
    </w:p>
    <w:p w:rsidR="000D24CB" w:rsidRPr="006C72E0" w:rsidRDefault="0014311A" w:rsidP="0079398E">
      <w:pPr>
        <w:jc w:val="both"/>
        <w:rPr>
          <w:rFonts w:ascii="Calibri" w:hAnsi="Calibri" w:cs="Arial"/>
          <w:sz w:val="28"/>
          <w:szCs w:val="28"/>
        </w:rPr>
      </w:pPr>
      <w:r w:rsidRPr="006C72E0">
        <w:rPr>
          <w:rFonts w:ascii="Calibri" w:hAnsi="Calibri" w:cs="Arial"/>
          <w:sz w:val="28"/>
          <w:szCs w:val="28"/>
        </w:rPr>
        <w:t xml:space="preserve">- Se </w:t>
      </w:r>
      <w:r w:rsidR="0079398E" w:rsidRPr="006C72E0">
        <w:rPr>
          <w:rFonts w:ascii="Calibri" w:hAnsi="Calibri" w:cs="Arial"/>
          <w:sz w:val="28"/>
          <w:szCs w:val="28"/>
        </w:rPr>
        <w:t xml:space="preserve">modifican </w:t>
      </w:r>
      <w:r w:rsidR="000D24CB" w:rsidRPr="006C72E0">
        <w:rPr>
          <w:rFonts w:ascii="Calibri" w:hAnsi="Calibri" w:cs="Arial"/>
          <w:sz w:val="28"/>
          <w:szCs w:val="28"/>
        </w:rPr>
        <w:t xml:space="preserve">las </w:t>
      </w:r>
      <w:r w:rsidR="000D24CB" w:rsidRPr="006C72E0">
        <w:rPr>
          <w:rFonts w:ascii="Calibri" w:hAnsi="Calibri" w:cs="Arial"/>
          <w:b/>
          <w:sz w:val="28"/>
          <w:szCs w:val="28"/>
        </w:rPr>
        <w:t>tasas judiciales</w:t>
      </w:r>
      <w:r w:rsidR="000D24CB" w:rsidRPr="006C72E0">
        <w:rPr>
          <w:rFonts w:ascii="Calibri" w:hAnsi="Calibri" w:cs="Arial"/>
          <w:sz w:val="28"/>
          <w:szCs w:val="28"/>
        </w:rPr>
        <w:t xml:space="preserve"> </w:t>
      </w:r>
      <w:r w:rsidR="0079398E" w:rsidRPr="006C72E0">
        <w:rPr>
          <w:rFonts w:ascii="Calibri" w:hAnsi="Calibri" w:cs="Arial"/>
          <w:sz w:val="28"/>
          <w:szCs w:val="28"/>
        </w:rPr>
        <w:t>de modo</w:t>
      </w:r>
      <w:r w:rsidR="000D24CB" w:rsidRPr="006C72E0">
        <w:rPr>
          <w:rFonts w:ascii="Calibri" w:hAnsi="Calibri" w:cs="Arial"/>
          <w:sz w:val="28"/>
          <w:szCs w:val="28"/>
        </w:rPr>
        <w:t xml:space="preserve"> que las personas físicas quedarán exentas del pago de las mismas en todos los órdenes e instancias.</w:t>
      </w:r>
    </w:p>
    <w:p w:rsidR="00B042CC" w:rsidRPr="006C72E0" w:rsidRDefault="00B042CC" w:rsidP="0079398E">
      <w:pPr>
        <w:jc w:val="both"/>
        <w:rPr>
          <w:rFonts w:ascii="Calibri" w:hAnsi="Calibri" w:cs="Arial"/>
          <w:sz w:val="28"/>
          <w:szCs w:val="28"/>
        </w:rPr>
      </w:pPr>
    </w:p>
    <w:p w:rsidR="00B042CC" w:rsidRPr="006C72E0" w:rsidRDefault="00B042CC" w:rsidP="00887952">
      <w:pPr>
        <w:jc w:val="right"/>
        <w:rPr>
          <w:rFonts w:ascii="Calibri" w:hAnsi="Calibri" w:cs="Arial"/>
          <w:sz w:val="28"/>
          <w:szCs w:val="28"/>
        </w:rPr>
      </w:pPr>
      <w:r w:rsidRPr="006C72E0">
        <w:rPr>
          <w:rFonts w:ascii="Calibri" w:hAnsi="Calibri" w:cs="Arial"/>
          <w:sz w:val="28"/>
          <w:szCs w:val="28"/>
        </w:rPr>
        <w:tab/>
      </w:r>
      <w:r w:rsidRPr="006C72E0">
        <w:rPr>
          <w:rFonts w:ascii="Calibri" w:hAnsi="Calibri" w:cs="Arial"/>
          <w:sz w:val="28"/>
          <w:szCs w:val="28"/>
        </w:rPr>
        <w:tab/>
      </w:r>
      <w:r w:rsidRPr="006C72E0">
        <w:rPr>
          <w:rFonts w:ascii="Calibri" w:hAnsi="Calibri" w:cs="Arial"/>
          <w:sz w:val="28"/>
          <w:szCs w:val="28"/>
        </w:rPr>
        <w:tab/>
      </w:r>
      <w:r w:rsidRPr="006C72E0">
        <w:rPr>
          <w:rFonts w:ascii="Calibri" w:hAnsi="Calibri" w:cs="Arial"/>
          <w:sz w:val="28"/>
          <w:szCs w:val="28"/>
        </w:rPr>
        <w:tab/>
      </w:r>
      <w:r w:rsidRPr="006C72E0">
        <w:rPr>
          <w:rFonts w:ascii="Calibri" w:hAnsi="Calibri" w:cs="Arial"/>
          <w:sz w:val="28"/>
          <w:szCs w:val="28"/>
        </w:rPr>
        <w:tab/>
      </w:r>
      <w:r w:rsidRPr="006C72E0">
        <w:rPr>
          <w:rFonts w:ascii="Calibri" w:hAnsi="Calibri" w:cs="Arial"/>
          <w:sz w:val="28"/>
          <w:szCs w:val="28"/>
        </w:rPr>
        <w:tab/>
        <w:t>2 de marzo de 2015</w:t>
      </w:r>
      <w:r w:rsidR="00C8446B">
        <w:rPr>
          <w:rFonts w:ascii="Calibri" w:hAnsi="Calibri" w:cs="Arial"/>
          <w:sz w:val="28"/>
          <w:szCs w:val="28"/>
        </w:rPr>
        <w:t>.</w:t>
      </w:r>
    </w:p>
    <w:p w:rsidR="00752A7E" w:rsidRPr="006C72E0" w:rsidRDefault="00752A7E" w:rsidP="00887952">
      <w:pPr>
        <w:jc w:val="right"/>
        <w:rPr>
          <w:rFonts w:ascii="Calibri" w:hAnsi="Calibri" w:cs="Arial"/>
          <w:sz w:val="28"/>
          <w:szCs w:val="28"/>
        </w:rPr>
      </w:pPr>
    </w:p>
    <w:p w:rsidR="00752A7E" w:rsidRPr="006C72E0" w:rsidRDefault="00752A7E" w:rsidP="00752A7E">
      <w:pPr>
        <w:jc w:val="right"/>
        <w:rPr>
          <w:rFonts w:ascii="Calibri" w:hAnsi="Calibri" w:cs="Arial"/>
          <w:sz w:val="28"/>
          <w:szCs w:val="28"/>
        </w:rPr>
      </w:pPr>
      <w:r w:rsidRPr="006C72E0">
        <w:rPr>
          <w:rFonts w:ascii="Calibri" w:hAnsi="Calibri" w:cs="Arial"/>
          <w:sz w:val="28"/>
          <w:szCs w:val="28"/>
        </w:rPr>
        <w:t>Dr. Miguel Ángel Cabra de Luna</w:t>
      </w:r>
    </w:p>
    <w:p w:rsidR="00752A7E" w:rsidRPr="006C72E0" w:rsidRDefault="00DA37E7" w:rsidP="00752A7E">
      <w:pPr>
        <w:jc w:val="right"/>
        <w:rPr>
          <w:rFonts w:ascii="Calibri" w:hAnsi="Calibri" w:cs="Arial"/>
          <w:sz w:val="28"/>
          <w:szCs w:val="28"/>
        </w:rPr>
      </w:pPr>
      <w:r w:rsidRPr="006C72E0">
        <w:rPr>
          <w:rFonts w:ascii="Calibri" w:hAnsi="Calibri" w:cs="Arial"/>
          <w:sz w:val="28"/>
          <w:szCs w:val="28"/>
        </w:rPr>
        <w:t>Director de los Servicios Jurídicos del CERMI</w:t>
      </w:r>
    </w:p>
    <w:p w:rsidR="00752A7E" w:rsidRDefault="00752A7E" w:rsidP="00752A7E">
      <w:pPr>
        <w:jc w:val="right"/>
        <w:rPr>
          <w:rFonts w:ascii="Calibri" w:hAnsi="Calibri" w:cs="Arial"/>
          <w:sz w:val="28"/>
          <w:szCs w:val="28"/>
        </w:rPr>
      </w:pPr>
    </w:p>
    <w:p w:rsidR="00C8446B" w:rsidRDefault="00C8446B" w:rsidP="00752A7E">
      <w:pPr>
        <w:jc w:val="right"/>
        <w:rPr>
          <w:rFonts w:ascii="Calibri" w:hAnsi="Calibri" w:cs="Arial"/>
          <w:sz w:val="28"/>
          <w:szCs w:val="28"/>
        </w:rPr>
      </w:pPr>
    </w:p>
    <w:p w:rsidR="00C8446B" w:rsidRPr="00C8446B" w:rsidRDefault="00C8446B" w:rsidP="00C8446B">
      <w:pPr>
        <w:jc w:val="center"/>
        <w:rPr>
          <w:rFonts w:ascii="Calibri" w:hAnsi="Calibri" w:cs="Arial"/>
          <w:b/>
          <w:sz w:val="28"/>
          <w:szCs w:val="28"/>
        </w:rPr>
      </w:pPr>
      <w:r w:rsidRPr="00C8446B">
        <w:rPr>
          <w:rFonts w:ascii="Calibri" w:hAnsi="Calibri" w:cs="Arial"/>
          <w:b/>
          <w:sz w:val="28"/>
          <w:szCs w:val="28"/>
        </w:rPr>
        <w:t>CERMI</w:t>
      </w:r>
    </w:p>
    <w:p w:rsidR="00C8446B" w:rsidRPr="00C8446B" w:rsidRDefault="00C8446B" w:rsidP="00C8446B">
      <w:pPr>
        <w:jc w:val="center"/>
        <w:rPr>
          <w:rFonts w:ascii="Calibri" w:hAnsi="Calibri" w:cs="Arial"/>
          <w:b/>
          <w:sz w:val="28"/>
          <w:szCs w:val="28"/>
        </w:rPr>
      </w:pPr>
      <w:hyperlink r:id="rId11" w:history="1">
        <w:r w:rsidRPr="00C8446B">
          <w:rPr>
            <w:rStyle w:val="Hipervnculo"/>
            <w:rFonts w:ascii="Calibri" w:hAnsi="Calibri" w:cs="Arial"/>
            <w:b/>
            <w:sz w:val="28"/>
            <w:szCs w:val="28"/>
          </w:rPr>
          <w:t>www.cermi.es</w:t>
        </w:r>
      </w:hyperlink>
    </w:p>
    <w:p w:rsidR="00C8446B" w:rsidRPr="00C8446B" w:rsidRDefault="00C8446B" w:rsidP="00C8446B">
      <w:pPr>
        <w:jc w:val="center"/>
        <w:rPr>
          <w:rFonts w:ascii="Calibri" w:hAnsi="Calibri" w:cs="Arial"/>
          <w:b/>
          <w:sz w:val="28"/>
          <w:szCs w:val="28"/>
        </w:rPr>
      </w:pPr>
    </w:p>
    <w:sectPr w:rsidR="00C8446B" w:rsidRPr="00C8446B">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C7F" w:rsidRDefault="00161C7F">
      <w:r>
        <w:separator/>
      </w:r>
    </w:p>
  </w:endnote>
  <w:endnote w:type="continuationSeparator" w:id="1">
    <w:p w:rsidR="00161C7F" w:rsidRDefault="00161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7E" w:rsidRDefault="00752A7E" w:rsidP="006F57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2A7E" w:rsidRDefault="00752A7E" w:rsidP="000D24C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7E" w:rsidRDefault="00752A7E" w:rsidP="006F57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20AD">
      <w:rPr>
        <w:rStyle w:val="Nmerodepgina"/>
        <w:noProof/>
      </w:rPr>
      <w:t>1</w:t>
    </w:r>
    <w:r>
      <w:rPr>
        <w:rStyle w:val="Nmerodepgina"/>
      </w:rPr>
      <w:fldChar w:fldCharType="end"/>
    </w:r>
  </w:p>
  <w:p w:rsidR="00752A7E" w:rsidRDefault="00752A7E" w:rsidP="000D24C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C7F" w:rsidRDefault="00161C7F">
      <w:r>
        <w:separator/>
      </w:r>
    </w:p>
  </w:footnote>
  <w:footnote w:type="continuationSeparator" w:id="1">
    <w:p w:rsidR="00161C7F" w:rsidRDefault="00161C7F">
      <w:r>
        <w:continuationSeparator/>
      </w:r>
    </w:p>
  </w:footnote>
  <w:footnote w:id="2">
    <w:p w:rsidR="00752A7E" w:rsidRDefault="00752A7E">
      <w:pPr>
        <w:pStyle w:val="Textonotapie"/>
      </w:pPr>
      <w:r>
        <w:rPr>
          <w:rStyle w:val="Refdenotaalpie"/>
        </w:rPr>
        <w:footnoteRef/>
      </w:r>
      <w:r>
        <w:t xml:space="preserve"> Puede ser superior según actividad, por aplicación de la tarifa de accidentes de trabajo, o por los contratos de duración determinada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46682"/>
    <w:multiLevelType w:val="hybridMultilevel"/>
    <w:tmpl w:val="0C268E08"/>
    <w:lvl w:ilvl="0" w:tplc="A86238A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F7D2F1E"/>
    <w:multiLevelType w:val="multilevel"/>
    <w:tmpl w:val="B978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32467B"/>
    <w:rsid w:val="000D24CB"/>
    <w:rsid w:val="0014311A"/>
    <w:rsid w:val="00161C7F"/>
    <w:rsid w:val="00183C7B"/>
    <w:rsid w:val="00205069"/>
    <w:rsid w:val="00214650"/>
    <w:rsid w:val="00303872"/>
    <w:rsid w:val="00312583"/>
    <w:rsid w:val="0032467B"/>
    <w:rsid w:val="0037183D"/>
    <w:rsid w:val="003720AB"/>
    <w:rsid w:val="003801AC"/>
    <w:rsid w:val="003D6801"/>
    <w:rsid w:val="00467F9D"/>
    <w:rsid w:val="004963E6"/>
    <w:rsid w:val="00560491"/>
    <w:rsid w:val="0058728E"/>
    <w:rsid w:val="006101BD"/>
    <w:rsid w:val="006712C7"/>
    <w:rsid w:val="006B6FCA"/>
    <w:rsid w:val="006C72E0"/>
    <w:rsid w:val="006D5FA6"/>
    <w:rsid w:val="006D6C6C"/>
    <w:rsid w:val="006F57EA"/>
    <w:rsid w:val="0070028E"/>
    <w:rsid w:val="00752A7E"/>
    <w:rsid w:val="00761677"/>
    <w:rsid w:val="0079398E"/>
    <w:rsid w:val="00851316"/>
    <w:rsid w:val="00887952"/>
    <w:rsid w:val="00890DC0"/>
    <w:rsid w:val="00940D96"/>
    <w:rsid w:val="009F2690"/>
    <w:rsid w:val="00AF12C8"/>
    <w:rsid w:val="00B042CC"/>
    <w:rsid w:val="00C62F47"/>
    <w:rsid w:val="00C8446B"/>
    <w:rsid w:val="00DA37E7"/>
    <w:rsid w:val="00DE6D7D"/>
    <w:rsid w:val="00E020AD"/>
    <w:rsid w:val="00E978D8"/>
    <w:rsid w:val="00EB508A"/>
    <w:rsid w:val="00F41CD3"/>
    <w:rsid w:val="00F902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32467B"/>
    <w:pPr>
      <w:autoSpaceDE w:val="0"/>
      <w:autoSpaceDN w:val="0"/>
      <w:adjustRightInd w:val="0"/>
    </w:pPr>
    <w:rPr>
      <w:rFonts w:ascii="Arial" w:hAnsi="Arial" w:cs="Arial"/>
      <w:color w:val="000000"/>
      <w:sz w:val="24"/>
      <w:szCs w:val="24"/>
    </w:rPr>
  </w:style>
  <w:style w:type="paragraph" w:customStyle="1" w:styleId="justificado">
    <w:name w:val="justificado"/>
    <w:basedOn w:val="Normal"/>
    <w:rsid w:val="0058728E"/>
    <w:pPr>
      <w:spacing w:before="100" w:beforeAutospacing="1" w:after="100" w:afterAutospacing="1"/>
      <w:jc w:val="both"/>
    </w:pPr>
  </w:style>
  <w:style w:type="paragraph" w:styleId="Piedepgina">
    <w:name w:val="footer"/>
    <w:basedOn w:val="Normal"/>
    <w:rsid w:val="000D24CB"/>
    <w:pPr>
      <w:tabs>
        <w:tab w:val="center" w:pos="4252"/>
        <w:tab w:val="right" w:pos="8504"/>
      </w:tabs>
    </w:pPr>
  </w:style>
  <w:style w:type="character" w:styleId="Nmerodepgina">
    <w:name w:val="page number"/>
    <w:basedOn w:val="Fuentedeprrafopredeter"/>
    <w:rsid w:val="000D24CB"/>
  </w:style>
  <w:style w:type="paragraph" w:customStyle="1" w:styleId="parrafo1">
    <w:name w:val="parrafo1"/>
    <w:basedOn w:val="Normal"/>
    <w:rsid w:val="006712C7"/>
    <w:pPr>
      <w:spacing w:before="180" w:after="180"/>
      <w:ind w:firstLine="360"/>
      <w:jc w:val="both"/>
    </w:pPr>
  </w:style>
  <w:style w:type="paragraph" w:styleId="Textonotapie">
    <w:name w:val="footnote text"/>
    <w:basedOn w:val="Normal"/>
    <w:semiHidden/>
    <w:rsid w:val="006D6C6C"/>
    <w:rPr>
      <w:sz w:val="20"/>
      <w:szCs w:val="20"/>
    </w:rPr>
  </w:style>
  <w:style w:type="character" w:styleId="Refdenotaalpie">
    <w:name w:val="footnote reference"/>
    <w:semiHidden/>
    <w:rsid w:val="006D6C6C"/>
    <w:rPr>
      <w:vertAlign w:val="superscript"/>
    </w:rPr>
  </w:style>
  <w:style w:type="paragraph" w:styleId="Encabezado">
    <w:name w:val="header"/>
    <w:basedOn w:val="Normal"/>
    <w:link w:val="EncabezadoCar"/>
    <w:rsid w:val="006D5FA6"/>
    <w:pPr>
      <w:tabs>
        <w:tab w:val="center" w:pos="4252"/>
        <w:tab w:val="right" w:pos="8504"/>
      </w:tabs>
    </w:pPr>
    <w:rPr>
      <w:lang/>
    </w:rPr>
  </w:style>
  <w:style w:type="character" w:customStyle="1" w:styleId="EncabezadoCar">
    <w:name w:val="Encabezado Car"/>
    <w:link w:val="Encabezado"/>
    <w:rsid w:val="006D5FA6"/>
    <w:rPr>
      <w:sz w:val="24"/>
      <w:szCs w:val="24"/>
    </w:rPr>
  </w:style>
  <w:style w:type="character" w:styleId="Hipervnculo">
    <w:name w:val="Hyperlink"/>
    <w:rsid w:val="00C8446B"/>
    <w:rPr>
      <w:color w:val="0000FF"/>
      <w:u w:val="single"/>
    </w:rPr>
  </w:style>
</w:styles>
</file>

<file path=word/webSettings.xml><?xml version="1.0" encoding="utf-8"?>
<w:webSettings xmlns:r="http://schemas.openxmlformats.org/officeDocument/2006/relationships" xmlns:w="http://schemas.openxmlformats.org/wordprocessingml/2006/main">
  <w:divs>
    <w:div w:id="272591891">
      <w:bodyDiv w:val="1"/>
      <w:marLeft w:val="0"/>
      <w:marRight w:val="0"/>
      <w:marTop w:val="0"/>
      <w:marBottom w:val="0"/>
      <w:divBdr>
        <w:top w:val="none" w:sz="0" w:space="0" w:color="auto"/>
        <w:left w:val="none" w:sz="0" w:space="0" w:color="auto"/>
        <w:bottom w:val="none" w:sz="0" w:space="0" w:color="auto"/>
        <w:right w:val="none" w:sz="0" w:space="0" w:color="auto"/>
      </w:divBdr>
      <w:divsChild>
        <w:div w:id="280036206">
          <w:marLeft w:val="0"/>
          <w:marRight w:val="0"/>
          <w:marTop w:val="0"/>
          <w:marBottom w:val="0"/>
          <w:divBdr>
            <w:top w:val="none" w:sz="0" w:space="0" w:color="auto"/>
            <w:left w:val="none" w:sz="0" w:space="0" w:color="auto"/>
            <w:bottom w:val="none" w:sz="0" w:space="0" w:color="auto"/>
            <w:right w:val="none" w:sz="0" w:space="0" w:color="auto"/>
          </w:divBdr>
          <w:divsChild>
            <w:div w:id="587738766">
              <w:marLeft w:val="0"/>
              <w:marRight w:val="0"/>
              <w:marTop w:val="0"/>
              <w:marBottom w:val="0"/>
              <w:divBdr>
                <w:top w:val="none" w:sz="0" w:space="0" w:color="auto"/>
                <w:left w:val="none" w:sz="0" w:space="0" w:color="auto"/>
                <w:bottom w:val="none" w:sz="0" w:space="0" w:color="auto"/>
                <w:right w:val="none" w:sz="0" w:space="0" w:color="auto"/>
              </w:divBdr>
              <w:divsChild>
                <w:div w:id="954675491">
                  <w:marLeft w:val="0"/>
                  <w:marRight w:val="0"/>
                  <w:marTop w:val="0"/>
                  <w:marBottom w:val="0"/>
                  <w:divBdr>
                    <w:top w:val="none" w:sz="0" w:space="0" w:color="auto"/>
                    <w:left w:val="none" w:sz="0" w:space="0" w:color="auto"/>
                    <w:bottom w:val="none" w:sz="0" w:space="0" w:color="auto"/>
                    <w:right w:val="none" w:sz="0" w:space="0" w:color="auto"/>
                  </w:divBdr>
                  <w:divsChild>
                    <w:div w:id="1617908800">
                      <w:marLeft w:val="0"/>
                      <w:marRight w:val="0"/>
                      <w:marTop w:val="0"/>
                      <w:marBottom w:val="0"/>
                      <w:divBdr>
                        <w:top w:val="none" w:sz="0" w:space="0" w:color="auto"/>
                        <w:left w:val="none" w:sz="0" w:space="0" w:color="auto"/>
                        <w:bottom w:val="none" w:sz="0" w:space="0" w:color="auto"/>
                        <w:right w:val="none" w:sz="0" w:space="0" w:color="auto"/>
                      </w:divBdr>
                      <w:divsChild>
                        <w:div w:id="157621676">
                          <w:marLeft w:val="0"/>
                          <w:marRight w:val="0"/>
                          <w:marTop w:val="0"/>
                          <w:marBottom w:val="0"/>
                          <w:divBdr>
                            <w:top w:val="none" w:sz="0" w:space="0" w:color="auto"/>
                            <w:left w:val="none" w:sz="0" w:space="0" w:color="auto"/>
                            <w:bottom w:val="none" w:sz="0" w:space="0" w:color="auto"/>
                            <w:right w:val="none" w:sz="0" w:space="0" w:color="auto"/>
                          </w:divBdr>
                          <w:divsChild>
                            <w:div w:id="1819224190">
                              <w:marLeft w:val="0"/>
                              <w:marRight w:val="0"/>
                              <w:marTop w:val="0"/>
                              <w:marBottom w:val="0"/>
                              <w:divBdr>
                                <w:top w:val="single" w:sz="4" w:space="0" w:color="FFFFFF"/>
                                <w:left w:val="single" w:sz="4" w:space="8" w:color="FFFFFF"/>
                                <w:bottom w:val="single" w:sz="4" w:space="0" w:color="FFFFFF"/>
                                <w:right w:val="single" w:sz="4" w:space="8" w:color="FFFFFF"/>
                              </w:divBdr>
                              <w:divsChild>
                                <w:div w:id="1307781846">
                                  <w:marLeft w:val="0"/>
                                  <w:marRight w:val="0"/>
                                  <w:marTop w:val="0"/>
                                  <w:marBottom w:val="0"/>
                                  <w:divBdr>
                                    <w:top w:val="none" w:sz="0" w:space="0" w:color="auto"/>
                                    <w:left w:val="none" w:sz="0" w:space="0" w:color="auto"/>
                                    <w:bottom w:val="none" w:sz="0" w:space="0" w:color="auto"/>
                                    <w:right w:val="none" w:sz="0" w:space="0" w:color="auto"/>
                                  </w:divBdr>
                                  <w:divsChild>
                                    <w:div w:id="1259169211">
                                      <w:marLeft w:val="0"/>
                                      <w:marRight w:val="0"/>
                                      <w:marTop w:val="0"/>
                                      <w:marBottom w:val="0"/>
                                      <w:divBdr>
                                        <w:top w:val="none" w:sz="0" w:space="0" w:color="auto"/>
                                        <w:left w:val="none" w:sz="0" w:space="0" w:color="auto"/>
                                        <w:bottom w:val="none" w:sz="0" w:space="0" w:color="auto"/>
                                        <w:right w:val="none" w:sz="0" w:space="0" w:color="auto"/>
                                      </w:divBdr>
                                      <w:divsChild>
                                        <w:div w:id="1337805761">
                                          <w:marLeft w:val="0"/>
                                          <w:marRight w:val="0"/>
                                          <w:marTop w:val="0"/>
                                          <w:marBottom w:val="0"/>
                                          <w:divBdr>
                                            <w:top w:val="none" w:sz="0" w:space="0" w:color="auto"/>
                                            <w:left w:val="none" w:sz="0" w:space="0" w:color="auto"/>
                                            <w:bottom w:val="none" w:sz="0" w:space="0" w:color="auto"/>
                                            <w:right w:val="none" w:sz="0" w:space="0" w:color="auto"/>
                                          </w:divBdr>
                                          <w:divsChild>
                                            <w:div w:id="923609420">
                                              <w:marLeft w:val="0"/>
                                              <w:marRight w:val="0"/>
                                              <w:marTop w:val="0"/>
                                              <w:marBottom w:val="0"/>
                                              <w:divBdr>
                                                <w:top w:val="none" w:sz="0" w:space="0" w:color="auto"/>
                                                <w:left w:val="none" w:sz="0" w:space="0" w:color="auto"/>
                                                <w:bottom w:val="none" w:sz="0" w:space="0" w:color="auto"/>
                                                <w:right w:val="none" w:sz="0" w:space="0" w:color="auto"/>
                                              </w:divBdr>
                                              <w:divsChild>
                                                <w:div w:id="1507598523">
                                                  <w:marLeft w:val="0"/>
                                                  <w:marRight w:val="0"/>
                                                  <w:marTop w:val="0"/>
                                                  <w:marBottom w:val="0"/>
                                                  <w:divBdr>
                                                    <w:top w:val="none" w:sz="0" w:space="0" w:color="auto"/>
                                                    <w:left w:val="none" w:sz="0" w:space="0" w:color="auto"/>
                                                    <w:bottom w:val="none" w:sz="0" w:space="0" w:color="auto"/>
                                                    <w:right w:val="none" w:sz="0" w:space="0" w:color="auto"/>
                                                  </w:divBdr>
                                                  <w:divsChild>
                                                    <w:div w:id="1131289561">
                                                      <w:marLeft w:val="0"/>
                                                      <w:marRight w:val="0"/>
                                                      <w:marTop w:val="55"/>
                                                      <w:marBottom w:val="0"/>
                                                      <w:divBdr>
                                                        <w:top w:val="none" w:sz="0" w:space="0" w:color="auto"/>
                                                        <w:left w:val="none" w:sz="0" w:space="0" w:color="auto"/>
                                                        <w:bottom w:val="none" w:sz="0" w:space="0" w:color="auto"/>
                                                        <w:right w:val="none" w:sz="0" w:space="0" w:color="auto"/>
                                                      </w:divBdr>
                                                      <w:divsChild>
                                                        <w:div w:id="416753745">
                                                          <w:marLeft w:val="0"/>
                                                          <w:marRight w:val="0"/>
                                                          <w:marTop w:val="109"/>
                                                          <w:marBottom w:val="0"/>
                                                          <w:divBdr>
                                                            <w:top w:val="none" w:sz="0" w:space="0" w:color="auto"/>
                                                            <w:left w:val="none" w:sz="0" w:space="0" w:color="auto"/>
                                                            <w:bottom w:val="none" w:sz="0" w:space="0" w:color="auto"/>
                                                            <w:right w:val="none" w:sz="0" w:space="0" w:color="auto"/>
                                                          </w:divBdr>
                                                          <w:divsChild>
                                                            <w:div w:id="758864913">
                                                              <w:marLeft w:val="0"/>
                                                              <w:marRight w:val="109"/>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2296947">
      <w:bodyDiv w:val="1"/>
      <w:marLeft w:val="0"/>
      <w:marRight w:val="0"/>
      <w:marTop w:val="0"/>
      <w:marBottom w:val="0"/>
      <w:divBdr>
        <w:top w:val="none" w:sz="0" w:space="0" w:color="auto"/>
        <w:left w:val="none" w:sz="0" w:space="0" w:color="auto"/>
        <w:bottom w:val="none" w:sz="0" w:space="0" w:color="auto"/>
        <w:right w:val="none" w:sz="0" w:space="0" w:color="auto"/>
      </w:divBdr>
      <w:divsChild>
        <w:div w:id="387144398">
          <w:marLeft w:val="0"/>
          <w:marRight w:val="0"/>
          <w:marTop w:val="0"/>
          <w:marBottom w:val="0"/>
          <w:divBdr>
            <w:top w:val="none" w:sz="0" w:space="0" w:color="auto"/>
            <w:left w:val="none" w:sz="0" w:space="0" w:color="auto"/>
            <w:bottom w:val="none" w:sz="0" w:space="0" w:color="auto"/>
            <w:right w:val="none" w:sz="0" w:space="0" w:color="auto"/>
          </w:divBdr>
          <w:divsChild>
            <w:div w:id="1545218712">
              <w:marLeft w:val="0"/>
              <w:marRight w:val="0"/>
              <w:marTop w:val="0"/>
              <w:marBottom w:val="0"/>
              <w:divBdr>
                <w:top w:val="none" w:sz="0" w:space="0" w:color="auto"/>
                <w:left w:val="none" w:sz="0" w:space="0" w:color="auto"/>
                <w:bottom w:val="none" w:sz="0" w:space="0" w:color="auto"/>
                <w:right w:val="none" w:sz="0" w:space="0" w:color="auto"/>
              </w:divBdr>
              <w:divsChild>
                <w:div w:id="842547337">
                  <w:marLeft w:val="0"/>
                  <w:marRight w:val="0"/>
                  <w:marTop w:val="0"/>
                  <w:marBottom w:val="0"/>
                  <w:divBdr>
                    <w:top w:val="none" w:sz="0" w:space="0" w:color="auto"/>
                    <w:left w:val="none" w:sz="0" w:space="0" w:color="auto"/>
                    <w:bottom w:val="none" w:sz="0" w:space="0" w:color="auto"/>
                    <w:right w:val="none" w:sz="0" w:space="0" w:color="auto"/>
                  </w:divBdr>
                  <w:divsChild>
                    <w:div w:id="828598728">
                      <w:marLeft w:val="0"/>
                      <w:marRight w:val="0"/>
                      <w:marTop w:val="0"/>
                      <w:marBottom w:val="0"/>
                      <w:divBdr>
                        <w:top w:val="none" w:sz="0" w:space="0" w:color="auto"/>
                        <w:left w:val="none" w:sz="0" w:space="0" w:color="auto"/>
                        <w:bottom w:val="none" w:sz="0" w:space="0" w:color="auto"/>
                        <w:right w:val="none" w:sz="0" w:space="0" w:color="auto"/>
                      </w:divBdr>
                      <w:divsChild>
                        <w:div w:id="81881657">
                          <w:marLeft w:val="0"/>
                          <w:marRight w:val="0"/>
                          <w:marTop w:val="0"/>
                          <w:marBottom w:val="0"/>
                          <w:divBdr>
                            <w:top w:val="none" w:sz="0" w:space="0" w:color="auto"/>
                            <w:left w:val="none" w:sz="0" w:space="0" w:color="auto"/>
                            <w:bottom w:val="none" w:sz="0" w:space="0" w:color="auto"/>
                            <w:right w:val="none" w:sz="0" w:space="0" w:color="auto"/>
                          </w:divBdr>
                          <w:divsChild>
                            <w:div w:id="100729583">
                              <w:marLeft w:val="0"/>
                              <w:marRight w:val="0"/>
                              <w:marTop w:val="0"/>
                              <w:marBottom w:val="0"/>
                              <w:divBdr>
                                <w:top w:val="single" w:sz="4" w:space="0" w:color="FFFFFF"/>
                                <w:left w:val="single" w:sz="4" w:space="8" w:color="FFFFFF"/>
                                <w:bottom w:val="single" w:sz="4" w:space="0" w:color="FFFFFF"/>
                                <w:right w:val="single" w:sz="4" w:space="8" w:color="FFFFFF"/>
                              </w:divBdr>
                              <w:divsChild>
                                <w:div w:id="1851992821">
                                  <w:marLeft w:val="0"/>
                                  <w:marRight w:val="0"/>
                                  <w:marTop w:val="0"/>
                                  <w:marBottom w:val="0"/>
                                  <w:divBdr>
                                    <w:top w:val="none" w:sz="0" w:space="0" w:color="auto"/>
                                    <w:left w:val="none" w:sz="0" w:space="0" w:color="auto"/>
                                    <w:bottom w:val="none" w:sz="0" w:space="0" w:color="auto"/>
                                    <w:right w:val="none" w:sz="0" w:space="0" w:color="auto"/>
                                  </w:divBdr>
                                  <w:divsChild>
                                    <w:div w:id="1341810104">
                                      <w:marLeft w:val="0"/>
                                      <w:marRight w:val="0"/>
                                      <w:marTop w:val="0"/>
                                      <w:marBottom w:val="0"/>
                                      <w:divBdr>
                                        <w:top w:val="none" w:sz="0" w:space="0" w:color="auto"/>
                                        <w:left w:val="none" w:sz="0" w:space="0" w:color="auto"/>
                                        <w:bottom w:val="none" w:sz="0" w:space="0" w:color="auto"/>
                                        <w:right w:val="none" w:sz="0" w:space="0" w:color="auto"/>
                                      </w:divBdr>
                                      <w:divsChild>
                                        <w:div w:id="1299265689">
                                          <w:marLeft w:val="0"/>
                                          <w:marRight w:val="0"/>
                                          <w:marTop w:val="0"/>
                                          <w:marBottom w:val="0"/>
                                          <w:divBdr>
                                            <w:top w:val="none" w:sz="0" w:space="0" w:color="auto"/>
                                            <w:left w:val="none" w:sz="0" w:space="0" w:color="auto"/>
                                            <w:bottom w:val="none" w:sz="0" w:space="0" w:color="auto"/>
                                            <w:right w:val="none" w:sz="0" w:space="0" w:color="auto"/>
                                          </w:divBdr>
                                          <w:divsChild>
                                            <w:div w:id="1393769642">
                                              <w:marLeft w:val="0"/>
                                              <w:marRight w:val="0"/>
                                              <w:marTop w:val="0"/>
                                              <w:marBottom w:val="0"/>
                                              <w:divBdr>
                                                <w:top w:val="none" w:sz="0" w:space="0" w:color="auto"/>
                                                <w:left w:val="none" w:sz="0" w:space="0" w:color="auto"/>
                                                <w:bottom w:val="none" w:sz="0" w:space="0" w:color="auto"/>
                                                <w:right w:val="none" w:sz="0" w:space="0" w:color="auto"/>
                                              </w:divBdr>
                                              <w:divsChild>
                                                <w:div w:id="905647294">
                                                  <w:marLeft w:val="0"/>
                                                  <w:marRight w:val="0"/>
                                                  <w:marTop w:val="0"/>
                                                  <w:marBottom w:val="0"/>
                                                  <w:divBdr>
                                                    <w:top w:val="none" w:sz="0" w:space="0" w:color="auto"/>
                                                    <w:left w:val="none" w:sz="0" w:space="0" w:color="auto"/>
                                                    <w:bottom w:val="none" w:sz="0" w:space="0" w:color="auto"/>
                                                    <w:right w:val="none" w:sz="0" w:space="0" w:color="auto"/>
                                                  </w:divBdr>
                                                  <w:divsChild>
                                                    <w:div w:id="563221640">
                                                      <w:marLeft w:val="0"/>
                                                      <w:marRight w:val="0"/>
                                                      <w:marTop w:val="55"/>
                                                      <w:marBottom w:val="0"/>
                                                      <w:divBdr>
                                                        <w:top w:val="none" w:sz="0" w:space="0" w:color="auto"/>
                                                        <w:left w:val="none" w:sz="0" w:space="0" w:color="auto"/>
                                                        <w:bottom w:val="none" w:sz="0" w:space="0" w:color="auto"/>
                                                        <w:right w:val="none" w:sz="0" w:space="0" w:color="auto"/>
                                                      </w:divBdr>
                                                      <w:divsChild>
                                                        <w:div w:id="1197886814">
                                                          <w:marLeft w:val="0"/>
                                                          <w:marRight w:val="0"/>
                                                          <w:marTop w:val="109"/>
                                                          <w:marBottom w:val="0"/>
                                                          <w:divBdr>
                                                            <w:top w:val="none" w:sz="0" w:space="0" w:color="auto"/>
                                                            <w:left w:val="none" w:sz="0" w:space="0" w:color="auto"/>
                                                            <w:bottom w:val="none" w:sz="0" w:space="0" w:color="auto"/>
                                                            <w:right w:val="none" w:sz="0" w:space="0" w:color="auto"/>
                                                          </w:divBdr>
                                                          <w:divsChild>
                                                            <w:div w:id="359472665">
                                                              <w:marLeft w:val="0"/>
                                                              <w:marRight w:val="109"/>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392515">
      <w:bodyDiv w:val="1"/>
      <w:marLeft w:val="0"/>
      <w:marRight w:val="0"/>
      <w:marTop w:val="0"/>
      <w:marBottom w:val="0"/>
      <w:divBdr>
        <w:top w:val="none" w:sz="0" w:space="0" w:color="auto"/>
        <w:left w:val="none" w:sz="0" w:space="0" w:color="auto"/>
        <w:bottom w:val="none" w:sz="0" w:space="0" w:color="auto"/>
        <w:right w:val="none" w:sz="0" w:space="0" w:color="auto"/>
      </w:divBdr>
      <w:divsChild>
        <w:div w:id="1005327664">
          <w:marLeft w:val="0"/>
          <w:marRight w:val="0"/>
          <w:marTop w:val="720"/>
          <w:marBottom w:val="720"/>
          <w:divBdr>
            <w:top w:val="none" w:sz="0" w:space="0" w:color="auto"/>
            <w:left w:val="none" w:sz="0" w:space="0" w:color="auto"/>
            <w:bottom w:val="none" w:sz="0" w:space="0" w:color="auto"/>
            <w:right w:val="none" w:sz="0" w:space="0" w:color="auto"/>
          </w:divBdr>
          <w:divsChild>
            <w:div w:id="510993829">
              <w:marLeft w:val="0"/>
              <w:marRight w:val="0"/>
              <w:marTop w:val="0"/>
              <w:marBottom w:val="0"/>
              <w:divBdr>
                <w:top w:val="none" w:sz="0" w:space="0" w:color="auto"/>
                <w:left w:val="none" w:sz="0" w:space="0" w:color="auto"/>
                <w:bottom w:val="none" w:sz="0" w:space="0" w:color="auto"/>
                <w:right w:val="none" w:sz="0" w:space="0" w:color="auto"/>
              </w:divBdr>
              <w:divsChild>
                <w:div w:id="1382247165">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m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C7CB03-3708-4215-A75B-BCF313F08E37}">
  <ds:schemaRefs>
    <ds:schemaRef ds:uri="http://schemas.microsoft.com/sharepoint/v3/contenttype/forms"/>
  </ds:schemaRefs>
</ds:datastoreItem>
</file>

<file path=customXml/itemProps2.xml><?xml version="1.0" encoding="utf-8"?>
<ds:datastoreItem xmlns:ds="http://schemas.openxmlformats.org/officeDocument/2006/customXml" ds:itemID="{B1448A64-68A4-4FA1-A9B1-CA56B2A2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5810BA-5201-4C7D-9EF2-A92308D46C6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1983</Words>
  <Characters>10908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12866</CharactersWithSpaces>
  <SharedDoc>false</SharedDoc>
  <HLinks>
    <vt:vector size="6" baseType="variant">
      <vt:variant>
        <vt:i4>1638405</vt:i4>
      </vt:variant>
      <vt:variant>
        <vt:i4>0</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2015-03-05T17:13:00Z</dcterms:created>
  <dcterms:modified xsi:type="dcterms:W3CDTF">2015-03-05T17:13:00Z</dcterms:modified>
</cp:coreProperties>
</file>