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C9" w:rsidRDefault="008563C9" w:rsidP="008563C9">
      <w:pPr>
        <w:jc w:val="center"/>
      </w:pPr>
    </w:p>
    <w:p w:rsidR="008563C9" w:rsidRDefault="008563C9" w:rsidP="008563C9">
      <w:pPr>
        <w:widowControl w:val="0"/>
        <w:pBdr>
          <w:bottom w:val="single" w:sz="12" w:space="1" w:color="auto"/>
        </w:pBdr>
        <w:autoSpaceDE w:val="0"/>
        <w:autoSpaceDN w:val="0"/>
        <w:adjustRightInd w:val="0"/>
        <w:jc w:val="both"/>
        <w:rPr>
          <w:rFonts w:ascii="Arial" w:hAnsi="Arial" w:cs="Arial"/>
          <w:b/>
          <w:sz w:val="28"/>
          <w:szCs w:val="28"/>
        </w:rPr>
      </w:pPr>
    </w:p>
    <w:p w:rsidR="008563C9" w:rsidRDefault="008563C9" w:rsidP="008563C9">
      <w:pPr>
        <w:widowControl w:val="0"/>
        <w:pBdr>
          <w:bottom w:val="single" w:sz="12" w:space="1" w:color="auto"/>
        </w:pBdr>
        <w:autoSpaceDE w:val="0"/>
        <w:autoSpaceDN w:val="0"/>
        <w:adjustRightInd w:val="0"/>
        <w:jc w:val="center"/>
        <w:rPr>
          <w:rFonts w:ascii="Arial" w:hAnsi="Arial" w:cs="Arial"/>
          <w:b/>
          <w:sz w:val="28"/>
          <w:szCs w:val="28"/>
        </w:rPr>
      </w:pPr>
      <w:r w:rsidRPr="004A2981">
        <w:rPr>
          <w:rFonts w:cstheme="minorHAnsi"/>
          <w:noProof/>
          <w:lang w:val="es-ES"/>
        </w:rPr>
        <w:drawing>
          <wp:inline distT="0" distB="0" distL="0" distR="0">
            <wp:extent cx="962502" cy="637309"/>
            <wp:effectExtent l="0" t="0" r="0" b="0"/>
            <wp:docPr id="1" name="Imagen 1" descr="C:\Users\OSCAR\AppData\Local\Temp\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AppData\Local\Temp\image001.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2502" cy="637309"/>
                    </a:xfrm>
                    <a:prstGeom prst="rect">
                      <a:avLst/>
                    </a:prstGeom>
                    <a:noFill/>
                    <a:ln>
                      <a:noFill/>
                    </a:ln>
                  </pic:spPr>
                </pic:pic>
              </a:graphicData>
            </a:graphic>
          </wp:inline>
        </w:drawing>
      </w:r>
    </w:p>
    <w:p w:rsidR="008563C9" w:rsidRDefault="008563C9" w:rsidP="008563C9">
      <w:pPr>
        <w:widowControl w:val="0"/>
        <w:pBdr>
          <w:bottom w:val="single" w:sz="12" w:space="1" w:color="auto"/>
        </w:pBdr>
        <w:autoSpaceDE w:val="0"/>
        <w:autoSpaceDN w:val="0"/>
        <w:adjustRightInd w:val="0"/>
        <w:jc w:val="both"/>
        <w:rPr>
          <w:rFonts w:ascii="Arial" w:hAnsi="Arial" w:cs="Arial"/>
          <w:b/>
          <w:sz w:val="28"/>
          <w:szCs w:val="28"/>
        </w:rPr>
      </w:pPr>
    </w:p>
    <w:p w:rsidR="008563C9" w:rsidRDefault="008563C9" w:rsidP="008563C9">
      <w:pPr>
        <w:widowControl w:val="0"/>
        <w:pBdr>
          <w:bottom w:val="single" w:sz="12" w:space="1" w:color="auto"/>
        </w:pBdr>
        <w:autoSpaceDE w:val="0"/>
        <w:autoSpaceDN w:val="0"/>
        <w:adjustRightInd w:val="0"/>
        <w:jc w:val="both"/>
        <w:rPr>
          <w:rFonts w:ascii="Arial" w:hAnsi="Arial" w:cs="Arial"/>
          <w:b/>
          <w:sz w:val="28"/>
          <w:szCs w:val="28"/>
        </w:rPr>
      </w:pPr>
    </w:p>
    <w:p w:rsidR="008563C9" w:rsidRDefault="008563C9" w:rsidP="008563C9">
      <w:pPr>
        <w:widowControl w:val="0"/>
        <w:pBdr>
          <w:bottom w:val="single" w:sz="12" w:space="1" w:color="auto"/>
        </w:pBdr>
        <w:autoSpaceDE w:val="0"/>
        <w:autoSpaceDN w:val="0"/>
        <w:adjustRightInd w:val="0"/>
        <w:jc w:val="both"/>
        <w:rPr>
          <w:rFonts w:ascii="Arial" w:hAnsi="Arial" w:cs="Arial"/>
          <w:b/>
          <w:sz w:val="28"/>
          <w:szCs w:val="28"/>
        </w:rPr>
      </w:pPr>
    </w:p>
    <w:p w:rsidR="008563C9" w:rsidRPr="003E361B" w:rsidRDefault="008563C9" w:rsidP="008563C9">
      <w:pPr>
        <w:widowControl w:val="0"/>
        <w:pBdr>
          <w:bottom w:val="single" w:sz="12" w:space="1" w:color="auto"/>
        </w:pBdr>
        <w:autoSpaceDE w:val="0"/>
        <w:autoSpaceDN w:val="0"/>
        <w:adjustRightInd w:val="0"/>
        <w:jc w:val="both"/>
        <w:rPr>
          <w:rFonts w:ascii="Arial" w:hAnsi="Arial" w:cs="Arial"/>
          <w:b/>
          <w:sz w:val="28"/>
          <w:szCs w:val="28"/>
          <w:lang w:val="es-ES"/>
        </w:rPr>
      </w:pPr>
      <w:r w:rsidRPr="003E361B">
        <w:rPr>
          <w:rFonts w:ascii="Arial" w:hAnsi="Arial" w:cs="Arial"/>
          <w:b/>
          <w:sz w:val="28"/>
          <w:szCs w:val="28"/>
        </w:rPr>
        <w:t xml:space="preserve">PROPUESTAS DE ENMIENDAS DEL CERMI AL </w:t>
      </w:r>
      <w:r w:rsidRPr="003E361B">
        <w:rPr>
          <w:rFonts w:ascii="Arial" w:hAnsi="Arial" w:cs="Arial"/>
          <w:b/>
          <w:sz w:val="28"/>
          <w:szCs w:val="28"/>
          <w:lang w:val="es-ES"/>
        </w:rPr>
        <w:t>PROYECTO DE LEY DE REFORMA DEL SISTEMA PARA LA VALORACIÓN DE LOS DAÑOS Y PERJUICIOS CAUSADOS A LAS PERSON</w:t>
      </w:r>
      <w:r>
        <w:rPr>
          <w:rFonts w:ascii="Arial" w:hAnsi="Arial" w:cs="Arial"/>
          <w:b/>
          <w:sz w:val="28"/>
          <w:szCs w:val="28"/>
          <w:lang w:val="es-ES"/>
        </w:rPr>
        <w:t>AS EN ACCIDENTES DE CIRCULACIÓN</w:t>
      </w:r>
      <w:r w:rsidR="007B57B7">
        <w:rPr>
          <w:rFonts w:ascii="Arial" w:hAnsi="Arial" w:cs="Arial"/>
          <w:b/>
          <w:sz w:val="28"/>
          <w:szCs w:val="28"/>
          <w:lang w:val="es-ES"/>
        </w:rPr>
        <w:t>, PUBLICADO EN EL BOLETÍN OFICIAL DE LAS CORTES GENERALES SENADO, 29 DE JULIO 2015</w:t>
      </w:r>
    </w:p>
    <w:p w:rsidR="008563C9" w:rsidRDefault="008563C9" w:rsidP="008563C9">
      <w:pPr>
        <w:pStyle w:val="Default"/>
        <w:jc w:val="both"/>
        <w:rPr>
          <w:rFonts w:ascii="Arial" w:hAnsi="Arial" w:cs="Arial"/>
          <w:b/>
          <w:sz w:val="28"/>
          <w:szCs w:val="28"/>
        </w:rPr>
      </w:pPr>
    </w:p>
    <w:p w:rsidR="00972486" w:rsidRDefault="00972486" w:rsidP="00972486">
      <w:pPr>
        <w:pStyle w:val="Default"/>
        <w:jc w:val="both"/>
        <w:rPr>
          <w:rFonts w:ascii="Arial" w:hAnsi="Arial" w:cs="Arial"/>
        </w:rPr>
      </w:pPr>
    </w:p>
    <w:p w:rsidR="00972486" w:rsidRDefault="00972486" w:rsidP="00972486">
      <w:pPr>
        <w:pStyle w:val="Default"/>
        <w:jc w:val="both"/>
        <w:rPr>
          <w:rFonts w:ascii="Arial" w:hAnsi="Arial" w:cs="Arial"/>
        </w:rPr>
      </w:pPr>
      <w:r w:rsidRPr="00296E01">
        <w:rPr>
          <w:rFonts w:ascii="Arial" w:hAnsi="Arial" w:cs="Arial"/>
        </w:rPr>
        <w:t xml:space="preserve">Las </w:t>
      </w:r>
      <w:r>
        <w:rPr>
          <w:rFonts w:ascii="Arial" w:hAnsi="Arial" w:cs="Arial"/>
        </w:rPr>
        <w:t>enmiendas</w:t>
      </w:r>
      <w:r w:rsidRPr="00296E01">
        <w:rPr>
          <w:rFonts w:ascii="Arial" w:hAnsi="Arial" w:cs="Arial"/>
        </w:rPr>
        <w:t xml:space="preserve"> que se realizan al </w:t>
      </w:r>
      <w:r>
        <w:rPr>
          <w:rFonts w:ascii="Arial" w:hAnsi="Arial" w:cs="Arial"/>
        </w:rPr>
        <w:t xml:space="preserve">proyecto de Ley de reforma del sistema para la valoración de los daños y perjuicios causados a las personas en accidentes de circulación son de carácter </w:t>
      </w:r>
      <w:r w:rsidRPr="00296E01">
        <w:rPr>
          <w:rFonts w:ascii="Arial" w:hAnsi="Arial" w:cs="Arial"/>
        </w:rPr>
        <w:t>terminológico en materia de discapacidad, clarificadores en la exposición a fin conseguir seguridad jurídica y aspectos relativos a los productos d</w:t>
      </w:r>
      <w:r>
        <w:rPr>
          <w:rFonts w:ascii="Arial" w:hAnsi="Arial" w:cs="Arial"/>
        </w:rPr>
        <w:t>e apoyo a la autonomía personal. Así</w:t>
      </w:r>
      <w:bookmarkStart w:id="0" w:name="_GoBack"/>
      <w:bookmarkEnd w:id="0"/>
      <w:r>
        <w:rPr>
          <w:rFonts w:ascii="Arial" w:hAnsi="Arial" w:cs="Arial"/>
        </w:rPr>
        <w:t xml:space="preserve"> como la participación de la representación de la discapacidad organizada en la comisión de seguimiento</w:t>
      </w:r>
    </w:p>
    <w:p w:rsidR="00972486" w:rsidRPr="00296E01" w:rsidRDefault="00972486" w:rsidP="00972486">
      <w:pPr>
        <w:pStyle w:val="Default"/>
        <w:jc w:val="both"/>
        <w:rPr>
          <w:rFonts w:ascii="Arial" w:hAnsi="Arial" w:cs="Arial"/>
        </w:rPr>
      </w:pPr>
    </w:p>
    <w:p w:rsidR="00972486" w:rsidRPr="00296E01" w:rsidRDefault="00972486" w:rsidP="00972486">
      <w:pPr>
        <w:pStyle w:val="Default"/>
        <w:jc w:val="both"/>
        <w:rPr>
          <w:rFonts w:ascii="Arial" w:hAnsi="Arial" w:cs="Arial"/>
        </w:rPr>
      </w:pPr>
      <w:r w:rsidRPr="00296E01">
        <w:rPr>
          <w:rFonts w:ascii="Arial" w:hAnsi="Arial" w:cs="Arial"/>
        </w:rPr>
        <w:t xml:space="preserve">Por otra parte, se propone una modificación para proteger a una parte del colectivo de personas con discapacidad  en la materia de no suprimir o reducir la indemnización en caso de contribución causal en las secuelas o lesiones. </w:t>
      </w:r>
    </w:p>
    <w:p w:rsidR="00972486" w:rsidRPr="00296E01" w:rsidRDefault="00972486" w:rsidP="00972486">
      <w:pPr>
        <w:pStyle w:val="Default"/>
        <w:jc w:val="both"/>
        <w:rPr>
          <w:rFonts w:ascii="Arial" w:hAnsi="Arial" w:cs="Arial"/>
        </w:rPr>
      </w:pPr>
    </w:p>
    <w:p w:rsidR="00972486" w:rsidRPr="00296E01" w:rsidRDefault="00972486" w:rsidP="00972486">
      <w:pPr>
        <w:pStyle w:val="Default"/>
        <w:jc w:val="both"/>
        <w:rPr>
          <w:rFonts w:ascii="Arial" w:hAnsi="Arial" w:cs="Arial"/>
          <w:color w:val="auto"/>
        </w:rPr>
      </w:pPr>
      <w:r w:rsidRPr="00296E01">
        <w:rPr>
          <w:rFonts w:ascii="Arial" w:hAnsi="Arial" w:cs="Arial"/>
        </w:rPr>
        <w:t xml:space="preserve">Y por último, se redacta  una Disposición Adicional </w:t>
      </w:r>
      <w:r w:rsidRPr="00296E01">
        <w:rPr>
          <w:rFonts w:ascii="Arial" w:hAnsi="Arial" w:cs="Arial"/>
          <w:i/>
        </w:rPr>
        <w:t>ex novo</w:t>
      </w:r>
      <w:r w:rsidRPr="00296E01">
        <w:rPr>
          <w:rFonts w:ascii="Arial" w:hAnsi="Arial" w:cs="Arial"/>
        </w:rPr>
        <w:t xml:space="preserve"> que diseña un  </w:t>
      </w:r>
      <w:r w:rsidRPr="00296E01">
        <w:rPr>
          <w:rFonts w:ascii="Arial" w:hAnsi="Arial" w:cs="Arial"/>
          <w:color w:val="auto"/>
        </w:rPr>
        <w:t>Fondo Social para la Prevención de la Siniestralidad y la Atención a Víctimas de Accidentes de Circulación Vial. Aspecto novedoso que persigue incidir en dos aspectos fundamentales de la seguridad vial: la prevención de los accidentes y la atención de los que ya son víctimas.</w:t>
      </w:r>
    </w:p>
    <w:p w:rsidR="00972486" w:rsidRPr="00296E01" w:rsidRDefault="00972486" w:rsidP="00972486">
      <w:pPr>
        <w:widowControl w:val="0"/>
        <w:autoSpaceDE w:val="0"/>
        <w:autoSpaceDN w:val="0"/>
        <w:adjustRightInd w:val="0"/>
        <w:jc w:val="both"/>
        <w:rPr>
          <w:rFonts w:ascii="Arial" w:hAnsi="Arial" w:cs="Arial"/>
          <w:b/>
          <w:sz w:val="28"/>
          <w:szCs w:val="28"/>
          <w:lang w:val="es-ES"/>
        </w:rPr>
      </w:pPr>
    </w:p>
    <w:p w:rsidR="00972486" w:rsidRDefault="00972486" w:rsidP="00972486">
      <w:pPr>
        <w:widowControl w:val="0"/>
        <w:autoSpaceDE w:val="0"/>
        <w:autoSpaceDN w:val="0"/>
        <w:adjustRightInd w:val="0"/>
        <w:jc w:val="both"/>
        <w:rPr>
          <w:rFonts w:cs="Times New Roman"/>
          <w:b/>
          <w:sz w:val="28"/>
          <w:szCs w:val="28"/>
          <w:lang w:val="es-ES"/>
        </w:rPr>
      </w:pPr>
    </w:p>
    <w:p w:rsidR="00972486" w:rsidRDefault="00972486" w:rsidP="00972486">
      <w:pPr>
        <w:widowControl w:val="0"/>
        <w:autoSpaceDE w:val="0"/>
        <w:autoSpaceDN w:val="0"/>
        <w:adjustRightInd w:val="0"/>
        <w:jc w:val="both"/>
        <w:rPr>
          <w:rFonts w:cs="Times New Roman"/>
          <w:b/>
          <w:sz w:val="28"/>
          <w:szCs w:val="28"/>
          <w:lang w:val="es-ES"/>
        </w:rPr>
      </w:pPr>
      <w:r>
        <w:rPr>
          <w:rFonts w:cs="Times New Roman"/>
          <w:b/>
          <w:sz w:val="28"/>
          <w:szCs w:val="28"/>
          <w:lang w:val="es-ES"/>
        </w:rPr>
        <w:t>_________________________________________________________________________________</w:t>
      </w:r>
    </w:p>
    <w:p w:rsidR="008563C9" w:rsidRDefault="008563C9" w:rsidP="008563C9">
      <w:pPr>
        <w:pStyle w:val="Default"/>
        <w:jc w:val="both"/>
        <w:rPr>
          <w:rFonts w:ascii="Arial" w:hAnsi="Arial" w:cs="Arial"/>
          <w:b/>
          <w:sz w:val="28"/>
          <w:szCs w:val="28"/>
        </w:rPr>
      </w:pPr>
    </w:p>
    <w:p w:rsidR="007B57B7" w:rsidRDefault="007B57B7" w:rsidP="008563C9">
      <w:pPr>
        <w:pStyle w:val="Default"/>
        <w:jc w:val="both"/>
        <w:rPr>
          <w:rFonts w:ascii="Arial" w:hAnsi="Arial" w:cs="Arial"/>
          <w:b/>
          <w:sz w:val="28"/>
          <w:szCs w:val="28"/>
        </w:rPr>
      </w:pPr>
    </w:p>
    <w:p w:rsidR="008563C9" w:rsidRPr="00A11A62" w:rsidRDefault="008563C9" w:rsidP="008563C9">
      <w:pPr>
        <w:pStyle w:val="Default"/>
        <w:jc w:val="both"/>
        <w:rPr>
          <w:rFonts w:ascii="Arial" w:hAnsi="Arial" w:cs="Arial"/>
          <w:b/>
          <w:sz w:val="28"/>
          <w:szCs w:val="28"/>
        </w:rPr>
      </w:pPr>
      <w:r>
        <w:rPr>
          <w:rFonts w:ascii="Arial" w:hAnsi="Arial" w:cs="Arial"/>
          <w:b/>
          <w:sz w:val="28"/>
          <w:szCs w:val="28"/>
        </w:rPr>
        <w:t xml:space="preserve">Enmienda 1ª-  Modificación del apartado primero del </w:t>
      </w:r>
      <w:r w:rsidRPr="00A11A62">
        <w:rPr>
          <w:rFonts w:ascii="Arial" w:hAnsi="Arial" w:cs="Times New Roman"/>
          <w:b/>
        </w:rPr>
        <w:t>Artículo único</w:t>
      </w:r>
      <w:r w:rsidRPr="00A11A62">
        <w:rPr>
          <w:rFonts w:ascii="Arial" w:hAnsi="Arial" w:cs="Times New Roman"/>
        </w:rPr>
        <w:t xml:space="preserve">. </w:t>
      </w:r>
      <w:r w:rsidRPr="00A11A62">
        <w:rPr>
          <w:rFonts w:ascii="Arial" w:hAnsi="Arial" w:cs="Times New Roman"/>
          <w:b/>
        </w:rPr>
        <w:t>Modificación del texto refundido de la Ley sobre responsabilidad civil y seguro en la circulación de vehículos a motor, aprobado por el Real Decreto Legislativo 8/2004, de 29 de octubre.</w:t>
      </w:r>
    </w:p>
    <w:p w:rsidR="008563C9" w:rsidRDefault="008563C9" w:rsidP="008563C9">
      <w:pPr>
        <w:widowControl w:val="0"/>
        <w:autoSpaceDE w:val="0"/>
        <w:autoSpaceDN w:val="0"/>
        <w:adjustRightInd w:val="0"/>
        <w:jc w:val="both"/>
        <w:rPr>
          <w:rFonts w:ascii="Arial" w:hAnsi="Arial" w:cs="Times New Roman"/>
          <w:lang w:val="es-ES"/>
        </w:rPr>
      </w:pPr>
    </w:p>
    <w:p w:rsidR="008563C9" w:rsidRPr="00A11A62" w:rsidRDefault="008563C9" w:rsidP="008563C9">
      <w:pPr>
        <w:widowControl w:val="0"/>
        <w:autoSpaceDE w:val="0"/>
        <w:autoSpaceDN w:val="0"/>
        <w:adjustRightInd w:val="0"/>
        <w:jc w:val="both"/>
        <w:rPr>
          <w:rFonts w:ascii="Arial" w:hAnsi="Arial" w:cs="Times New Roman"/>
          <w:lang w:val="es-ES"/>
        </w:rPr>
      </w:pPr>
      <w:r w:rsidRPr="00A11A62">
        <w:rPr>
          <w:rFonts w:ascii="Arial" w:hAnsi="Arial" w:cs="Times New Roman"/>
          <w:lang w:val="es-ES"/>
        </w:rPr>
        <w:t>El texto refundido de la Ley sobre responsabilidad civil y seguro en la circulación de</w:t>
      </w:r>
      <w:r>
        <w:rPr>
          <w:rFonts w:ascii="Arial" w:hAnsi="Arial" w:cs="Times New Roman"/>
          <w:lang w:val="es-ES"/>
        </w:rPr>
        <w:t xml:space="preserve"> </w:t>
      </w:r>
      <w:r w:rsidRPr="00A11A62">
        <w:rPr>
          <w:rFonts w:ascii="Arial" w:hAnsi="Arial" w:cs="Times New Roman"/>
          <w:lang w:val="es-ES"/>
        </w:rPr>
        <w:t>vehículos a motor, aprobado por el Real Decreto Legislativo 8/2004, de 29 de octubre, queda modificado como sigue:</w:t>
      </w:r>
    </w:p>
    <w:p w:rsidR="008563C9" w:rsidRPr="00A11A62" w:rsidRDefault="008563C9" w:rsidP="008563C9">
      <w:pPr>
        <w:pStyle w:val="Default"/>
        <w:jc w:val="both"/>
        <w:rPr>
          <w:rFonts w:ascii="Arial" w:hAnsi="Arial" w:cs="Arial"/>
          <w:b/>
          <w:sz w:val="28"/>
          <w:szCs w:val="28"/>
        </w:rPr>
      </w:pPr>
    </w:p>
    <w:p w:rsidR="008563C9" w:rsidRPr="00A413E9" w:rsidRDefault="008563C9" w:rsidP="008563C9">
      <w:pPr>
        <w:pStyle w:val="Default"/>
        <w:jc w:val="both"/>
        <w:rPr>
          <w:rFonts w:ascii="Arial" w:hAnsi="Arial" w:cs="Arial"/>
          <w:b/>
          <w:sz w:val="28"/>
          <w:szCs w:val="28"/>
        </w:rPr>
      </w:pPr>
      <w:r w:rsidRPr="00A413E9">
        <w:rPr>
          <w:rFonts w:ascii="Arial" w:hAnsi="Arial" w:cs="Times New Roman"/>
          <w:b/>
        </w:rPr>
        <w:t>Uno. Se modifica el artículo 1 que queda redactado del siguiente modo:</w:t>
      </w:r>
    </w:p>
    <w:p w:rsidR="008563C9" w:rsidRDefault="008563C9" w:rsidP="008563C9">
      <w:pPr>
        <w:pStyle w:val="Default"/>
        <w:jc w:val="both"/>
        <w:rPr>
          <w:rFonts w:ascii="Arial" w:hAnsi="Arial" w:cs="Arial"/>
          <w:b/>
          <w:sz w:val="28"/>
          <w:szCs w:val="28"/>
        </w:rPr>
      </w:pPr>
    </w:p>
    <w:p w:rsidR="008563C9" w:rsidRDefault="008563C9" w:rsidP="008563C9">
      <w:pPr>
        <w:pStyle w:val="Default"/>
        <w:jc w:val="both"/>
        <w:rPr>
          <w:rFonts w:ascii="Arial" w:hAnsi="Arial" w:cs="Arial"/>
          <w:b/>
          <w:sz w:val="28"/>
          <w:szCs w:val="28"/>
        </w:rPr>
      </w:pPr>
      <w:r>
        <w:rPr>
          <w:rFonts w:ascii="Arial" w:hAnsi="Arial" w:cs="Arial"/>
          <w:b/>
          <w:sz w:val="28"/>
          <w:szCs w:val="28"/>
        </w:rPr>
        <w:t>/…/</w:t>
      </w:r>
    </w:p>
    <w:p w:rsidR="007B57B7" w:rsidRDefault="007B57B7" w:rsidP="008563C9">
      <w:pPr>
        <w:jc w:val="both"/>
      </w:pPr>
    </w:p>
    <w:p w:rsidR="008563C9" w:rsidRPr="007B57B7" w:rsidRDefault="008563C9" w:rsidP="008563C9">
      <w:pPr>
        <w:jc w:val="both"/>
        <w:rPr>
          <w:rFonts w:ascii="Arial" w:hAnsi="Arial" w:cs="Arial"/>
        </w:rPr>
      </w:pPr>
      <w:r>
        <w:t>2</w:t>
      </w:r>
      <w:r w:rsidRPr="007B57B7">
        <w:rPr>
          <w:rFonts w:ascii="Arial" w:hAnsi="Arial" w:cs="Arial"/>
        </w:rPr>
        <w:t>. Sin perjuicio de que pueda existir culpa exclusiva de acuerdo con el apartado 1, cuando la víctima capaz de culpa civil sólo contribuya a la producción del daño se reducirán todas las indemnizaciones, incluidas las relativas a los gastos en que se haya incurrido en los supuestos de muerte, secuelas y lesiones temporales, en atención a la culpa concurrente hasta un máximo del setenta y cinco por ciento. Se entiende que existe dicha contribución si la víctima, por falta de uso o por uso inadecuado de cinturones, casco u otros elementos protectores, incumple la normativa de seguridad y provoca la agravación del daño.</w:t>
      </w:r>
    </w:p>
    <w:p w:rsidR="008563C9" w:rsidRPr="007B57B7" w:rsidRDefault="008563C9" w:rsidP="008563C9">
      <w:pPr>
        <w:jc w:val="both"/>
        <w:rPr>
          <w:rFonts w:ascii="Arial" w:hAnsi="Arial" w:cs="Arial"/>
        </w:rPr>
      </w:pPr>
    </w:p>
    <w:p w:rsidR="008478E1" w:rsidRPr="007B57B7" w:rsidRDefault="008563C9" w:rsidP="008563C9">
      <w:pPr>
        <w:jc w:val="both"/>
        <w:rPr>
          <w:rFonts w:ascii="Arial" w:hAnsi="Arial" w:cs="Arial"/>
        </w:rPr>
      </w:pPr>
      <w:r w:rsidRPr="007B57B7">
        <w:rPr>
          <w:rFonts w:ascii="Arial" w:hAnsi="Arial" w:cs="Arial"/>
        </w:rPr>
        <w:t>En los supuestos de secuelas y lesiones temporales, la culpa exclusiva o concurrente de víctimas no conductoras de vehículos a motor que sean menores de catorce años</w:t>
      </w:r>
      <w:r w:rsidRPr="007B57B7">
        <w:rPr>
          <w:rFonts w:ascii="Arial" w:hAnsi="Arial" w:cs="Arial"/>
          <w:color w:val="FF0000"/>
        </w:rPr>
        <w:t xml:space="preserve"> o las personas con discapacidad en grado igual o superior al 65% y las personas con discapacidad intelectual en grado igual o superior al 33%</w:t>
      </w:r>
      <w:r w:rsidRPr="007B57B7">
        <w:rPr>
          <w:rFonts w:ascii="Arial" w:hAnsi="Arial" w:cs="Arial"/>
        </w:rPr>
        <w:t xml:space="preserve"> </w:t>
      </w:r>
      <w:r w:rsidRPr="007B57B7">
        <w:rPr>
          <w:rFonts w:ascii="Arial" w:hAnsi="Arial" w:cs="Arial"/>
          <w:strike/>
          <w:color w:val="FF0000"/>
        </w:rPr>
        <w:t>o que sufran un menoscabo físico, intelectual, sensorial u orgánico que les prive de capacidad de culpa civil</w:t>
      </w:r>
      <w:r w:rsidRPr="007B57B7">
        <w:rPr>
          <w:rFonts w:ascii="Arial" w:hAnsi="Arial" w:cs="Arial"/>
        </w:rPr>
        <w:t>, no suprime ni reduce la indemnización y se excluye la acción de repetición contra los padres, tutores y demás personas físicas que, en su caso, deban responder por ellas legalmente. Tales reglas no procederán si el menor o alguna de las personas mencionadas han contribuido dolosamente a la producción del daño.</w:t>
      </w:r>
    </w:p>
    <w:p w:rsidR="008563C9" w:rsidRPr="007B57B7" w:rsidRDefault="008563C9" w:rsidP="008563C9">
      <w:pPr>
        <w:jc w:val="both"/>
        <w:rPr>
          <w:rFonts w:ascii="Arial" w:hAnsi="Arial" w:cs="Arial"/>
        </w:rPr>
      </w:pPr>
    </w:p>
    <w:p w:rsidR="008563C9" w:rsidRDefault="008563C9" w:rsidP="008563C9">
      <w:pPr>
        <w:jc w:val="both"/>
      </w:pPr>
      <w:r>
        <w:t>/…/</w:t>
      </w:r>
    </w:p>
    <w:p w:rsidR="007B57B7" w:rsidRDefault="007B57B7" w:rsidP="008563C9">
      <w:pPr>
        <w:pStyle w:val="Default"/>
        <w:jc w:val="both"/>
        <w:rPr>
          <w:rFonts w:ascii="Arial" w:hAnsi="Arial" w:cs="Arial"/>
          <w:b/>
          <w:sz w:val="28"/>
          <w:szCs w:val="28"/>
        </w:rPr>
      </w:pPr>
    </w:p>
    <w:p w:rsidR="007B57B7" w:rsidRDefault="007B57B7" w:rsidP="008563C9">
      <w:pPr>
        <w:pStyle w:val="Default"/>
        <w:jc w:val="both"/>
        <w:rPr>
          <w:rFonts w:ascii="Arial" w:hAnsi="Arial" w:cs="Arial"/>
          <w:b/>
          <w:sz w:val="28"/>
          <w:szCs w:val="28"/>
        </w:rPr>
      </w:pPr>
    </w:p>
    <w:p w:rsidR="008563C9" w:rsidRPr="00A11A62" w:rsidRDefault="008563C9" w:rsidP="008563C9">
      <w:pPr>
        <w:pStyle w:val="Default"/>
        <w:jc w:val="both"/>
        <w:rPr>
          <w:rFonts w:ascii="Arial" w:hAnsi="Arial" w:cs="Arial"/>
          <w:b/>
          <w:sz w:val="28"/>
          <w:szCs w:val="28"/>
        </w:rPr>
      </w:pPr>
      <w:r>
        <w:rPr>
          <w:rFonts w:ascii="Arial" w:hAnsi="Arial" w:cs="Arial"/>
          <w:b/>
          <w:sz w:val="28"/>
          <w:szCs w:val="28"/>
        </w:rPr>
        <w:t xml:space="preserve">Enmienda 2ª-  Adicción al apartado siete del </w:t>
      </w:r>
      <w:r w:rsidRPr="00A11A62">
        <w:rPr>
          <w:rFonts w:ascii="Arial" w:hAnsi="Arial" w:cs="Times New Roman"/>
          <w:b/>
        </w:rPr>
        <w:t>Artículo único</w:t>
      </w:r>
      <w:r w:rsidRPr="00A11A62">
        <w:rPr>
          <w:rFonts w:ascii="Arial" w:hAnsi="Arial" w:cs="Times New Roman"/>
        </w:rPr>
        <w:t xml:space="preserve">. </w:t>
      </w:r>
      <w:r w:rsidRPr="00A11A62">
        <w:rPr>
          <w:rFonts w:ascii="Arial" w:hAnsi="Arial" w:cs="Times New Roman"/>
          <w:b/>
        </w:rPr>
        <w:t>Modificación del texto refundido de la Ley sobre responsabilidad civil y seguro en la circulación de vehículos a motor, aprobado por el Real Decreto Legislativo 8/2004, de 29 de octubre.</w:t>
      </w:r>
    </w:p>
    <w:p w:rsidR="008563C9" w:rsidRDefault="008563C9" w:rsidP="008563C9">
      <w:pPr>
        <w:pStyle w:val="Default"/>
        <w:jc w:val="both"/>
        <w:rPr>
          <w:rFonts w:ascii="Arial" w:hAnsi="Arial" w:cs="Arial"/>
          <w:b/>
          <w:sz w:val="28"/>
          <w:szCs w:val="28"/>
        </w:rPr>
      </w:pPr>
    </w:p>
    <w:p w:rsidR="008563C9" w:rsidRPr="00D47892" w:rsidRDefault="008563C9" w:rsidP="008563C9">
      <w:pPr>
        <w:widowControl w:val="0"/>
        <w:autoSpaceDE w:val="0"/>
        <w:autoSpaceDN w:val="0"/>
        <w:adjustRightInd w:val="0"/>
        <w:jc w:val="both"/>
        <w:rPr>
          <w:rFonts w:ascii="Arial" w:hAnsi="Arial" w:cs="Times New Roman"/>
          <w:b/>
          <w:lang w:val="es-ES"/>
        </w:rPr>
      </w:pPr>
      <w:r w:rsidRPr="00D47892">
        <w:rPr>
          <w:rFonts w:ascii="Arial" w:hAnsi="Arial" w:cs="Times New Roman"/>
          <w:b/>
          <w:lang w:val="es-ES"/>
        </w:rPr>
        <w:t>Artículo 41. Indemnización mediante renta vitalicia.</w:t>
      </w:r>
    </w:p>
    <w:p w:rsidR="008563C9" w:rsidRPr="00D47892" w:rsidRDefault="008563C9" w:rsidP="008563C9">
      <w:pPr>
        <w:widowControl w:val="0"/>
        <w:autoSpaceDE w:val="0"/>
        <w:autoSpaceDN w:val="0"/>
        <w:adjustRightInd w:val="0"/>
        <w:jc w:val="both"/>
        <w:rPr>
          <w:rFonts w:ascii="Arial" w:hAnsi="Arial" w:cs="Times New Roman"/>
          <w:b/>
          <w:lang w:val="es-ES"/>
        </w:rPr>
      </w:pPr>
    </w:p>
    <w:p w:rsidR="008563C9" w:rsidRDefault="008563C9" w:rsidP="008563C9">
      <w:pPr>
        <w:widowControl w:val="0"/>
        <w:autoSpaceDE w:val="0"/>
        <w:autoSpaceDN w:val="0"/>
        <w:adjustRightInd w:val="0"/>
        <w:jc w:val="both"/>
        <w:rPr>
          <w:rFonts w:ascii="Arial" w:hAnsi="Arial" w:cs="Times New Roman"/>
          <w:lang w:val="es-ES"/>
        </w:rPr>
      </w:pPr>
      <w:r>
        <w:rPr>
          <w:rFonts w:ascii="Arial" w:hAnsi="Arial" w:cs="Times New Roman"/>
          <w:lang w:val="es-ES"/>
        </w:rPr>
        <w:t>/…/</w:t>
      </w:r>
    </w:p>
    <w:p w:rsidR="008563C9" w:rsidRDefault="008563C9" w:rsidP="008563C9">
      <w:pPr>
        <w:widowControl w:val="0"/>
        <w:autoSpaceDE w:val="0"/>
        <w:autoSpaceDN w:val="0"/>
        <w:adjustRightInd w:val="0"/>
        <w:jc w:val="both"/>
        <w:rPr>
          <w:rFonts w:ascii="Arial" w:hAnsi="Arial" w:cs="Times New Roman"/>
          <w:lang w:val="es-ES"/>
        </w:rPr>
      </w:pPr>
    </w:p>
    <w:p w:rsidR="008563C9" w:rsidRPr="00A413E9" w:rsidRDefault="008563C9" w:rsidP="008563C9">
      <w:pPr>
        <w:widowControl w:val="0"/>
        <w:autoSpaceDE w:val="0"/>
        <w:autoSpaceDN w:val="0"/>
        <w:adjustRightInd w:val="0"/>
        <w:jc w:val="both"/>
        <w:rPr>
          <w:rFonts w:ascii="Arial" w:hAnsi="Arial" w:cs="Arial"/>
          <w:lang w:val="es-ES"/>
        </w:rPr>
      </w:pPr>
      <w:r w:rsidRPr="00D47892">
        <w:rPr>
          <w:rFonts w:ascii="Arial" w:hAnsi="Arial" w:cs="Times New Roman"/>
          <w:lang w:val="es-ES"/>
        </w:rPr>
        <w:t>2</w:t>
      </w:r>
      <w:r w:rsidRPr="00A413E9">
        <w:rPr>
          <w:rFonts w:ascii="Arial" w:hAnsi="Arial" w:cs="Arial"/>
          <w:lang w:val="es-ES"/>
        </w:rPr>
        <w:t>. En todo caso, el juez puede acordar de oficio tal sustitución, al menos parcial, cuando se trate del resarcimiento de los perjuicios padecidos por menores, personas con capacidad modificada judicialmente,</w:t>
      </w:r>
      <w:r w:rsidRPr="00A413E9">
        <w:rPr>
          <w:rFonts w:ascii="Arial" w:hAnsi="Arial" w:cs="Arial"/>
          <w:color w:val="FF0000"/>
          <w:lang w:val="es-ES"/>
        </w:rPr>
        <w:t xml:space="preserve"> con necesidades de apoyo o asistencia en la toma de sus decisiones</w:t>
      </w:r>
      <w:r w:rsidRPr="00A413E9">
        <w:rPr>
          <w:rFonts w:ascii="Arial" w:hAnsi="Arial" w:cs="Arial"/>
          <w:lang w:val="es-ES"/>
        </w:rPr>
        <w:t xml:space="preserve"> y la estime necesaria para proteger más eficazmente sus intereses.</w:t>
      </w:r>
    </w:p>
    <w:p w:rsidR="008563C9" w:rsidRPr="00A413E9" w:rsidRDefault="008563C9" w:rsidP="008563C9">
      <w:pPr>
        <w:pStyle w:val="Default"/>
        <w:jc w:val="both"/>
        <w:rPr>
          <w:rFonts w:ascii="Arial" w:hAnsi="Arial" w:cs="Arial"/>
          <w:b/>
          <w:sz w:val="28"/>
          <w:szCs w:val="28"/>
        </w:rPr>
      </w:pPr>
    </w:p>
    <w:p w:rsidR="007B57B7" w:rsidRDefault="007B57B7" w:rsidP="00622D25">
      <w:pPr>
        <w:pStyle w:val="Default"/>
        <w:jc w:val="both"/>
        <w:rPr>
          <w:rFonts w:ascii="Arial" w:hAnsi="Arial" w:cs="Arial"/>
          <w:b/>
          <w:sz w:val="28"/>
          <w:szCs w:val="28"/>
        </w:rPr>
      </w:pPr>
    </w:p>
    <w:p w:rsidR="00622D25" w:rsidRPr="00A3293E" w:rsidRDefault="00622D25" w:rsidP="00622D25">
      <w:pPr>
        <w:pStyle w:val="Default"/>
        <w:jc w:val="both"/>
        <w:rPr>
          <w:rFonts w:ascii="Arial" w:hAnsi="Arial" w:cs="Arial"/>
          <w:b/>
          <w:sz w:val="28"/>
          <w:szCs w:val="28"/>
        </w:rPr>
      </w:pPr>
      <w:r>
        <w:rPr>
          <w:rFonts w:ascii="Arial" w:hAnsi="Arial" w:cs="Arial"/>
          <w:b/>
          <w:sz w:val="28"/>
          <w:szCs w:val="28"/>
        </w:rPr>
        <w:t>Enmienda 3</w:t>
      </w:r>
      <w:r w:rsidRPr="00A3293E">
        <w:rPr>
          <w:rFonts w:ascii="Arial" w:hAnsi="Arial" w:cs="Arial"/>
          <w:b/>
          <w:sz w:val="28"/>
          <w:szCs w:val="28"/>
        </w:rPr>
        <w:t>ª-  Modificación</w:t>
      </w:r>
      <w:r>
        <w:rPr>
          <w:rFonts w:ascii="Arial" w:hAnsi="Arial" w:cs="Arial"/>
          <w:b/>
          <w:sz w:val="28"/>
          <w:szCs w:val="28"/>
        </w:rPr>
        <w:t xml:space="preserve">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622D25" w:rsidRPr="00A3293E" w:rsidRDefault="00622D25" w:rsidP="00622D25">
      <w:pPr>
        <w:widowControl w:val="0"/>
        <w:autoSpaceDE w:val="0"/>
        <w:autoSpaceDN w:val="0"/>
        <w:adjustRightInd w:val="0"/>
        <w:jc w:val="both"/>
        <w:rPr>
          <w:rFonts w:ascii="Arial" w:hAnsi="Arial" w:cs="Arial"/>
          <w:b/>
          <w:lang w:val="es-ES"/>
        </w:rPr>
      </w:pPr>
    </w:p>
    <w:p w:rsidR="00622D25" w:rsidRPr="00A3293E" w:rsidRDefault="00622D25" w:rsidP="00622D25">
      <w:pPr>
        <w:widowControl w:val="0"/>
        <w:autoSpaceDE w:val="0"/>
        <w:autoSpaceDN w:val="0"/>
        <w:adjustRightInd w:val="0"/>
        <w:jc w:val="both"/>
        <w:rPr>
          <w:rFonts w:ascii="Arial" w:hAnsi="Arial" w:cs="Arial"/>
          <w:lang w:val="es-ES"/>
        </w:rPr>
      </w:pPr>
      <w:r w:rsidRPr="00A3293E">
        <w:rPr>
          <w:rFonts w:ascii="Arial" w:hAnsi="Arial" w:cs="Arial"/>
          <w:b/>
          <w:lang w:val="es-ES"/>
        </w:rPr>
        <w:t xml:space="preserve">Artículo 69. Perjuicio particular por discapacidad física, intelectual, </w:t>
      </w:r>
      <w:r w:rsidRPr="00A3293E">
        <w:rPr>
          <w:rFonts w:ascii="Arial" w:hAnsi="Arial" w:cs="Arial"/>
          <w:b/>
          <w:color w:val="FF0000"/>
          <w:lang w:val="es-ES"/>
        </w:rPr>
        <w:t>orgánica</w:t>
      </w:r>
      <w:r w:rsidRPr="00A3293E">
        <w:rPr>
          <w:rFonts w:ascii="Arial" w:hAnsi="Arial" w:cs="Arial"/>
          <w:b/>
          <w:lang w:val="es-ES"/>
        </w:rPr>
        <w:t xml:space="preserve"> o sensorial del perjudicado</w:t>
      </w:r>
      <w:r w:rsidRPr="00A3293E">
        <w:rPr>
          <w:rFonts w:ascii="Arial" w:hAnsi="Arial" w:cs="Arial"/>
          <w:lang w:val="es-ES"/>
        </w:rPr>
        <w:t>.</w:t>
      </w:r>
    </w:p>
    <w:p w:rsidR="00622D25" w:rsidRPr="00A3293E" w:rsidRDefault="00622D25" w:rsidP="00622D25">
      <w:pPr>
        <w:widowControl w:val="0"/>
        <w:autoSpaceDE w:val="0"/>
        <w:autoSpaceDN w:val="0"/>
        <w:adjustRightInd w:val="0"/>
        <w:jc w:val="both"/>
        <w:rPr>
          <w:rFonts w:ascii="Arial" w:hAnsi="Arial" w:cs="Arial"/>
          <w:lang w:val="es-ES"/>
        </w:rPr>
      </w:pPr>
    </w:p>
    <w:p w:rsidR="00622D25" w:rsidRPr="00A3293E" w:rsidRDefault="00622D25" w:rsidP="00622D25">
      <w:pPr>
        <w:widowControl w:val="0"/>
        <w:autoSpaceDE w:val="0"/>
        <w:autoSpaceDN w:val="0"/>
        <w:adjustRightInd w:val="0"/>
        <w:jc w:val="both"/>
        <w:rPr>
          <w:rFonts w:ascii="Arial" w:hAnsi="Arial" w:cs="Arial"/>
          <w:lang w:val="es-ES"/>
        </w:rPr>
      </w:pPr>
      <w:r w:rsidRPr="00A3293E">
        <w:rPr>
          <w:rFonts w:ascii="Arial" w:hAnsi="Arial" w:cs="Arial"/>
          <w:lang w:val="es-ES"/>
        </w:rPr>
        <w:t xml:space="preserve">1. El resarcimiento del perjuicio particular por discapacidad física, intelectual, </w:t>
      </w:r>
      <w:r w:rsidRPr="00A3293E">
        <w:rPr>
          <w:rFonts w:ascii="Arial" w:hAnsi="Arial" w:cs="Arial"/>
          <w:color w:val="FF0000"/>
          <w:lang w:val="es-ES"/>
        </w:rPr>
        <w:t xml:space="preserve">orgánica </w:t>
      </w:r>
      <w:r w:rsidRPr="00A3293E">
        <w:rPr>
          <w:rFonts w:ascii="Arial" w:hAnsi="Arial" w:cs="Arial"/>
          <w:lang w:val="es-ES"/>
        </w:rPr>
        <w:t>o sensorial, previa al accidente o a resultas del mismo, tiene por objeto compensar la alteración perceptible que el fallecimiento de la víctima provoca en la vida del perjudicado.</w:t>
      </w:r>
    </w:p>
    <w:p w:rsidR="00622D25" w:rsidRPr="00A3293E" w:rsidRDefault="00622D25" w:rsidP="00622D25">
      <w:pPr>
        <w:widowControl w:val="0"/>
        <w:autoSpaceDE w:val="0"/>
        <w:autoSpaceDN w:val="0"/>
        <w:adjustRightInd w:val="0"/>
        <w:jc w:val="both"/>
        <w:rPr>
          <w:rFonts w:ascii="Arial" w:hAnsi="Arial" w:cs="Arial"/>
          <w:lang w:val="es-ES"/>
        </w:rPr>
      </w:pPr>
    </w:p>
    <w:p w:rsidR="00622D25" w:rsidRPr="00A3293E" w:rsidRDefault="00622D25" w:rsidP="00622D25">
      <w:pPr>
        <w:widowControl w:val="0"/>
        <w:autoSpaceDE w:val="0"/>
        <w:autoSpaceDN w:val="0"/>
        <w:adjustRightInd w:val="0"/>
        <w:jc w:val="both"/>
        <w:rPr>
          <w:rFonts w:ascii="Arial" w:hAnsi="Arial" w:cs="Arial"/>
          <w:lang w:val="es-ES"/>
        </w:rPr>
      </w:pPr>
      <w:r w:rsidRPr="00A3293E">
        <w:rPr>
          <w:rFonts w:ascii="Arial" w:hAnsi="Arial" w:cs="Arial"/>
          <w:lang w:val="es-ES"/>
        </w:rPr>
        <w:t>/…/</w:t>
      </w:r>
    </w:p>
    <w:p w:rsidR="00622D25" w:rsidRPr="00A3293E" w:rsidRDefault="00622D25" w:rsidP="00622D25">
      <w:pPr>
        <w:widowControl w:val="0"/>
        <w:autoSpaceDE w:val="0"/>
        <w:autoSpaceDN w:val="0"/>
        <w:adjustRightInd w:val="0"/>
        <w:jc w:val="both"/>
        <w:rPr>
          <w:rFonts w:ascii="Arial" w:hAnsi="Arial" w:cs="Arial"/>
          <w:lang w:val="es-ES"/>
        </w:rPr>
      </w:pPr>
    </w:p>
    <w:p w:rsidR="00622D25" w:rsidRPr="00A3293E" w:rsidRDefault="00622D25" w:rsidP="00622D25">
      <w:pPr>
        <w:pStyle w:val="Default"/>
        <w:jc w:val="both"/>
        <w:rPr>
          <w:rFonts w:ascii="Arial" w:hAnsi="Arial" w:cs="Arial"/>
        </w:rPr>
      </w:pPr>
      <w:r w:rsidRPr="00A3293E">
        <w:rPr>
          <w:rFonts w:ascii="Arial" w:hAnsi="Arial" w:cs="Arial"/>
        </w:rPr>
        <w:t xml:space="preserve">3. Este perjuicio se resarcirá mediante un incremento de la indemnización básica que le corresponda, que oscilará entre el veinticinco y el setenta y cinco por ciento, en atención al grado de discapacidad, </w:t>
      </w:r>
      <w:r w:rsidRPr="00A3293E">
        <w:rPr>
          <w:rFonts w:ascii="Arial" w:hAnsi="Arial" w:cs="Arial"/>
          <w:strike/>
          <w:color w:val="FF0000"/>
        </w:rPr>
        <w:t>la intensidad de la alteración</w:t>
      </w:r>
      <w:r w:rsidRPr="00A3293E">
        <w:rPr>
          <w:rFonts w:ascii="Arial" w:hAnsi="Arial" w:cs="Arial"/>
          <w:color w:val="FF0000"/>
        </w:rPr>
        <w:t xml:space="preserve"> la categoría a la que pertenece </w:t>
      </w:r>
      <w:r w:rsidRPr="00A3293E">
        <w:rPr>
          <w:rFonts w:ascii="Arial" w:hAnsi="Arial" w:cs="Arial"/>
        </w:rPr>
        <w:t>y la edad de perjudicado.</w:t>
      </w:r>
    </w:p>
    <w:p w:rsidR="00622D25" w:rsidRPr="00A3293E" w:rsidRDefault="00622D25" w:rsidP="00622D25">
      <w:pPr>
        <w:pStyle w:val="Default"/>
        <w:jc w:val="both"/>
        <w:rPr>
          <w:rFonts w:ascii="Arial" w:hAnsi="Arial" w:cs="Arial"/>
          <w:b/>
          <w:sz w:val="28"/>
          <w:szCs w:val="28"/>
        </w:rPr>
      </w:pPr>
    </w:p>
    <w:p w:rsidR="007B57B7" w:rsidRDefault="007B57B7" w:rsidP="00434613">
      <w:pPr>
        <w:pStyle w:val="Default"/>
        <w:jc w:val="both"/>
        <w:rPr>
          <w:rFonts w:ascii="Arial" w:hAnsi="Arial" w:cs="Arial"/>
          <w:b/>
          <w:sz w:val="28"/>
          <w:szCs w:val="28"/>
        </w:rPr>
      </w:pPr>
    </w:p>
    <w:p w:rsidR="00434613" w:rsidRPr="00A3293E" w:rsidRDefault="00434613" w:rsidP="00434613">
      <w:pPr>
        <w:pStyle w:val="Default"/>
        <w:jc w:val="both"/>
        <w:rPr>
          <w:rFonts w:ascii="Arial" w:hAnsi="Arial" w:cs="Arial"/>
          <w:b/>
          <w:sz w:val="28"/>
          <w:szCs w:val="28"/>
        </w:rPr>
      </w:pPr>
      <w:r>
        <w:rPr>
          <w:rFonts w:ascii="Arial" w:hAnsi="Arial" w:cs="Arial"/>
          <w:b/>
          <w:sz w:val="28"/>
          <w:szCs w:val="28"/>
        </w:rPr>
        <w:t xml:space="preserve">Enmienda </w:t>
      </w:r>
      <w:r w:rsidRPr="00A3293E">
        <w:rPr>
          <w:rFonts w:ascii="Arial" w:hAnsi="Arial" w:cs="Arial"/>
          <w:b/>
          <w:sz w:val="28"/>
          <w:szCs w:val="28"/>
        </w:rPr>
        <w:t>4ª-  Modificación</w:t>
      </w:r>
      <w:r>
        <w:rPr>
          <w:rFonts w:ascii="Arial" w:hAnsi="Arial" w:cs="Arial"/>
          <w:b/>
          <w:sz w:val="28"/>
          <w:szCs w:val="28"/>
        </w:rPr>
        <w:t xml:space="preserve">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434613" w:rsidRPr="00A3293E" w:rsidRDefault="00434613" w:rsidP="00434613">
      <w:pPr>
        <w:widowControl w:val="0"/>
        <w:autoSpaceDE w:val="0"/>
        <w:autoSpaceDN w:val="0"/>
        <w:adjustRightInd w:val="0"/>
        <w:jc w:val="both"/>
        <w:rPr>
          <w:rFonts w:ascii="Arial" w:hAnsi="Arial" w:cs="Arial"/>
          <w:b/>
          <w:lang w:val="es-ES"/>
        </w:rPr>
      </w:pPr>
    </w:p>
    <w:p w:rsidR="00434613" w:rsidRPr="00A3293E" w:rsidRDefault="00434613" w:rsidP="00434613">
      <w:pPr>
        <w:widowControl w:val="0"/>
        <w:autoSpaceDE w:val="0"/>
        <w:autoSpaceDN w:val="0"/>
        <w:adjustRightInd w:val="0"/>
        <w:jc w:val="both"/>
        <w:rPr>
          <w:rFonts w:ascii="Arial" w:hAnsi="Arial" w:cs="Arial"/>
          <w:b/>
          <w:lang w:val="es-ES"/>
        </w:rPr>
      </w:pPr>
      <w:r w:rsidRPr="00A3293E">
        <w:rPr>
          <w:rFonts w:ascii="Arial" w:hAnsi="Arial" w:cs="Arial"/>
          <w:b/>
          <w:lang w:val="es-ES"/>
        </w:rPr>
        <w:t>Artículo 108. Grados del perjuicio por pérdida de calidad de vida.</w:t>
      </w:r>
    </w:p>
    <w:p w:rsidR="00434613" w:rsidRPr="00A3293E" w:rsidRDefault="00434613" w:rsidP="00434613">
      <w:pPr>
        <w:widowControl w:val="0"/>
        <w:autoSpaceDE w:val="0"/>
        <w:autoSpaceDN w:val="0"/>
        <w:adjustRightInd w:val="0"/>
        <w:jc w:val="both"/>
        <w:rPr>
          <w:rFonts w:ascii="Arial" w:hAnsi="Arial" w:cs="Arial"/>
          <w:lang w:val="es-ES"/>
        </w:rPr>
      </w:pPr>
    </w:p>
    <w:p w:rsidR="00434613" w:rsidRPr="00A3293E" w:rsidRDefault="00434613" w:rsidP="00434613">
      <w:pPr>
        <w:widowControl w:val="0"/>
        <w:autoSpaceDE w:val="0"/>
        <w:autoSpaceDN w:val="0"/>
        <w:adjustRightInd w:val="0"/>
        <w:jc w:val="both"/>
        <w:rPr>
          <w:rFonts w:ascii="Arial" w:hAnsi="Arial" w:cs="Arial"/>
          <w:lang w:val="es-ES"/>
        </w:rPr>
      </w:pPr>
      <w:r w:rsidRPr="00A3293E">
        <w:rPr>
          <w:rFonts w:ascii="Arial" w:hAnsi="Arial" w:cs="Arial"/>
          <w:lang w:val="es-ES"/>
        </w:rPr>
        <w:t>/…/</w:t>
      </w:r>
    </w:p>
    <w:p w:rsidR="00434613" w:rsidRPr="00A3293E" w:rsidRDefault="00434613" w:rsidP="00434613">
      <w:pPr>
        <w:widowControl w:val="0"/>
        <w:autoSpaceDE w:val="0"/>
        <w:autoSpaceDN w:val="0"/>
        <w:adjustRightInd w:val="0"/>
        <w:jc w:val="both"/>
        <w:rPr>
          <w:rFonts w:ascii="Arial" w:hAnsi="Arial" w:cs="Arial"/>
          <w:lang w:val="es-ES"/>
        </w:rPr>
      </w:pPr>
    </w:p>
    <w:p w:rsidR="00434613" w:rsidRPr="00A3293E" w:rsidRDefault="00434613" w:rsidP="00434613">
      <w:pPr>
        <w:widowControl w:val="0"/>
        <w:autoSpaceDE w:val="0"/>
        <w:autoSpaceDN w:val="0"/>
        <w:adjustRightInd w:val="0"/>
        <w:jc w:val="both"/>
        <w:rPr>
          <w:rFonts w:ascii="Arial" w:hAnsi="Arial" w:cs="Arial"/>
          <w:lang w:val="es-ES"/>
        </w:rPr>
      </w:pPr>
      <w:r w:rsidRPr="00A3293E">
        <w:rPr>
          <w:rFonts w:ascii="Arial" w:hAnsi="Arial" w:cs="Arial"/>
          <w:lang w:val="es-ES"/>
        </w:rPr>
        <w:t>2. El perjuicio muy grave es aquél en el que el lesionado pierde su autonomía personal para realizar la</w:t>
      </w:r>
      <w:r w:rsidRPr="00A3293E">
        <w:rPr>
          <w:rFonts w:ascii="Arial" w:hAnsi="Arial" w:cs="Arial"/>
          <w:color w:val="FF0000"/>
          <w:lang w:val="es-ES"/>
        </w:rPr>
        <w:t xml:space="preserve"> mayor parte</w:t>
      </w:r>
      <w:r w:rsidRPr="00A3293E">
        <w:rPr>
          <w:rFonts w:ascii="Arial" w:hAnsi="Arial" w:cs="Arial"/>
          <w:lang w:val="es-ES"/>
        </w:rPr>
        <w:t xml:space="preserve"> </w:t>
      </w:r>
      <w:r w:rsidRPr="00A3293E">
        <w:rPr>
          <w:rFonts w:ascii="Arial" w:hAnsi="Arial" w:cs="Arial"/>
          <w:strike/>
          <w:color w:val="FF0000"/>
          <w:lang w:val="es-ES"/>
        </w:rPr>
        <w:t>casi totalidad</w:t>
      </w:r>
      <w:r w:rsidRPr="00A3293E">
        <w:rPr>
          <w:rFonts w:ascii="Arial" w:hAnsi="Arial" w:cs="Arial"/>
          <w:lang w:val="es-ES"/>
        </w:rPr>
        <w:t xml:space="preserve"> de actividades esenciales de la vida diaria.</w:t>
      </w:r>
    </w:p>
    <w:p w:rsidR="00434613" w:rsidRPr="00A3293E" w:rsidRDefault="00434613" w:rsidP="00434613">
      <w:pPr>
        <w:widowControl w:val="0"/>
        <w:autoSpaceDE w:val="0"/>
        <w:autoSpaceDN w:val="0"/>
        <w:adjustRightInd w:val="0"/>
        <w:jc w:val="both"/>
        <w:rPr>
          <w:rFonts w:ascii="Arial" w:hAnsi="Arial" w:cs="Arial"/>
          <w:lang w:val="es-ES"/>
        </w:rPr>
      </w:pPr>
    </w:p>
    <w:p w:rsidR="00434613" w:rsidRPr="00A3293E" w:rsidRDefault="00434613" w:rsidP="00434613">
      <w:pPr>
        <w:widowControl w:val="0"/>
        <w:autoSpaceDE w:val="0"/>
        <w:autoSpaceDN w:val="0"/>
        <w:adjustRightInd w:val="0"/>
        <w:jc w:val="both"/>
        <w:rPr>
          <w:rFonts w:ascii="Arial" w:hAnsi="Arial" w:cs="Arial"/>
          <w:lang w:val="es-ES"/>
        </w:rPr>
      </w:pPr>
      <w:r w:rsidRPr="00A3293E">
        <w:rPr>
          <w:rFonts w:ascii="Arial" w:hAnsi="Arial" w:cs="Arial"/>
          <w:lang w:val="es-ES"/>
        </w:rPr>
        <w:t>/…/</w:t>
      </w:r>
    </w:p>
    <w:p w:rsidR="00434613" w:rsidRPr="00A3293E" w:rsidRDefault="00434613" w:rsidP="00434613">
      <w:pPr>
        <w:widowControl w:val="0"/>
        <w:autoSpaceDE w:val="0"/>
        <w:autoSpaceDN w:val="0"/>
        <w:adjustRightInd w:val="0"/>
        <w:jc w:val="both"/>
        <w:rPr>
          <w:rFonts w:ascii="Arial" w:hAnsi="Arial" w:cs="Arial"/>
          <w:lang w:val="es-ES"/>
        </w:rPr>
      </w:pPr>
      <w:r w:rsidRPr="00A3293E">
        <w:rPr>
          <w:rFonts w:ascii="Arial" w:hAnsi="Arial" w:cs="Arial"/>
          <w:lang w:val="es-ES"/>
        </w:rPr>
        <w:t xml:space="preserve">4. El perjuicio moderado es aquél en el que el lesionado pierde la posibilidad de llevar a cabo una parte </w:t>
      </w:r>
      <w:r w:rsidRPr="00A3293E">
        <w:rPr>
          <w:rFonts w:ascii="Arial" w:hAnsi="Arial" w:cs="Arial"/>
          <w:strike/>
          <w:color w:val="FF0000"/>
          <w:lang w:val="es-ES"/>
        </w:rPr>
        <w:t>relevante</w:t>
      </w:r>
      <w:r w:rsidRPr="00A3293E">
        <w:rPr>
          <w:rFonts w:ascii="Arial" w:hAnsi="Arial" w:cs="Arial"/>
          <w:lang w:val="es-ES"/>
        </w:rPr>
        <w:t xml:space="preserve"> de sus actividades específicas de desarrollo personal. El perjuicio moral por la pérdida de la actividad laboral o profesional que se venía ejerciendo también se considera perjuicio moderado.</w:t>
      </w:r>
    </w:p>
    <w:p w:rsidR="00434613" w:rsidRPr="00A3293E" w:rsidRDefault="00434613" w:rsidP="00434613">
      <w:pPr>
        <w:widowControl w:val="0"/>
        <w:autoSpaceDE w:val="0"/>
        <w:autoSpaceDN w:val="0"/>
        <w:adjustRightInd w:val="0"/>
        <w:jc w:val="both"/>
        <w:rPr>
          <w:rFonts w:ascii="Arial" w:hAnsi="Arial" w:cs="Arial"/>
          <w:lang w:val="es-ES"/>
        </w:rPr>
      </w:pPr>
    </w:p>
    <w:p w:rsidR="00434613" w:rsidRPr="00A3293E" w:rsidRDefault="00434613" w:rsidP="00434613">
      <w:pPr>
        <w:pStyle w:val="Default"/>
        <w:jc w:val="both"/>
        <w:rPr>
          <w:rFonts w:ascii="Arial" w:hAnsi="Arial" w:cs="Arial"/>
          <w:b/>
          <w:sz w:val="28"/>
          <w:szCs w:val="28"/>
        </w:rPr>
      </w:pPr>
      <w:r w:rsidRPr="00A3293E">
        <w:rPr>
          <w:rFonts w:ascii="Arial" w:hAnsi="Arial" w:cs="Arial"/>
          <w:b/>
          <w:sz w:val="28"/>
          <w:szCs w:val="28"/>
        </w:rPr>
        <w:t>/…/</w:t>
      </w:r>
    </w:p>
    <w:p w:rsidR="00434613" w:rsidRPr="00A3293E" w:rsidRDefault="00434613" w:rsidP="00434613">
      <w:pPr>
        <w:pStyle w:val="Default"/>
        <w:jc w:val="both"/>
        <w:rPr>
          <w:rFonts w:ascii="Arial" w:hAnsi="Arial" w:cs="Arial"/>
          <w:b/>
          <w:sz w:val="28"/>
          <w:szCs w:val="28"/>
        </w:rPr>
      </w:pPr>
    </w:p>
    <w:p w:rsidR="00434613" w:rsidRPr="00A3293E" w:rsidRDefault="00434613" w:rsidP="00434613">
      <w:pPr>
        <w:pStyle w:val="Default"/>
        <w:jc w:val="both"/>
        <w:rPr>
          <w:rFonts w:ascii="Arial" w:hAnsi="Arial" w:cs="Arial"/>
          <w:b/>
          <w:sz w:val="28"/>
          <w:szCs w:val="28"/>
        </w:rPr>
      </w:pPr>
      <w:r>
        <w:rPr>
          <w:rFonts w:ascii="Arial" w:hAnsi="Arial" w:cs="Arial"/>
          <w:b/>
          <w:sz w:val="28"/>
          <w:szCs w:val="28"/>
        </w:rPr>
        <w:t xml:space="preserve">Enmienda </w:t>
      </w:r>
      <w:r w:rsidRPr="00A3293E">
        <w:rPr>
          <w:rFonts w:ascii="Arial" w:hAnsi="Arial" w:cs="Arial"/>
          <w:b/>
          <w:sz w:val="28"/>
          <w:szCs w:val="28"/>
        </w:rPr>
        <w:t>5ª-</w:t>
      </w:r>
      <w:r>
        <w:rPr>
          <w:rFonts w:ascii="Arial" w:hAnsi="Arial" w:cs="Arial"/>
          <w:b/>
          <w:sz w:val="28"/>
          <w:szCs w:val="28"/>
        </w:rPr>
        <w:t xml:space="preserve">  Modificación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434613" w:rsidRPr="00A3293E" w:rsidRDefault="00434613" w:rsidP="00434613">
      <w:pPr>
        <w:widowControl w:val="0"/>
        <w:autoSpaceDE w:val="0"/>
        <w:autoSpaceDN w:val="0"/>
        <w:adjustRightInd w:val="0"/>
        <w:jc w:val="both"/>
        <w:rPr>
          <w:rFonts w:ascii="Arial" w:hAnsi="Arial" w:cs="Arial"/>
          <w:b/>
          <w:lang w:val="es-ES"/>
        </w:rPr>
      </w:pPr>
    </w:p>
    <w:p w:rsidR="00434613" w:rsidRPr="00A3293E" w:rsidRDefault="00434613" w:rsidP="00434613">
      <w:pPr>
        <w:pStyle w:val="Default"/>
        <w:jc w:val="both"/>
        <w:rPr>
          <w:rFonts w:ascii="Arial" w:hAnsi="Arial" w:cs="Arial"/>
          <w:b/>
          <w:sz w:val="28"/>
          <w:szCs w:val="28"/>
        </w:rPr>
      </w:pPr>
    </w:p>
    <w:p w:rsidR="00434613" w:rsidRPr="00A3293E" w:rsidRDefault="00434613" w:rsidP="00434613">
      <w:pPr>
        <w:widowControl w:val="0"/>
        <w:autoSpaceDE w:val="0"/>
        <w:autoSpaceDN w:val="0"/>
        <w:adjustRightInd w:val="0"/>
        <w:jc w:val="both"/>
        <w:rPr>
          <w:rFonts w:ascii="Arial" w:hAnsi="Arial" w:cs="Arial"/>
          <w:b/>
          <w:lang w:val="es-ES"/>
        </w:rPr>
      </w:pPr>
      <w:r w:rsidRPr="00A3293E">
        <w:rPr>
          <w:rFonts w:ascii="Arial" w:hAnsi="Arial" w:cs="Arial"/>
          <w:b/>
          <w:lang w:val="es-ES"/>
        </w:rPr>
        <w:t>Artículo 110. Perjuicio moral por pérdida de calidad de vida de familiares de grandes lesionados.</w:t>
      </w:r>
    </w:p>
    <w:p w:rsidR="00434613" w:rsidRPr="00A3293E" w:rsidRDefault="00434613" w:rsidP="00434613">
      <w:pPr>
        <w:widowControl w:val="0"/>
        <w:autoSpaceDE w:val="0"/>
        <w:autoSpaceDN w:val="0"/>
        <w:adjustRightInd w:val="0"/>
        <w:jc w:val="both"/>
        <w:rPr>
          <w:rFonts w:ascii="Arial" w:hAnsi="Arial" w:cs="Arial"/>
          <w:lang w:val="es-ES"/>
        </w:rPr>
      </w:pPr>
    </w:p>
    <w:p w:rsidR="00434613" w:rsidRPr="00A3293E" w:rsidRDefault="00434613" w:rsidP="00434613">
      <w:pPr>
        <w:widowControl w:val="0"/>
        <w:autoSpaceDE w:val="0"/>
        <w:autoSpaceDN w:val="0"/>
        <w:adjustRightInd w:val="0"/>
        <w:jc w:val="both"/>
        <w:rPr>
          <w:rFonts w:ascii="Arial" w:hAnsi="Arial" w:cs="Arial"/>
          <w:lang w:val="es-ES"/>
        </w:rPr>
      </w:pPr>
      <w:r w:rsidRPr="00A3293E">
        <w:rPr>
          <w:rFonts w:ascii="Arial" w:hAnsi="Arial" w:cs="Arial"/>
          <w:lang w:val="es-ES"/>
        </w:rPr>
        <w:t xml:space="preserve">1. El perjuicio moral por pérdida de calidad de vida de familiares de grandes lesionados compensa la sustancial alteración que causa en sus vidas la </w:t>
      </w:r>
      <w:r w:rsidRPr="00A3293E">
        <w:rPr>
          <w:rFonts w:ascii="Arial" w:hAnsi="Arial" w:cs="Arial"/>
          <w:lang w:val="es-ES"/>
        </w:rPr>
        <w:lastRenderedPageBreak/>
        <w:t>prestación de cuidados y la atención continuada de dichos lesionados cuando han perdido la autonomía personal para realizar la</w:t>
      </w:r>
      <w:r w:rsidRPr="00A3293E">
        <w:rPr>
          <w:rFonts w:ascii="Arial" w:hAnsi="Arial" w:cs="Arial"/>
          <w:color w:val="FF0000"/>
        </w:rPr>
        <w:t xml:space="preserve"> mayor parte</w:t>
      </w:r>
      <w:r w:rsidRPr="00A3293E">
        <w:rPr>
          <w:rFonts w:ascii="Arial" w:hAnsi="Arial" w:cs="Arial"/>
          <w:lang w:val="es-ES"/>
        </w:rPr>
        <w:t xml:space="preserve"> </w:t>
      </w:r>
      <w:r w:rsidRPr="00A3293E">
        <w:rPr>
          <w:rFonts w:ascii="Arial" w:hAnsi="Arial" w:cs="Arial"/>
          <w:strike/>
          <w:color w:val="FF0000"/>
          <w:lang w:val="es-ES"/>
        </w:rPr>
        <w:t>casi totalidad</w:t>
      </w:r>
      <w:r w:rsidRPr="00A3293E">
        <w:rPr>
          <w:rFonts w:ascii="Arial" w:hAnsi="Arial" w:cs="Arial"/>
          <w:lang w:val="es-ES"/>
        </w:rPr>
        <w:t xml:space="preserve"> de actividades esenciales de la vida diaria.</w:t>
      </w:r>
    </w:p>
    <w:p w:rsidR="00434613" w:rsidRPr="00A3293E" w:rsidRDefault="00434613" w:rsidP="00434613">
      <w:pPr>
        <w:widowControl w:val="0"/>
        <w:autoSpaceDE w:val="0"/>
        <w:autoSpaceDN w:val="0"/>
        <w:adjustRightInd w:val="0"/>
        <w:jc w:val="both"/>
        <w:rPr>
          <w:rFonts w:ascii="Arial" w:hAnsi="Arial" w:cs="Arial"/>
          <w:lang w:val="es-ES"/>
        </w:rPr>
      </w:pPr>
    </w:p>
    <w:p w:rsidR="00434613" w:rsidRPr="00A3293E" w:rsidRDefault="00434613" w:rsidP="00434613">
      <w:pPr>
        <w:widowControl w:val="0"/>
        <w:autoSpaceDE w:val="0"/>
        <w:autoSpaceDN w:val="0"/>
        <w:adjustRightInd w:val="0"/>
        <w:jc w:val="both"/>
        <w:rPr>
          <w:rFonts w:ascii="Arial" w:hAnsi="Arial" w:cs="Arial"/>
          <w:lang w:val="es-ES"/>
        </w:rPr>
      </w:pPr>
      <w:r w:rsidRPr="00A3293E">
        <w:rPr>
          <w:rFonts w:ascii="Arial" w:hAnsi="Arial" w:cs="Arial"/>
          <w:lang w:val="es-ES"/>
        </w:rPr>
        <w:t xml:space="preserve">2. </w:t>
      </w:r>
      <w:r w:rsidRPr="00A3293E">
        <w:rPr>
          <w:rFonts w:ascii="Arial" w:hAnsi="Arial" w:cs="Arial"/>
          <w:strike/>
          <w:color w:val="FF0000"/>
          <w:lang w:val="es-ES"/>
        </w:rPr>
        <w:t>Excepcionalmente,</w:t>
      </w:r>
      <w:r w:rsidRPr="00A3293E">
        <w:rPr>
          <w:rFonts w:ascii="Arial" w:hAnsi="Arial" w:cs="Arial"/>
          <w:color w:val="FF0000"/>
          <w:lang w:val="es-ES"/>
        </w:rPr>
        <w:t xml:space="preserve"> Esta</w:t>
      </w:r>
      <w:r w:rsidRPr="00A3293E">
        <w:rPr>
          <w:rFonts w:ascii="Arial" w:hAnsi="Arial" w:cs="Arial"/>
          <w:lang w:val="es-ES"/>
        </w:rPr>
        <w:t xml:space="preserve"> indemnización también procede en los supuestos de secuelas muy graves que alcancen, al menos, los ochenta puntos y en las que se demuestre que el lesionado requiere la prestación a la que se refiere el apartado anterior.</w:t>
      </w:r>
    </w:p>
    <w:p w:rsidR="00434613" w:rsidRPr="00A3293E" w:rsidRDefault="00434613" w:rsidP="00434613">
      <w:pPr>
        <w:pStyle w:val="Default"/>
        <w:jc w:val="both"/>
        <w:rPr>
          <w:rFonts w:ascii="Arial" w:hAnsi="Arial" w:cs="Arial"/>
        </w:rPr>
      </w:pPr>
    </w:p>
    <w:p w:rsidR="00434613" w:rsidRPr="00A3293E" w:rsidRDefault="00434613" w:rsidP="00434613">
      <w:pPr>
        <w:pStyle w:val="Default"/>
        <w:jc w:val="both"/>
        <w:rPr>
          <w:rFonts w:ascii="Arial" w:hAnsi="Arial" w:cs="Arial"/>
          <w:b/>
          <w:sz w:val="28"/>
          <w:szCs w:val="28"/>
        </w:rPr>
      </w:pPr>
      <w:r w:rsidRPr="00A3293E">
        <w:rPr>
          <w:rFonts w:ascii="Arial" w:hAnsi="Arial" w:cs="Arial"/>
        </w:rPr>
        <w:t>/…/</w:t>
      </w:r>
    </w:p>
    <w:p w:rsidR="00434613" w:rsidRDefault="00434613" w:rsidP="00434613">
      <w:pPr>
        <w:pStyle w:val="Default"/>
        <w:jc w:val="both"/>
        <w:rPr>
          <w:rFonts w:ascii="Arial" w:hAnsi="Arial" w:cs="Arial"/>
          <w:b/>
          <w:sz w:val="28"/>
          <w:szCs w:val="28"/>
        </w:rPr>
      </w:pPr>
    </w:p>
    <w:p w:rsidR="007B57B7" w:rsidRDefault="007B57B7" w:rsidP="00434613">
      <w:pPr>
        <w:pStyle w:val="Default"/>
        <w:jc w:val="both"/>
        <w:rPr>
          <w:rFonts w:ascii="Arial" w:hAnsi="Arial" w:cs="Arial"/>
          <w:b/>
          <w:sz w:val="28"/>
          <w:szCs w:val="28"/>
        </w:rPr>
      </w:pPr>
    </w:p>
    <w:p w:rsidR="00434613" w:rsidRPr="00A3293E" w:rsidRDefault="00434613" w:rsidP="00434613">
      <w:pPr>
        <w:pStyle w:val="Default"/>
        <w:jc w:val="both"/>
        <w:rPr>
          <w:rFonts w:ascii="Arial" w:hAnsi="Arial" w:cs="Arial"/>
          <w:b/>
          <w:sz w:val="28"/>
          <w:szCs w:val="28"/>
        </w:rPr>
      </w:pPr>
      <w:r>
        <w:rPr>
          <w:rFonts w:ascii="Arial" w:hAnsi="Arial" w:cs="Arial"/>
          <w:b/>
          <w:sz w:val="28"/>
          <w:szCs w:val="28"/>
        </w:rPr>
        <w:t xml:space="preserve">Enmienda </w:t>
      </w:r>
      <w:r w:rsidRPr="00A3293E">
        <w:rPr>
          <w:rFonts w:ascii="Arial" w:hAnsi="Arial" w:cs="Arial"/>
          <w:b/>
          <w:sz w:val="28"/>
          <w:szCs w:val="28"/>
        </w:rPr>
        <w:t xml:space="preserve">6ª-  Adicción al apartado cinco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434613" w:rsidRPr="00A3293E" w:rsidRDefault="00434613" w:rsidP="00434613">
      <w:pPr>
        <w:pStyle w:val="Default"/>
        <w:jc w:val="both"/>
        <w:rPr>
          <w:rFonts w:ascii="Arial" w:hAnsi="Arial" w:cs="Arial"/>
          <w:b/>
          <w:sz w:val="28"/>
          <w:szCs w:val="28"/>
        </w:rPr>
      </w:pPr>
    </w:p>
    <w:p w:rsidR="00434613" w:rsidRPr="00A3293E" w:rsidRDefault="00434613" w:rsidP="00434613">
      <w:pPr>
        <w:widowControl w:val="0"/>
        <w:autoSpaceDE w:val="0"/>
        <w:autoSpaceDN w:val="0"/>
        <w:adjustRightInd w:val="0"/>
        <w:jc w:val="both"/>
        <w:rPr>
          <w:rFonts w:ascii="Arial" w:hAnsi="Arial" w:cs="Arial"/>
          <w:b/>
          <w:lang w:val="es-ES"/>
        </w:rPr>
      </w:pPr>
      <w:r w:rsidRPr="00A3293E">
        <w:rPr>
          <w:rFonts w:ascii="Arial" w:hAnsi="Arial" w:cs="Arial"/>
          <w:b/>
          <w:lang w:val="es-ES"/>
        </w:rPr>
        <w:t>Artículo 114. Resarcimiento de los gastos de asistencia sanitaria futura en el ámbito hospitalario y ambulatorio</w:t>
      </w:r>
    </w:p>
    <w:p w:rsidR="00434613" w:rsidRPr="00A3293E" w:rsidRDefault="00434613" w:rsidP="00434613">
      <w:pPr>
        <w:pStyle w:val="Default"/>
        <w:jc w:val="both"/>
        <w:rPr>
          <w:rFonts w:ascii="Arial" w:hAnsi="Arial" w:cs="Arial"/>
          <w:b/>
          <w:sz w:val="28"/>
          <w:szCs w:val="28"/>
        </w:rPr>
      </w:pPr>
    </w:p>
    <w:p w:rsidR="00434613" w:rsidRPr="00A3293E" w:rsidRDefault="00434613" w:rsidP="00434613">
      <w:pPr>
        <w:pStyle w:val="Default"/>
        <w:jc w:val="both"/>
        <w:rPr>
          <w:rFonts w:ascii="Arial" w:hAnsi="Arial" w:cs="Arial"/>
          <w:b/>
          <w:sz w:val="28"/>
          <w:szCs w:val="28"/>
        </w:rPr>
      </w:pPr>
      <w:r w:rsidRPr="00A3293E">
        <w:rPr>
          <w:rFonts w:ascii="Arial" w:hAnsi="Arial" w:cs="Arial"/>
          <w:b/>
          <w:sz w:val="28"/>
          <w:szCs w:val="28"/>
        </w:rPr>
        <w:t>/…/</w:t>
      </w:r>
    </w:p>
    <w:p w:rsidR="00434613" w:rsidRPr="00A3293E" w:rsidRDefault="00434613" w:rsidP="00434613">
      <w:pPr>
        <w:pStyle w:val="Default"/>
        <w:jc w:val="both"/>
        <w:rPr>
          <w:rFonts w:ascii="Arial" w:hAnsi="Arial" w:cs="Arial"/>
          <w:b/>
          <w:sz w:val="28"/>
          <w:szCs w:val="28"/>
        </w:rPr>
      </w:pPr>
    </w:p>
    <w:p w:rsidR="00434613" w:rsidRPr="00A3293E" w:rsidRDefault="00434613" w:rsidP="00434613">
      <w:pPr>
        <w:autoSpaceDE w:val="0"/>
        <w:autoSpaceDN w:val="0"/>
        <w:adjustRightInd w:val="0"/>
        <w:jc w:val="both"/>
        <w:rPr>
          <w:rFonts w:ascii="Arial" w:hAnsi="Arial" w:cs="Arial"/>
          <w:color w:val="FF0000"/>
          <w:lang w:val="es-ES"/>
        </w:rPr>
      </w:pPr>
      <w:r w:rsidRPr="00A3293E">
        <w:rPr>
          <w:rFonts w:ascii="Arial" w:hAnsi="Arial" w:cs="Arial"/>
          <w:color w:val="FF0000"/>
          <w:lang w:val="es-ES"/>
        </w:rPr>
        <w:t>4. Se resarcirán directamente a la víctima estos gastos de asistencia sanitaria futura en el ámbito hospitalario y ambulatorio cuando su residencia habitual sea fuera de España</w:t>
      </w:r>
    </w:p>
    <w:p w:rsidR="00434613" w:rsidRPr="00A3293E" w:rsidRDefault="00434613" w:rsidP="00434613">
      <w:pPr>
        <w:pStyle w:val="Default"/>
        <w:jc w:val="both"/>
        <w:rPr>
          <w:rFonts w:ascii="Arial" w:hAnsi="Arial" w:cs="Arial"/>
          <w:b/>
          <w:sz w:val="28"/>
          <w:szCs w:val="28"/>
        </w:rPr>
      </w:pPr>
    </w:p>
    <w:p w:rsidR="007B57B7" w:rsidRDefault="007B57B7" w:rsidP="00E6372F">
      <w:pPr>
        <w:pStyle w:val="Default"/>
        <w:jc w:val="both"/>
        <w:rPr>
          <w:rFonts w:ascii="Arial" w:hAnsi="Arial" w:cs="Arial"/>
          <w:b/>
          <w:sz w:val="28"/>
          <w:szCs w:val="28"/>
        </w:rPr>
      </w:pPr>
    </w:p>
    <w:p w:rsidR="00E6372F" w:rsidRPr="00A3293E" w:rsidRDefault="00E6372F" w:rsidP="00E6372F">
      <w:pPr>
        <w:pStyle w:val="Default"/>
        <w:jc w:val="both"/>
        <w:rPr>
          <w:rFonts w:ascii="Arial" w:hAnsi="Arial" w:cs="Arial"/>
          <w:b/>
          <w:sz w:val="28"/>
          <w:szCs w:val="28"/>
        </w:rPr>
      </w:pPr>
      <w:r>
        <w:rPr>
          <w:rFonts w:ascii="Arial" w:hAnsi="Arial" w:cs="Arial"/>
          <w:b/>
          <w:sz w:val="28"/>
          <w:szCs w:val="28"/>
        </w:rPr>
        <w:t xml:space="preserve">Enmienda </w:t>
      </w:r>
      <w:r w:rsidRPr="00A3293E">
        <w:rPr>
          <w:rFonts w:ascii="Arial" w:hAnsi="Arial" w:cs="Arial"/>
          <w:b/>
          <w:sz w:val="28"/>
          <w:szCs w:val="28"/>
        </w:rPr>
        <w:t>7ª-  Modificación</w:t>
      </w:r>
      <w:r>
        <w:rPr>
          <w:rFonts w:ascii="Arial" w:hAnsi="Arial" w:cs="Arial"/>
          <w:b/>
          <w:sz w:val="28"/>
          <w:szCs w:val="28"/>
        </w:rPr>
        <w:t xml:space="preserve">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E6372F" w:rsidRPr="00A3293E" w:rsidRDefault="00E6372F" w:rsidP="00E6372F">
      <w:pPr>
        <w:pStyle w:val="Default"/>
        <w:jc w:val="both"/>
        <w:rPr>
          <w:rFonts w:ascii="Arial" w:hAnsi="Arial" w:cs="Arial"/>
          <w:b/>
          <w:sz w:val="28"/>
          <w:szCs w:val="28"/>
        </w:rPr>
      </w:pPr>
    </w:p>
    <w:p w:rsidR="00E6372F" w:rsidRPr="00A3293E" w:rsidRDefault="00E6372F" w:rsidP="00E6372F">
      <w:pPr>
        <w:pStyle w:val="Default"/>
        <w:jc w:val="both"/>
        <w:rPr>
          <w:rFonts w:ascii="Arial" w:hAnsi="Arial" w:cs="Arial"/>
          <w:b/>
          <w:sz w:val="28"/>
          <w:szCs w:val="28"/>
        </w:rPr>
      </w:pPr>
      <w:r w:rsidRPr="00A3293E">
        <w:rPr>
          <w:rFonts w:ascii="Arial" w:hAnsi="Arial" w:cs="Arial"/>
          <w:b/>
        </w:rPr>
        <w:t>Artículo 115. Prótesis y ortesis.</w:t>
      </w:r>
    </w:p>
    <w:p w:rsidR="00E6372F" w:rsidRPr="00A3293E" w:rsidRDefault="00E6372F" w:rsidP="00E6372F">
      <w:pPr>
        <w:pStyle w:val="Default"/>
        <w:jc w:val="both"/>
        <w:rPr>
          <w:rFonts w:ascii="Arial" w:hAnsi="Arial" w:cs="Arial"/>
          <w:b/>
          <w:sz w:val="28"/>
          <w:szCs w:val="28"/>
        </w:rPr>
      </w:pPr>
    </w:p>
    <w:p w:rsidR="00E6372F" w:rsidRPr="00A3293E" w:rsidRDefault="00E6372F" w:rsidP="00E6372F">
      <w:pPr>
        <w:pStyle w:val="Default"/>
        <w:jc w:val="both"/>
        <w:rPr>
          <w:rFonts w:ascii="Arial" w:hAnsi="Arial" w:cs="Arial"/>
          <w:b/>
          <w:sz w:val="28"/>
          <w:szCs w:val="28"/>
        </w:rPr>
      </w:pPr>
      <w:r w:rsidRPr="00A3293E">
        <w:rPr>
          <w:rFonts w:ascii="Arial" w:hAnsi="Arial" w:cs="Arial"/>
          <w:b/>
          <w:sz w:val="28"/>
          <w:szCs w:val="28"/>
        </w:rPr>
        <w:t>/…/</w:t>
      </w:r>
    </w:p>
    <w:p w:rsidR="00E6372F" w:rsidRPr="00A3293E" w:rsidRDefault="00E6372F" w:rsidP="00E6372F">
      <w:pPr>
        <w:pStyle w:val="Default"/>
        <w:jc w:val="both"/>
        <w:rPr>
          <w:rFonts w:ascii="Arial" w:hAnsi="Arial" w:cs="Arial"/>
          <w:b/>
          <w:sz w:val="28"/>
          <w:szCs w:val="28"/>
        </w:rPr>
      </w:pPr>
    </w:p>
    <w:p w:rsidR="00E6372F" w:rsidRPr="00A3293E" w:rsidRDefault="00E6372F" w:rsidP="00E6372F">
      <w:pPr>
        <w:widowControl w:val="0"/>
        <w:autoSpaceDE w:val="0"/>
        <w:autoSpaceDN w:val="0"/>
        <w:adjustRightInd w:val="0"/>
        <w:jc w:val="both"/>
        <w:rPr>
          <w:rFonts w:ascii="Arial" w:hAnsi="Arial" w:cs="Arial"/>
          <w:lang w:val="es-ES"/>
        </w:rPr>
      </w:pPr>
    </w:p>
    <w:p w:rsidR="00E6372F" w:rsidRPr="00185194" w:rsidRDefault="00E6372F" w:rsidP="00E6372F">
      <w:pPr>
        <w:widowControl w:val="0"/>
        <w:autoSpaceDE w:val="0"/>
        <w:autoSpaceDN w:val="0"/>
        <w:adjustRightInd w:val="0"/>
        <w:jc w:val="both"/>
        <w:rPr>
          <w:rFonts w:ascii="Arial" w:hAnsi="Arial" w:cs="Arial"/>
          <w:lang w:val="es-ES"/>
        </w:rPr>
      </w:pPr>
      <w:r w:rsidRPr="00A3293E">
        <w:rPr>
          <w:rFonts w:ascii="Arial" w:hAnsi="Arial" w:cs="Arial"/>
          <w:lang w:val="es-ES"/>
        </w:rPr>
        <w:t xml:space="preserve">5. El importe de estos gastos se podrá indemnizar en forma de capital </w:t>
      </w:r>
      <w:r w:rsidRPr="00A3293E">
        <w:rPr>
          <w:rFonts w:ascii="Arial" w:hAnsi="Arial" w:cs="Arial"/>
          <w:color w:val="FF0000"/>
          <w:lang w:val="es-ES"/>
        </w:rPr>
        <w:t>o de renta</w:t>
      </w:r>
      <w:r w:rsidRPr="00A3293E">
        <w:rPr>
          <w:rFonts w:ascii="Arial" w:hAnsi="Arial" w:cs="Arial"/>
          <w:lang w:val="es-ES"/>
        </w:rPr>
        <w:t xml:space="preserve"> utilizándose, </w:t>
      </w:r>
      <w:r w:rsidRPr="00A3293E">
        <w:rPr>
          <w:rFonts w:ascii="Arial" w:hAnsi="Arial" w:cs="Arial"/>
          <w:color w:val="FF0000"/>
          <w:lang w:val="es-ES"/>
        </w:rPr>
        <w:t>en este caso</w:t>
      </w:r>
      <w:r w:rsidRPr="00A3293E">
        <w:rPr>
          <w:rFonts w:ascii="Arial" w:hAnsi="Arial" w:cs="Arial"/>
          <w:lang w:val="es-ES"/>
        </w:rPr>
        <w:t>, el correspondiente factor actuarial de conversión establecido en la tabla técnica de coeficientes de capitalización de prótesis y ortesis (TT3) incluida en las bases técnicas actuariales a las que se refiere el artículo 48.</w:t>
      </w:r>
    </w:p>
    <w:p w:rsidR="00E6372F" w:rsidRDefault="00E6372F" w:rsidP="00E6372F">
      <w:pPr>
        <w:pStyle w:val="Default"/>
        <w:jc w:val="both"/>
        <w:rPr>
          <w:rFonts w:ascii="Arial" w:hAnsi="Arial" w:cs="Arial"/>
          <w:b/>
          <w:sz w:val="28"/>
          <w:szCs w:val="28"/>
        </w:rPr>
      </w:pPr>
    </w:p>
    <w:p w:rsidR="007B57B7" w:rsidRDefault="007B57B7" w:rsidP="00E6372F">
      <w:pPr>
        <w:pStyle w:val="Default"/>
        <w:jc w:val="both"/>
        <w:rPr>
          <w:rFonts w:ascii="Arial" w:hAnsi="Arial" w:cs="Arial"/>
          <w:b/>
          <w:sz w:val="28"/>
          <w:szCs w:val="28"/>
        </w:rPr>
      </w:pPr>
    </w:p>
    <w:p w:rsidR="00E6372F" w:rsidRPr="00A3293E" w:rsidRDefault="00E6372F" w:rsidP="00E6372F">
      <w:pPr>
        <w:pStyle w:val="Default"/>
        <w:jc w:val="both"/>
        <w:rPr>
          <w:rFonts w:ascii="Arial" w:hAnsi="Arial" w:cs="Arial"/>
          <w:b/>
          <w:sz w:val="28"/>
          <w:szCs w:val="28"/>
        </w:rPr>
      </w:pPr>
      <w:r>
        <w:rPr>
          <w:rFonts w:ascii="Arial" w:hAnsi="Arial" w:cs="Arial"/>
          <w:b/>
          <w:sz w:val="28"/>
          <w:szCs w:val="28"/>
        </w:rPr>
        <w:t xml:space="preserve">Enmienda </w:t>
      </w:r>
      <w:r w:rsidRPr="00A3293E">
        <w:rPr>
          <w:rFonts w:ascii="Arial" w:hAnsi="Arial" w:cs="Arial"/>
          <w:b/>
          <w:sz w:val="28"/>
          <w:szCs w:val="28"/>
        </w:rPr>
        <w:t>8ª-  Modificación al aparta</w:t>
      </w:r>
      <w:r w:rsidR="003A1E5A">
        <w:rPr>
          <w:rFonts w:ascii="Arial" w:hAnsi="Arial" w:cs="Arial"/>
          <w:b/>
          <w:sz w:val="28"/>
          <w:szCs w:val="28"/>
        </w:rPr>
        <w:t>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 xml:space="preserve">Modificación del texto refundido de la Ley sobre responsabilidad civil y </w:t>
      </w:r>
      <w:r w:rsidRPr="00A3293E">
        <w:rPr>
          <w:rFonts w:ascii="Arial" w:hAnsi="Arial" w:cs="Arial"/>
          <w:b/>
        </w:rPr>
        <w:lastRenderedPageBreak/>
        <w:t>seguro en la circulación de vehículos a motor, aprobado por el Real Decreto Legislativo 8/2004, de 29 de octubre.</w:t>
      </w:r>
    </w:p>
    <w:p w:rsidR="00E6372F" w:rsidRPr="00A3293E" w:rsidRDefault="00E6372F" w:rsidP="00E6372F">
      <w:pPr>
        <w:pStyle w:val="Default"/>
        <w:jc w:val="both"/>
        <w:rPr>
          <w:rFonts w:ascii="Arial" w:hAnsi="Arial" w:cs="Arial"/>
          <w:b/>
          <w:sz w:val="28"/>
          <w:szCs w:val="28"/>
        </w:rPr>
      </w:pPr>
    </w:p>
    <w:p w:rsidR="00E6372F" w:rsidRPr="00A3293E" w:rsidRDefault="00E6372F" w:rsidP="00E6372F">
      <w:pPr>
        <w:widowControl w:val="0"/>
        <w:autoSpaceDE w:val="0"/>
        <w:autoSpaceDN w:val="0"/>
        <w:adjustRightInd w:val="0"/>
        <w:jc w:val="both"/>
        <w:rPr>
          <w:rFonts w:ascii="Arial" w:hAnsi="Arial" w:cs="Arial"/>
          <w:b/>
          <w:lang w:val="es-ES"/>
        </w:rPr>
      </w:pPr>
      <w:r w:rsidRPr="00A3293E">
        <w:rPr>
          <w:rFonts w:ascii="Arial" w:hAnsi="Arial" w:cs="Arial"/>
          <w:b/>
          <w:lang w:val="es-ES"/>
        </w:rPr>
        <w:t>Artículo 116. Rehabilitación domiciliaria y ambulatoria.</w:t>
      </w:r>
    </w:p>
    <w:p w:rsidR="00E6372F" w:rsidRPr="00A3293E" w:rsidRDefault="00E6372F" w:rsidP="00E6372F">
      <w:pPr>
        <w:widowControl w:val="0"/>
        <w:autoSpaceDE w:val="0"/>
        <w:autoSpaceDN w:val="0"/>
        <w:adjustRightInd w:val="0"/>
        <w:jc w:val="both"/>
        <w:rPr>
          <w:rFonts w:ascii="Arial" w:hAnsi="Arial" w:cs="Arial"/>
          <w:lang w:val="es-ES"/>
        </w:rPr>
      </w:pPr>
    </w:p>
    <w:p w:rsidR="00E6372F" w:rsidRPr="00A3293E" w:rsidRDefault="00E6372F" w:rsidP="00E6372F">
      <w:pPr>
        <w:widowControl w:val="0"/>
        <w:autoSpaceDE w:val="0"/>
        <w:autoSpaceDN w:val="0"/>
        <w:adjustRightInd w:val="0"/>
        <w:jc w:val="both"/>
        <w:rPr>
          <w:rFonts w:ascii="Arial" w:hAnsi="Arial" w:cs="Arial"/>
          <w:lang w:val="es-ES"/>
        </w:rPr>
      </w:pPr>
      <w:r w:rsidRPr="00A3293E">
        <w:rPr>
          <w:rFonts w:ascii="Arial" w:hAnsi="Arial" w:cs="Arial"/>
          <w:lang w:val="es-ES"/>
        </w:rPr>
        <w:t xml:space="preserve">1. Se resarce directamente al lesionado el importe de los gastos de rehabilitación futura que, por prescripción facultativa, precise el lesionado en el ámbito domiciliario </w:t>
      </w:r>
      <w:r w:rsidRPr="00A3293E">
        <w:rPr>
          <w:rFonts w:ascii="Arial" w:hAnsi="Arial" w:cs="Arial"/>
          <w:strike/>
          <w:color w:val="FF0000"/>
          <w:lang w:val="es-ES"/>
        </w:rPr>
        <w:t>o</w:t>
      </w:r>
      <w:r w:rsidRPr="00A3293E">
        <w:rPr>
          <w:rFonts w:ascii="Arial" w:hAnsi="Arial" w:cs="Arial"/>
          <w:color w:val="FF0000"/>
          <w:lang w:val="es-ES"/>
        </w:rPr>
        <w:t xml:space="preserve"> y </w:t>
      </w:r>
      <w:r w:rsidRPr="00A3293E">
        <w:rPr>
          <w:rFonts w:ascii="Arial" w:hAnsi="Arial" w:cs="Arial"/>
          <w:lang w:val="es-ES"/>
        </w:rPr>
        <w:t>ambulatorio</w:t>
      </w:r>
      <w:r w:rsidRPr="00A3293E">
        <w:rPr>
          <w:rFonts w:ascii="Arial" w:hAnsi="Arial" w:cs="Arial"/>
          <w:color w:val="FF0000"/>
          <w:lang w:val="es-ES"/>
        </w:rPr>
        <w:t xml:space="preserve"> a lo largo de su vida,</w:t>
      </w:r>
      <w:r w:rsidRPr="00A3293E">
        <w:rPr>
          <w:rFonts w:ascii="Arial" w:hAnsi="Arial" w:cs="Arial"/>
          <w:lang w:val="es-ES"/>
        </w:rPr>
        <w:t xml:space="preserve"> respecto de las secuelas a que se refier</w:t>
      </w:r>
      <w:r>
        <w:rPr>
          <w:rFonts w:ascii="Arial" w:hAnsi="Arial" w:cs="Arial"/>
          <w:lang w:val="es-ES"/>
        </w:rPr>
        <w:t>en las letras a), b) y c)</w:t>
      </w:r>
      <w:r w:rsidRPr="00A3293E">
        <w:rPr>
          <w:rFonts w:ascii="Arial" w:hAnsi="Arial" w:cs="Arial"/>
          <w:lang w:val="es-ES"/>
        </w:rPr>
        <w:t xml:space="preserve"> del artículo 113, después de que se produzca la estabilización</w:t>
      </w:r>
      <w:r w:rsidRPr="00A3293E">
        <w:rPr>
          <w:rFonts w:ascii="Arial" w:hAnsi="Arial" w:cs="Arial"/>
          <w:color w:val="FF0000"/>
          <w:lang w:val="es-ES"/>
        </w:rPr>
        <w:t xml:space="preserve"> de la lesión y su conversión en secuela.</w:t>
      </w:r>
    </w:p>
    <w:p w:rsidR="00E6372F" w:rsidRPr="00A3293E" w:rsidRDefault="00E6372F" w:rsidP="00E6372F">
      <w:pPr>
        <w:pStyle w:val="Default"/>
        <w:jc w:val="both"/>
        <w:rPr>
          <w:rFonts w:ascii="Arial" w:hAnsi="Arial" w:cs="Arial"/>
          <w:b/>
          <w:sz w:val="28"/>
          <w:szCs w:val="28"/>
        </w:rPr>
      </w:pPr>
    </w:p>
    <w:p w:rsidR="00E6372F" w:rsidRPr="00A3293E" w:rsidRDefault="00E6372F" w:rsidP="00E6372F">
      <w:pPr>
        <w:pStyle w:val="Default"/>
        <w:jc w:val="both"/>
        <w:rPr>
          <w:rFonts w:ascii="Arial" w:hAnsi="Arial" w:cs="Arial"/>
          <w:b/>
          <w:sz w:val="28"/>
          <w:szCs w:val="28"/>
        </w:rPr>
      </w:pPr>
      <w:r w:rsidRPr="00A3293E">
        <w:rPr>
          <w:rFonts w:ascii="Arial" w:hAnsi="Arial" w:cs="Arial"/>
          <w:b/>
          <w:sz w:val="28"/>
          <w:szCs w:val="28"/>
        </w:rPr>
        <w:t>/…/</w:t>
      </w:r>
    </w:p>
    <w:p w:rsidR="008563C9" w:rsidRDefault="008563C9" w:rsidP="00434613">
      <w:pPr>
        <w:jc w:val="both"/>
      </w:pPr>
    </w:p>
    <w:p w:rsidR="007B57B7" w:rsidRDefault="007B57B7" w:rsidP="00E6372F">
      <w:pPr>
        <w:pStyle w:val="Default"/>
        <w:jc w:val="both"/>
        <w:rPr>
          <w:rFonts w:ascii="Arial" w:hAnsi="Arial" w:cs="Arial"/>
          <w:b/>
          <w:sz w:val="28"/>
          <w:szCs w:val="28"/>
        </w:rPr>
      </w:pPr>
    </w:p>
    <w:p w:rsidR="00E6372F" w:rsidRPr="00A3293E" w:rsidRDefault="00E6372F" w:rsidP="00E6372F">
      <w:pPr>
        <w:pStyle w:val="Default"/>
        <w:jc w:val="both"/>
        <w:rPr>
          <w:rFonts w:ascii="Arial" w:hAnsi="Arial" w:cs="Arial"/>
          <w:b/>
          <w:sz w:val="28"/>
          <w:szCs w:val="28"/>
        </w:rPr>
      </w:pPr>
      <w:r>
        <w:rPr>
          <w:rFonts w:ascii="Arial" w:hAnsi="Arial" w:cs="Arial"/>
          <w:b/>
          <w:sz w:val="28"/>
          <w:szCs w:val="28"/>
        </w:rPr>
        <w:t xml:space="preserve">Enmienda </w:t>
      </w:r>
      <w:r w:rsidRPr="00A3293E">
        <w:rPr>
          <w:rFonts w:ascii="Arial" w:hAnsi="Arial" w:cs="Arial"/>
          <w:b/>
          <w:sz w:val="28"/>
          <w:szCs w:val="28"/>
        </w:rPr>
        <w:t>9ª-</w:t>
      </w:r>
      <w:r w:rsidR="003A1E5A">
        <w:rPr>
          <w:rFonts w:ascii="Arial" w:hAnsi="Arial" w:cs="Arial"/>
          <w:b/>
          <w:sz w:val="28"/>
          <w:szCs w:val="28"/>
        </w:rPr>
        <w:t xml:space="preserve">  Modificación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E6372F" w:rsidRPr="00A3293E" w:rsidRDefault="00E6372F" w:rsidP="00E6372F">
      <w:pPr>
        <w:pStyle w:val="Default"/>
        <w:jc w:val="both"/>
        <w:rPr>
          <w:rFonts w:ascii="Arial" w:hAnsi="Arial" w:cs="Arial"/>
          <w:b/>
          <w:sz w:val="28"/>
          <w:szCs w:val="28"/>
        </w:rPr>
      </w:pPr>
    </w:p>
    <w:p w:rsidR="00E6372F" w:rsidRPr="00A3293E" w:rsidRDefault="00E6372F" w:rsidP="00E6372F">
      <w:pPr>
        <w:widowControl w:val="0"/>
        <w:autoSpaceDE w:val="0"/>
        <w:autoSpaceDN w:val="0"/>
        <w:adjustRightInd w:val="0"/>
        <w:jc w:val="both"/>
        <w:rPr>
          <w:rFonts w:ascii="Arial" w:hAnsi="Arial" w:cs="Arial"/>
          <w:b/>
          <w:lang w:val="es-ES"/>
        </w:rPr>
      </w:pPr>
      <w:r w:rsidRPr="00A3293E">
        <w:rPr>
          <w:rFonts w:ascii="Arial" w:hAnsi="Arial" w:cs="Arial"/>
          <w:b/>
          <w:lang w:val="es-ES"/>
        </w:rPr>
        <w:t xml:space="preserve">Artículo 117. Ayudas técnicas </w:t>
      </w:r>
      <w:r w:rsidRPr="00A3293E">
        <w:rPr>
          <w:rFonts w:ascii="Arial" w:hAnsi="Arial" w:cs="Arial"/>
          <w:b/>
          <w:strike/>
          <w:color w:val="FF0000"/>
          <w:lang w:val="es-ES"/>
        </w:rPr>
        <w:t>o</w:t>
      </w:r>
      <w:r w:rsidRPr="00A3293E">
        <w:rPr>
          <w:rFonts w:ascii="Arial" w:hAnsi="Arial" w:cs="Arial"/>
          <w:b/>
          <w:color w:val="FF0000"/>
          <w:lang w:val="es-ES"/>
        </w:rPr>
        <w:t xml:space="preserve"> y </w:t>
      </w:r>
      <w:r w:rsidRPr="00A3293E">
        <w:rPr>
          <w:rFonts w:ascii="Arial" w:hAnsi="Arial" w:cs="Arial"/>
          <w:b/>
          <w:lang w:val="es-ES"/>
        </w:rPr>
        <w:t>productos de apoyo para la autonomía personal.</w:t>
      </w:r>
    </w:p>
    <w:p w:rsidR="00E6372F" w:rsidRDefault="00E6372F" w:rsidP="00434613">
      <w:pPr>
        <w:jc w:val="both"/>
      </w:pPr>
    </w:p>
    <w:p w:rsidR="003A1E5A" w:rsidRDefault="003A1E5A" w:rsidP="003A1E5A">
      <w:pPr>
        <w:pStyle w:val="Default"/>
        <w:jc w:val="both"/>
        <w:rPr>
          <w:rFonts w:ascii="Arial" w:hAnsi="Arial" w:cs="Arial"/>
          <w:b/>
          <w:sz w:val="28"/>
          <w:szCs w:val="28"/>
        </w:rPr>
      </w:pPr>
    </w:p>
    <w:p w:rsidR="003A1E5A" w:rsidRPr="00A3293E" w:rsidRDefault="003A1E5A" w:rsidP="003A1E5A">
      <w:pPr>
        <w:pStyle w:val="Default"/>
        <w:jc w:val="both"/>
        <w:rPr>
          <w:rFonts w:ascii="Arial" w:hAnsi="Arial" w:cs="Arial"/>
          <w:b/>
          <w:sz w:val="28"/>
          <w:szCs w:val="28"/>
        </w:rPr>
      </w:pPr>
      <w:r>
        <w:rPr>
          <w:rFonts w:ascii="Arial" w:hAnsi="Arial" w:cs="Arial"/>
          <w:b/>
          <w:sz w:val="28"/>
          <w:szCs w:val="28"/>
        </w:rPr>
        <w:t>Enmienda 10</w:t>
      </w:r>
      <w:r w:rsidRPr="00A3293E">
        <w:rPr>
          <w:rFonts w:ascii="Arial" w:hAnsi="Arial" w:cs="Arial"/>
          <w:b/>
          <w:sz w:val="28"/>
          <w:szCs w:val="28"/>
        </w:rPr>
        <w:t>ª-  Modific</w:t>
      </w:r>
      <w:r>
        <w:rPr>
          <w:rFonts w:ascii="Arial" w:hAnsi="Arial" w:cs="Arial"/>
          <w:b/>
          <w:sz w:val="28"/>
          <w:szCs w:val="28"/>
        </w:rPr>
        <w:t>ación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3A1E5A" w:rsidRPr="00A3293E" w:rsidRDefault="003A1E5A" w:rsidP="003A1E5A">
      <w:pPr>
        <w:pStyle w:val="Default"/>
        <w:jc w:val="both"/>
        <w:rPr>
          <w:rFonts w:ascii="Arial" w:hAnsi="Arial" w:cs="Arial"/>
          <w:b/>
          <w:sz w:val="28"/>
          <w:szCs w:val="28"/>
        </w:rPr>
      </w:pPr>
    </w:p>
    <w:p w:rsidR="003A1E5A" w:rsidRPr="00A3293E" w:rsidRDefault="003A1E5A" w:rsidP="003A1E5A">
      <w:pPr>
        <w:widowControl w:val="0"/>
        <w:autoSpaceDE w:val="0"/>
        <w:autoSpaceDN w:val="0"/>
        <w:adjustRightInd w:val="0"/>
        <w:jc w:val="both"/>
        <w:rPr>
          <w:rFonts w:ascii="Arial" w:hAnsi="Arial" w:cs="Arial"/>
          <w:b/>
          <w:lang w:val="es-ES"/>
        </w:rPr>
      </w:pPr>
      <w:r w:rsidRPr="00A3293E">
        <w:rPr>
          <w:rFonts w:ascii="Arial" w:hAnsi="Arial" w:cs="Arial"/>
          <w:b/>
          <w:lang w:val="es-ES"/>
        </w:rPr>
        <w:t>Artículo 125. Determinación de la cuantía indemnizatoria mediante multiplicando y multiplicador.</w:t>
      </w:r>
    </w:p>
    <w:p w:rsidR="003A1E5A" w:rsidRPr="00A3293E" w:rsidRDefault="003A1E5A" w:rsidP="003A1E5A">
      <w:pPr>
        <w:pStyle w:val="Default"/>
        <w:jc w:val="both"/>
        <w:rPr>
          <w:rFonts w:ascii="Arial" w:hAnsi="Arial" w:cs="Arial"/>
          <w:b/>
          <w:sz w:val="28"/>
          <w:szCs w:val="28"/>
        </w:rPr>
      </w:pPr>
    </w:p>
    <w:p w:rsidR="003A1E5A" w:rsidRPr="00A3293E" w:rsidRDefault="003A1E5A" w:rsidP="003A1E5A">
      <w:pPr>
        <w:pStyle w:val="Default"/>
        <w:jc w:val="both"/>
        <w:rPr>
          <w:rFonts w:ascii="Arial" w:hAnsi="Arial" w:cs="Arial"/>
          <w:b/>
          <w:sz w:val="28"/>
          <w:szCs w:val="28"/>
        </w:rPr>
      </w:pPr>
      <w:r w:rsidRPr="00A3293E">
        <w:rPr>
          <w:rFonts w:ascii="Arial" w:hAnsi="Arial" w:cs="Arial"/>
          <w:b/>
          <w:sz w:val="28"/>
          <w:szCs w:val="28"/>
        </w:rPr>
        <w:t>/…/</w:t>
      </w:r>
    </w:p>
    <w:p w:rsidR="003A1E5A" w:rsidRPr="00A3293E" w:rsidRDefault="003A1E5A" w:rsidP="003A1E5A">
      <w:pPr>
        <w:pStyle w:val="Default"/>
        <w:jc w:val="both"/>
        <w:rPr>
          <w:rFonts w:ascii="Arial" w:hAnsi="Arial" w:cs="Arial"/>
          <w:b/>
          <w:sz w:val="28"/>
          <w:szCs w:val="28"/>
        </w:rPr>
      </w:pPr>
    </w:p>
    <w:p w:rsidR="003A1E5A" w:rsidRPr="00185194" w:rsidRDefault="003A1E5A" w:rsidP="003A1E5A">
      <w:pPr>
        <w:widowControl w:val="0"/>
        <w:autoSpaceDE w:val="0"/>
        <w:autoSpaceDN w:val="0"/>
        <w:adjustRightInd w:val="0"/>
        <w:jc w:val="both"/>
        <w:rPr>
          <w:rFonts w:ascii="Arial" w:hAnsi="Arial" w:cs="Arial"/>
          <w:lang w:val="es-ES"/>
        </w:rPr>
      </w:pPr>
      <w:r w:rsidRPr="00A3293E">
        <w:rPr>
          <w:rFonts w:ascii="Arial" w:hAnsi="Arial" w:cs="Arial"/>
          <w:lang w:val="es-ES"/>
        </w:rPr>
        <w:t xml:space="preserve">6. Las prestaciones públicas para ayuda de tercera persona a las que tenga derecho el lesionado se estiman de acuerdo con las bases técnicas actuariales, pero puede acreditarse </w:t>
      </w:r>
      <w:r w:rsidRPr="00A3293E">
        <w:rPr>
          <w:rFonts w:ascii="Arial" w:hAnsi="Arial" w:cs="Arial"/>
          <w:color w:val="FF0000"/>
        </w:rPr>
        <w:t xml:space="preserve">que no tiene derecho a prestación pública alguna o a </w:t>
      </w:r>
      <w:r w:rsidRPr="00A3293E">
        <w:rPr>
          <w:rFonts w:ascii="Arial" w:hAnsi="Arial" w:cs="Arial"/>
          <w:lang w:val="es-ES"/>
        </w:rPr>
        <w:t>la percepción de prestaciones distintas a las estimadas.</w:t>
      </w:r>
    </w:p>
    <w:p w:rsidR="003A1E5A" w:rsidRPr="00A3293E" w:rsidRDefault="003A1E5A" w:rsidP="003A1E5A">
      <w:pPr>
        <w:pStyle w:val="Default"/>
        <w:jc w:val="both"/>
        <w:rPr>
          <w:rFonts w:ascii="Arial" w:hAnsi="Arial" w:cs="Arial"/>
          <w:b/>
          <w:sz w:val="28"/>
          <w:szCs w:val="28"/>
        </w:rPr>
      </w:pPr>
    </w:p>
    <w:p w:rsidR="007B57B7" w:rsidRDefault="007B57B7" w:rsidP="003A1E5A">
      <w:pPr>
        <w:pStyle w:val="Default"/>
        <w:jc w:val="both"/>
        <w:rPr>
          <w:rFonts w:ascii="Arial" w:hAnsi="Arial" w:cs="Arial"/>
          <w:b/>
          <w:sz w:val="28"/>
          <w:szCs w:val="28"/>
        </w:rPr>
      </w:pPr>
    </w:p>
    <w:p w:rsidR="003A1E5A" w:rsidRPr="00A3293E" w:rsidRDefault="003A1E5A" w:rsidP="003A1E5A">
      <w:pPr>
        <w:pStyle w:val="Default"/>
        <w:jc w:val="both"/>
        <w:rPr>
          <w:rFonts w:ascii="Arial" w:hAnsi="Arial" w:cs="Arial"/>
          <w:b/>
          <w:sz w:val="28"/>
          <w:szCs w:val="28"/>
        </w:rPr>
      </w:pPr>
      <w:r>
        <w:rPr>
          <w:rFonts w:ascii="Arial" w:hAnsi="Arial" w:cs="Arial"/>
          <w:b/>
          <w:sz w:val="28"/>
          <w:szCs w:val="28"/>
        </w:rPr>
        <w:t>Enmienda 11</w:t>
      </w:r>
      <w:r w:rsidRPr="00A3293E">
        <w:rPr>
          <w:rFonts w:ascii="Arial" w:hAnsi="Arial" w:cs="Arial"/>
          <w:b/>
          <w:sz w:val="28"/>
          <w:szCs w:val="28"/>
        </w:rPr>
        <w:t>ª-</w:t>
      </w:r>
      <w:r>
        <w:rPr>
          <w:rFonts w:ascii="Arial" w:hAnsi="Arial" w:cs="Arial"/>
          <w:b/>
          <w:sz w:val="28"/>
          <w:szCs w:val="28"/>
        </w:rPr>
        <w:t xml:space="preserve">  Modificación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3A1E5A" w:rsidRPr="00A3293E" w:rsidRDefault="003A1E5A" w:rsidP="003A1E5A">
      <w:pPr>
        <w:pStyle w:val="Default"/>
        <w:jc w:val="both"/>
        <w:rPr>
          <w:rFonts w:ascii="Arial" w:hAnsi="Arial" w:cs="Arial"/>
          <w:b/>
          <w:sz w:val="28"/>
          <w:szCs w:val="28"/>
        </w:rPr>
      </w:pPr>
    </w:p>
    <w:p w:rsidR="003A1E5A" w:rsidRPr="00A3293E" w:rsidRDefault="003A1E5A" w:rsidP="003A1E5A">
      <w:pPr>
        <w:widowControl w:val="0"/>
        <w:autoSpaceDE w:val="0"/>
        <w:autoSpaceDN w:val="0"/>
        <w:adjustRightInd w:val="0"/>
        <w:jc w:val="both"/>
        <w:rPr>
          <w:rFonts w:ascii="Arial" w:hAnsi="Arial" w:cs="Arial"/>
          <w:b/>
          <w:lang w:val="es-ES"/>
        </w:rPr>
      </w:pPr>
      <w:r w:rsidRPr="00A3293E">
        <w:rPr>
          <w:rFonts w:ascii="Arial" w:hAnsi="Arial" w:cs="Arial"/>
          <w:b/>
          <w:lang w:val="es-ES"/>
        </w:rPr>
        <w:t>Artículo 130. Lesionados pendientes de acceder al mercado laboral menores de treinta años.</w:t>
      </w:r>
    </w:p>
    <w:p w:rsidR="003A1E5A" w:rsidRPr="00A3293E" w:rsidRDefault="003A1E5A" w:rsidP="003A1E5A">
      <w:pPr>
        <w:widowControl w:val="0"/>
        <w:autoSpaceDE w:val="0"/>
        <w:autoSpaceDN w:val="0"/>
        <w:adjustRightInd w:val="0"/>
        <w:jc w:val="both"/>
        <w:rPr>
          <w:rFonts w:ascii="Arial" w:hAnsi="Arial" w:cs="Arial"/>
          <w:lang w:val="es-ES"/>
        </w:rPr>
      </w:pPr>
    </w:p>
    <w:p w:rsidR="003A1E5A" w:rsidRPr="00A3293E" w:rsidRDefault="003A1E5A" w:rsidP="003A1E5A">
      <w:pPr>
        <w:widowControl w:val="0"/>
        <w:autoSpaceDE w:val="0"/>
        <w:autoSpaceDN w:val="0"/>
        <w:adjustRightInd w:val="0"/>
        <w:jc w:val="both"/>
        <w:rPr>
          <w:rFonts w:ascii="Arial" w:hAnsi="Arial" w:cs="Arial"/>
          <w:lang w:val="es-ES"/>
        </w:rPr>
      </w:pPr>
      <w:r w:rsidRPr="00A3293E">
        <w:rPr>
          <w:rFonts w:ascii="Arial" w:hAnsi="Arial" w:cs="Arial"/>
          <w:lang w:val="es-ES"/>
        </w:rPr>
        <w:t xml:space="preserve">La pérdida de la capacidad de obtener ganancias de aquellos lesionados </w:t>
      </w:r>
      <w:r w:rsidRPr="00A3293E">
        <w:rPr>
          <w:rFonts w:ascii="Arial" w:hAnsi="Arial" w:cs="Arial"/>
          <w:lang w:val="es-ES"/>
        </w:rPr>
        <w:lastRenderedPageBreak/>
        <w:t>menores de treinta años pendientes de acceder al mercado laboral se determina de acuerdo con las reglas siguientes:</w:t>
      </w:r>
    </w:p>
    <w:p w:rsidR="003A1E5A" w:rsidRPr="00A3293E" w:rsidRDefault="003A1E5A" w:rsidP="003A1E5A">
      <w:pPr>
        <w:widowControl w:val="0"/>
        <w:autoSpaceDE w:val="0"/>
        <w:autoSpaceDN w:val="0"/>
        <w:adjustRightInd w:val="0"/>
        <w:jc w:val="both"/>
        <w:rPr>
          <w:rFonts w:ascii="Arial" w:hAnsi="Arial" w:cs="Arial"/>
          <w:lang w:val="es-ES"/>
        </w:rPr>
      </w:pPr>
    </w:p>
    <w:p w:rsidR="003A1E5A" w:rsidRPr="00A3293E" w:rsidRDefault="003A1E5A" w:rsidP="003A1E5A">
      <w:pPr>
        <w:widowControl w:val="0"/>
        <w:autoSpaceDE w:val="0"/>
        <w:autoSpaceDN w:val="0"/>
        <w:adjustRightInd w:val="0"/>
        <w:jc w:val="both"/>
        <w:rPr>
          <w:rFonts w:ascii="Arial" w:hAnsi="Arial" w:cs="Arial"/>
          <w:lang w:val="es-ES"/>
        </w:rPr>
      </w:pPr>
      <w:r w:rsidRPr="00A3293E">
        <w:rPr>
          <w:rFonts w:ascii="Arial" w:hAnsi="Arial" w:cs="Arial"/>
          <w:lang w:val="es-ES"/>
        </w:rPr>
        <w:t>/…/</w:t>
      </w:r>
    </w:p>
    <w:p w:rsidR="003A1E5A" w:rsidRPr="00A3293E" w:rsidRDefault="003A1E5A" w:rsidP="003A1E5A">
      <w:pPr>
        <w:widowControl w:val="0"/>
        <w:autoSpaceDE w:val="0"/>
        <w:autoSpaceDN w:val="0"/>
        <w:adjustRightInd w:val="0"/>
        <w:jc w:val="both"/>
        <w:rPr>
          <w:rFonts w:ascii="Arial" w:hAnsi="Arial" w:cs="Arial"/>
          <w:lang w:val="es-ES"/>
        </w:rPr>
      </w:pPr>
      <w:r w:rsidRPr="00A3293E">
        <w:rPr>
          <w:rFonts w:ascii="Arial" w:hAnsi="Arial" w:cs="Arial"/>
          <w:lang w:val="es-ES"/>
        </w:rPr>
        <w:t>d) En los supuestos de incapacidad total se computa como ingreso dejado de obtener el cincuenta y cinco por ciento de la cantidad señalada en el apartado anterior. A estos efectos, se entiende por incapacidad total la imposibilidad de llevar a cabo</w:t>
      </w:r>
      <w:r w:rsidRPr="00A3293E">
        <w:rPr>
          <w:rFonts w:ascii="Arial" w:hAnsi="Arial" w:cs="Arial"/>
          <w:color w:val="FF0000"/>
        </w:rPr>
        <w:t xml:space="preserve"> múltiples</w:t>
      </w:r>
      <w:r w:rsidRPr="00A3293E">
        <w:rPr>
          <w:rFonts w:ascii="Arial" w:hAnsi="Arial" w:cs="Arial"/>
          <w:lang w:val="es-ES"/>
        </w:rPr>
        <w:t xml:space="preserve"> </w:t>
      </w:r>
      <w:r w:rsidRPr="00A3293E">
        <w:rPr>
          <w:rFonts w:ascii="Arial" w:hAnsi="Arial" w:cs="Arial"/>
          <w:strike/>
          <w:color w:val="FF0000"/>
          <w:lang w:val="es-ES"/>
        </w:rPr>
        <w:t>una gran cantidad y variedad de</w:t>
      </w:r>
      <w:r w:rsidRPr="00A3293E">
        <w:rPr>
          <w:rFonts w:ascii="Arial" w:hAnsi="Arial" w:cs="Arial"/>
          <w:lang w:val="es-ES"/>
        </w:rPr>
        <w:t xml:space="preserve"> actividades laborales.</w:t>
      </w:r>
    </w:p>
    <w:p w:rsidR="003A1E5A" w:rsidRPr="00A3293E" w:rsidRDefault="003A1E5A" w:rsidP="003A1E5A">
      <w:pPr>
        <w:widowControl w:val="0"/>
        <w:autoSpaceDE w:val="0"/>
        <w:autoSpaceDN w:val="0"/>
        <w:adjustRightInd w:val="0"/>
        <w:jc w:val="both"/>
        <w:rPr>
          <w:rFonts w:ascii="Arial" w:hAnsi="Arial" w:cs="Arial"/>
          <w:lang w:val="es-ES"/>
        </w:rPr>
      </w:pPr>
    </w:p>
    <w:p w:rsidR="003A1E5A" w:rsidRPr="00A3293E" w:rsidRDefault="003A1E5A" w:rsidP="003A1E5A">
      <w:pPr>
        <w:pStyle w:val="Default"/>
        <w:jc w:val="both"/>
        <w:rPr>
          <w:rFonts w:ascii="Arial" w:hAnsi="Arial" w:cs="Arial"/>
          <w:b/>
          <w:sz w:val="28"/>
          <w:szCs w:val="28"/>
        </w:rPr>
      </w:pPr>
    </w:p>
    <w:p w:rsidR="003A1E5A" w:rsidRPr="00A3293E" w:rsidRDefault="003A1E5A" w:rsidP="003A1E5A">
      <w:pPr>
        <w:pStyle w:val="Default"/>
        <w:jc w:val="both"/>
        <w:rPr>
          <w:rFonts w:ascii="Arial" w:hAnsi="Arial" w:cs="Arial"/>
          <w:b/>
          <w:sz w:val="28"/>
          <w:szCs w:val="28"/>
        </w:rPr>
      </w:pPr>
      <w:r w:rsidRPr="00A3293E">
        <w:rPr>
          <w:rFonts w:ascii="Arial" w:hAnsi="Arial" w:cs="Arial"/>
          <w:b/>
          <w:sz w:val="28"/>
          <w:szCs w:val="28"/>
        </w:rPr>
        <w:t>/…/</w:t>
      </w:r>
    </w:p>
    <w:p w:rsidR="003A1E5A" w:rsidRPr="00A3293E" w:rsidRDefault="003A1E5A" w:rsidP="003A1E5A">
      <w:pPr>
        <w:pStyle w:val="Default"/>
        <w:jc w:val="both"/>
        <w:rPr>
          <w:rFonts w:ascii="Arial" w:hAnsi="Arial" w:cs="Arial"/>
          <w:b/>
          <w:sz w:val="28"/>
          <w:szCs w:val="28"/>
        </w:rPr>
      </w:pPr>
    </w:p>
    <w:p w:rsidR="007B57B7" w:rsidRDefault="007B57B7" w:rsidP="003A1E5A">
      <w:pPr>
        <w:pStyle w:val="Default"/>
        <w:jc w:val="both"/>
        <w:rPr>
          <w:rFonts w:ascii="Arial" w:hAnsi="Arial" w:cs="Arial"/>
          <w:b/>
          <w:sz w:val="28"/>
          <w:szCs w:val="28"/>
        </w:rPr>
      </w:pPr>
    </w:p>
    <w:p w:rsidR="003A1E5A" w:rsidRPr="00A3293E" w:rsidRDefault="003A1E5A" w:rsidP="003A1E5A">
      <w:pPr>
        <w:pStyle w:val="Default"/>
        <w:jc w:val="both"/>
        <w:rPr>
          <w:rFonts w:ascii="Arial" w:hAnsi="Arial" w:cs="Arial"/>
          <w:b/>
          <w:sz w:val="28"/>
          <w:szCs w:val="28"/>
        </w:rPr>
      </w:pPr>
      <w:r>
        <w:rPr>
          <w:rFonts w:ascii="Arial" w:hAnsi="Arial" w:cs="Arial"/>
          <w:b/>
          <w:sz w:val="28"/>
          <w:szCs w:val="28"/>
        </w:rPr>
        <w:t>Enmienda 12</w:t>
      </w:r>
      <w:r w:rsidRPr="00A3293E">
        <w:rPr>
          <w:rFonts w:ascii="Arial" w:hAnsi="Arial" w:cs="Arial"/>
          <w:b/>
          <w:sz w:val="28"/>
          <w:szCs w:val="28"/>
        </w:rPr>
        <w:t>ª-</w:t>
      </w:r>
      <w:r>
        <w:rPr>
          <w:rFonts w:ascii="Arial" w:hAnsi="Arial" w:cs="Arial"/>
          <w:b/>
          <w:sz w:val="28"/>
          <w:szCs w:val="28"/>
        </w:rPr>
        <w:t xml:space="preserve">  Modificación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3A1E5A" w:rsidRPr="00A3293E" w:rsidRDefault="003A1E5A" w:rsidP="003A1E5A">
      <w:pPr>
        <w:pStyle w:val="Default"/>
        <w:jc w:val="both"/>
        <w:rPr>
          <w:rFonts w:ascii="Arial" w:hAnsi="Arial" w:cs="Arial"/>
          <w:b/>
          <w:sz w:val="28"/>
          <w:szCs w:val="28"/>
        </w:rPr>
      </w:pPr>
    </w:p>
    <w:p w:rsidR="003A1E5A" w:rsidRPr="00A3293E" w:rsidRDefault="003A1E5A" w:rsidP="003A1E5A">
      <w:pPr>
        <w:pStyle w:val="Default"/>
        <w:jc w:val="both"/>
        <w:rPr>
          <w:rFonts w:ascii="Arial" w:hAnsi="Arial" w:cs="Arial"/>
          <w:b/>
        </w:rPr>
      </w:pPr>
      <w:r w:rsidRPr="00A3293E">
        <w:rPr>
          <w:rFonts w:ascii="Arial" w:hAnsi="Arial" w:cs="Arial"/>
          <w:b/>
        </w:rPr>
        <w:t>Artículo 132. Multiplicador.</w:t>
      </w:r>
    </w:p>
    <w:p w:rsidR="003A1E5A" w:rsidRPr="00A3293E" w:rsidRDefault="003A1E5A" w:rsidP="003A1E5A">
      <w:pPr>
        <w:pStyle w:val="Default"/>
        <w:jc w:val="both"/>
        <w:rPr>
          <w:rFonts w:ascii="Arial" w:hAnsi="Arial" w:cs="Arial"/>
        </w:rPr>
      </w:pPr>
    </w:p>
    <w:p w:rsidR="003A1E5A" w:rsidRPr="00A3293E" w:rsidRDefault="003A1E5A" w:rsidP="003A1E5A">
      <w:pPr>
        <w:pStyle w:val="Default"/>
        <w:jc w:val="both"/>
        <w:rPr>
          <w:rFonts w:ascii="Arial" w:hAnsi="Arial" w:cs="Arial"/>
        </w:rPr>
      </w:pPr>
      <w:r w:rsidRPr="00A3293E">
        <w:rPr>
          <w:rFonts w:ascii="Arial" w:hAnsi="Arial" w:cs="Arial"/>
        </w:rPr>
        <w:t>/…/</w:t>
      </w:r>
    </w:p>
    <w:p w:rsidR="003A1E5A" w:rsidRPr="00A3293E" w:rsidRDefault="003A1E5A" w:rsidP="003A1E5A">
      <w:pPr>
        <w:pStyle w:val="Default"/>
        <w:jc w:val="both"/>
        <w:rPr>
          <w:rFonts w:ascii="Arial" w:hAnsi="Arial" w:cs="Arial"/>
        </w:rPr>
      </w:pPr>
    </w:p>
    <w:p w:rsidR="003A1E5A" w:rsidRPr="00A3293E" w:rsidRDefault="003A1E5A" w:rsidP="003A1E5A">
      <w:pPr>
        <w:widowControl w:val="0"/>
        <w:autoSpaceDE w:val="0"/>
        <w:autoSpaceDN w:val="0"/>
        <w:adjustRightInd w:val="0"/>
        <w:jc w:val="both"/>
        <w:rPr>
          <w:rFonts w:ascii="Arial" w:hAnsi="Arial" w:cs="Arial"/>
          <w:lang w:val="es-ES"/>
        </w:rPr>
      </w:pPr>
      <w:r w:rsidRPr="00A3293E">
        <w:rPr>
          <w:rFonts w:ascii="Arial" w:hAnsi="Arial" w:cs="Arial"/>
          <w:lang w:val="es-ES"/>
        </w:rPr>
        <w:t xml:space="preserve">4. Las pensiones públicas a las que tenga derecho el lesionado, tales como las de incapacidad permanente, absoluta, total o parcial, son objeto de estimación, pero puede acreditarse </w:t>
      </w:r>
      <w:r w:rsidRPr="00A3293E">
        <w:rPr>
          <w:rFonts w:ascii="Arial" w:hAnsi="Arial" w:cs="Arial"/>
          <w:color w:val="FF0000"/>
          <w:lang w:val="es-ES"/>
        </w:rPr>
        <w:t>que no tiene derecho a prestación pública alguna o a</w:t>
      </w:r>
      <w:r w:rsidRPr="00A3293E">
        <w:rPr>
          <w:rFonts w:ascii="Arial" w:hAnsi="Arial" w:cs="Arial"/>
          <w:color w:val="000000"/>
          <w:lang w:val="es-ES"/>
        </w:rPr>
        <w:t xml:space="preserve"> </w:t>
      </w:r>
      <w:r w:rsidRPr="00A3293E">
        <w:rPr>
          <w:rFonts w:ascii="Arial" w:hAnsi="Arial" w:cs="Arial"/>
          <w:lang w:val="es-ES"/>
        </w:rPr>
        <w:t>la percepción de pensiones distintas a las estimadas. En los supuestos de gran invalidez sólo se computará en el multiplicador la parte correspondiente a la pensión de incapacidad permanente absoluta.</w:t>
      </w:r>
    </w:p>
    <w:p w:rsidR="003A1E5A" w:rsidRPr="00A3293E" w:rsidRDefault="003A1E5A" w:rsidP="003A1E5A">
      <w:pPr>
        <w:widowControl w:val="0"/>
        <w:autoSpaceDE w:val="0"/>
        <w:autoSpaceDN w:val="0"/>
        <w:adjustRightInd w:val="0"/>
        <w:jc w:val="both"/>
        <w:rPr>
          <w:rFonts w:ascii="Arial" w:hAnsi="Arial" w:cs="Arial"/>
          <w:lang w:val="es-ES"/>
        </w:rPr>
      </w:pPr>
    </w:p>
    <w:p w:rsidR="003A1E5A" w:rsidRPr="00A3293E" w:rsidRDefault="003A1E5A" w:rsidP="003A1E5A">
      <w:pPr>
        <w:widowControl w:val="0"/>
        <w:autoSpaceDE w:val="0"/>
        <w:autoSpaceDN w:val="0"/>
        <w:adjustRightInd w:val="0"/>
        <w:jc w:val="both"/>
        <w:rPr>
          <w:rFonts w:ascii="Arial" w:hAnsi="Arial" w:cs="Arial"/>
          <w:strike/>
          <w:color w:val="FF0000"/>
          <w:lang w:val="es-ES"/>
        </w:rPr>
      </w:pPr>
      <w:r w:rsidRPr="00A3293E">
        <w:rPr>
          <w:rFonts w:ascii="Arial" w:hAnsi="Arial" w:cs="Arial"/>
          <w:lang w:val="es-ES"/>
        </w:rPr>
        <w:t xml:space="preserve">5. Al lesionado que no obtenía ingresos por dedicarse en exclusiva a las tareas del hogar de su unidad familiar, aunque no percibe pensiones públicas, se le aplicarán las indemnizaciones por lucro cesante previstas en las tablas 2 C para lesionados con ingresos, </w:t>
      </w:r>
      <w:r w:rsidRPr="00A3293E">
        <w:rPr>
          <w:rFonts w:ascii="Arial" w:hAnsi="Arial" w:cs="Arial"/>
          <w:color w:val="FF0000"/>
        </w:rPr>
        <w:t xml:space="preserve">pero multiplicando por dos el importe resultante de la tabla 2 C correspondiente. </w:t>
      </w:r>
      <w:r w:rsidRPr="00A3293E">
        <w:rPr>
          <w:rFonts w:ascii="Arial" w:hAnsi="Arial" w:cs="Arial"/>
          <w:strike/>
          <w:color w:val="FF0000"/>
          <w:lang w:val="es-ES"/>
        </w:rPr>
        <w:t xml:space="preserve"> si bien incrementadas en un veinticinco por ciento</w:t>
      </w:r>
    </w:p>
    <w:p w:rsidR="003A1E5A" w:rsidRPr="00A3293E" w:rsidRDefault="003A1E5A" w:rsidP="003A1E5A">
      <w:pPr>
        <w:pStyle w:val="Default"/>
        <w:jc w:val="both"/>
        <w:rPr>
          <w:rFonts w:ascii="Arial" w:hAnsi="Arial" w:cs="Arial"/>
          <w:b/>
          <w:strike/>
          <w:color w:val="FF0000"/>
          <w:sz w:val="28"/>
          <w:szCs w:val="28"/>
        </w:rPr>
      </w:pPr>
    </w:p>
    <w:p w:rsidR="003A1E5A" w:rsidRDefault="003A1E5A" w:rsidP="003A1E5A">
      <w:pPr>
        <w:pStyle w:val="Default"/>
        <w:jc w:val="both"/>
        <w:rPr>
          <w:rFonts w:ascii="Arial" w:hAnsi="Arial" w:cs="Arial"/>
          <w:b/>
          <w:sz w:val="28"/>
          <w:szCs w:val="28"/>
        </w:rPr>
      </w:pPr>
    </w:p>
    <w:p w:rsidR="003A1E5A" w:rsidRPr="00A3293E" w:rsidRDefault="003A1E5A" w:rsidP="003A1E5A">
      <w:pPr>
        <w:pStyle w:val="Default"/>
        <w:jc w:val="both"/>
        <w:rPr>
          <w:rFonts w:ascii="Arial" w:hAnsi="Arial" w:cs="Arial"/>
          <w:b/>
          <w:sz w:val="28"/>
          <w:szCs w:val="28"/>
        </w:rPr>
      </w:pPr>
      <w:r>
        <w:rPr>
          <w:rFonts w:ascii="Arial" w:hAnsi="Arial" w:cs="Arial"/>
          <w:b/>
          <w:sz w:val="28"/>
          <w:szCs w:val="28"/>
        </w:rPr>
        <w:t>Enmienda 13</w:t>
      </w:r>
      <w:r w:rsidRPr="00A3293E">
        <w:rPr>
          <w:rFonts w:ascii="Arial" w:hAnsi="Arial" w:cs="Arial"/>
          <w:b/>
          <w:sz w:val="28"/>
          <w:szCs w:val="28"/>
        </w:rPr>
        <w:t>ª-</w:t>
      </w:r>
      <w:r>
        <w:rPr>
          <w:rFonts w:ascii="Arial" w:hAnsi="Arial" w:cs="Arial"/>
          <w:b/>
          <w:sz w:val="28"/>
          <w:szCs w:val="28"/>
        </w:rPr>
        <w:t xml:space="preserve">  Modificación al apartado siete</w:t>
      </w:r>
      <w:r w:rsidRPr="00A3293E">
        <w:rPr>
          <w:rFonts w:ascii="Arial" w:hAnsi="Arial" w:cs="Arial"/>
          <w:b/>
          <w:sz w:val="28"/>
          <w:szCs w:val="28"/>
        </w:rPr>
        <w:t xml:space="preserve"> del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3A1E5A" w:rsidRPr="00A3293E" w:rsidRDefault="003A1E5A" w:rsidP="003A1E5A">
      <w:pPr>
        <w:pStyle w:val="Default"/>
        <w:jc w:val="both"/>
        <w:rPr>
          <w:rFonts w:ascii="Arial" w:hAnsi="Arial" w:cs="Arial"/>
          <w:b/>
          <w:sz w:val="28"/>
          <w:szCs w:val="28"/>
        </w:rPr>
      </w:pPr>
    </w:p>
    <w:p w:rsidR="003A1E5A" w:rsidRPr="00A3293E" w:rsidRDefault="003A1E5A" w:rsidP="003A1E5A">
      <w:pPr>
        <w:widowControl w:val="0"/>
        <w:autoSpaceDE w:val="0"/>
        <w:autoSpaceDN w:val="0"/>
        <w:adjustRightInd w:val="0"/>
        <w:jc w:val="both"/>
        <w:rPr>
          <w:rFonts w:ascii="Arial" w:hAnsi="Arial" w:cs="Arial"/>
          <w:b/>
          <w:lang w:val="es-ES"/>
        </w:rPr>
      </w:pPr>
      <w:r w:rsidRPr="00A3293E">
        <w:rPr>
          <w:rFonts w:ascii="Arial" w:hAnsi="Arial" w:cs="Arial"/>
          <w:b/>
          <w:lang w:val="es-ES"/>
        </w:rPr>
        <w:t>Artículo 138. Grados del perjuicio personal por pérdida temporal de calidad de vida.</w:t>
      </w:r>
    </w:p>
    <w:p w:rsidR="003A1E5A" w:rsidRPr="00A3293E" w:rsidRDefault="003A1E5A" w:rsidP="003A1E5A">
      <w:pPr>
        <w:widowControl w:val="0"/>
        <w:autoSpaceDE w:val="0"/>
        <w:autoSpaceDN w:val="0"/>
        <w:adjustRightInd w:val="0"/>
        <w:jc w:val="both"/>
        <w:rPr>
          <w:rFonts w:ascii="Arial" w:hAnsi="Arial" w:cs="Arial"/>
          <w:lang w:val="es-ES"/>
        </w:rPr>
      </w:pPr>
    </w:p>
    <w:p w:rsidR="003A1E5A" w:rsidRPr="00A3293E" w:rsidRDefault="003A1E5A" w:rsidP="003A1E5A">
      <w:pPr>
        <w:widowControl w:val="0"/>
        <w:autoSpaceDE w:val="0"/>
        <w:autoSpaceDN w:val="0"/>
        <w:adjustRightInd w:val="0"/>
        <w:jc w:val="both"/>
        <w:rPr>
          <w:rFonts w:ascii="Arial" w:hAnsi="Arial" w:cs="Arial"/>
          <w:lang w:val="es-ES"/>
        </w:rPr>
      </w:pPr>
      <w:r w:rsidRPr="00A3293E">
        <w:rPr>
          <w:rFonts w:ascii="Arial" w:hAnsi="Arial" w:cs="Arial"/>
          <w:lang w:val="es-ES"/>
        </w:rPr>
        <w:t xml:space="preserve">2. El perjuicio muy grave es aquél en el que el lesionado pierde temporalmente su autonomía personal para realizar la </w:t>
      </w:r>
      <w:r w:rsidRPr="00A3293E">
        <w:rPr>
          <w:rFonts w:ascii="Arial" w:hAnsi="Arial" w:cs="Arial"/>
          <w:color w:val="FF0000"/>
          <w:lang w:val="es-ES"/>
        </w:rPr>
        <w:t>mayor parte</w:t>
      </w:r>
      <w:r w:rsidRPr="00A3293E">
        <w:rPr>
          <w:rFonts w:ascii="Arial" w:hAnsi="Arial" w:cs="Arial"/>
          <w:lang w:val="es-ES"/>
        </w:rPr>
        <w:t xml:space="preserve"> </w:t>
      </w:r>
      <w:r w:rsidRPr="00A3293E">
        <w:rPr>
          <w:rFonts w:ascii="Arial" w:hAnsi="Arial" w:cs="Arial"/>
          <w:strike/>
          <w:color w:val="FF0000"/>
          <w:lang w:val="es-ES"/>
        </w:rPr>
        <w:t>casi totalidad</w:t>
      </w:r>
      <w:r w:rsidRPr="00A3293E">
        <w:rPr>
          <w:rFonts w:ascii="Arial" w:hAnsi="Arial" w:cs="Arial"/>
          <w:lang w:val="es-ES"/>
        </w:rPr>
        <w:t xml:space="preserve"> de actividades esenciales de la vida diaria. El ingreso en una unidad de cuidados intensivos constituye un perjuicio de este grado.</w:t>
      </w:r>
    </w:p>
    <w:p w:rsidR="003A1E5A" w:rsidRPr="00A3293E" w:rsidRDefault="003A1E5A" w:rsidP="003A1E5A">
      <w:pPr>
        <w:pStyle w:val="Default"/>
        <w:jc w:val="both"/>
        <w:rPr>
          <w:rFonts w:ascii="Arial" w:hAnsi="Arial" w:cs="Arial"/>
          <w:b/>
          <w:sz w:val="28"/>
          <w:szCs w:val="28"/>
        </w:rPr>
      </w:pPr>
    </w:p>
    <w:p w:rsidR="007B57B7"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r>
        <w:rPr>
          <w:rFonts w:ascii="Arial" w:hAnsi="Arial" w:cs="Arial"/>
          <w:b/>
          <w:sz w:val="28"/>
          <w:szCs w:val="28"/>
        </w:rPr>
        <w:t>Enmienda 14</w:t>
      </w:r>
      <w:r w:rsidRPr="00A3293E">
        <w:rPr>
          <w:rFonts w:ascii="Arial" w:hAnsi="Arial" w:cs="Arial"/>
          <w:b/>
          <w:sz w:val="28"/>
          <w:szCs w:val="28"/>
        </w:rPr>
        <w:t xml:space="preserve">ª-  Adicción al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7B57B7" w:rsidRDefault="007B57B7" w:rsidP="007B57B7">
      <w:pPr>
        <w:pStyle w:val="Default"/>
        <w:jc w:val="both"/>
        <w:rPr>
          <w:rFonts w:ascii="Arial" w:hAnsi="Arial" w:cs="Arial"/>
          <w:b/>
          <w:sz w:val="28"/>
          <w:szCs w:val="28"/>
        </w:rPr>
      </w:pPr>
    </w:p>
    <w:p w:rsidR="007B57B7" w:rsidRPr="007045BA" w:rsidRDefault="007B57B7" w:rsidP="007B57B7">
      <w:pPr>
        <w:widowControl w:val="0"/>
        <w:autoSpaceDE w:val="0"/>
        <w:autoSpaceDN w:val="0"/>
        <w:adjustRightInd w:val="0"/>
        <w:jc w:val="both"/>
        <w:rPr>
          <w:rFonts w:ascii="Arial" w:hAnsi="Arial" w:cs="Times New Roman"/>
          <w:b/>
          <w:lang w:val="es-ES"/>
        </w:rPr>
      </w:pPr>
      <w:r w:rsidRPr="007045BA">
        <w:rPr>
          <w:rFonts w:ascii="Arial" w:hAnsi="Arial" w:cs="Times New Roman"/>
          <w:b/>
          <w:lang w:val="es-ES"/>
        </w:rPr>
        <w:t>Disposición adicional primera. Comisión de Seguimiento del Sistema de Valoración.</w:t>
      </w:r>
    </w:p>
    <w:p w:rsidR="007B57B7" w:rsidRPr="007045BA" w:rsidRDefault="007B57B7" w:rsidP="007B57B7">
      <w:pPr>
        <w:widowControl w:val="0"/>
        <w:autoSpaceDE w:val="0"/>
        <w:autoSpaceDN w:val="0"/>
        <w:adjustRightInd w:val="0"/>
        <w:jc w:val="both"/>
        <w:rPr>
          <w:rFonts w:ascii="Arial" w:hAnsi="Arial" w:cs="Times New Roman"/>
          <w:lang w:val="es-ES"/>
        </w:rPr>
      </w:pPr>
    </w:p>
    <w:p w:rsidR="007B57B7" w:rsidRPr="007045BA" w:rsidRDefault="007B57B7" w:rsidP="007B57B7">
      <w:pPr>
        <w:widowControl w:val="0"/>
        <w:autoSpaceDE w:val="0"/>
        <w:autoSpaceDN w:val="0"/>
        <w:adjustRightInd w:val="0"/>
        <w:jc w:val="both"/>
        <w:rPr>
          <w:rFonts w:ascii="Arial" w:hAnsi="Arial" w:cs="Times New Roman"/>
          <w:lang w:val="es-ES"/>
        </w:rPr>
      </w:pPr>
      <w:r w:rsidRPr="007045BA">
        <w:rPr>
          <w:rFonts w:ascii="Arial" w:hAnsi="Arial" w:cs="Times New Roman"/>
          <w:lang w:val="es-ES"/>
        </w:rPr>
        <w:t>1. Por orden de los Ministros de Justicia y Economía y Competitividad, a propuesta de la</w:t>
      </w:r>
      <w:r>
        <w:rPr>
          <w:rFonts w:ascii="Arial" w:hAnsi="Arial" w:cs="Times New Roman"/>
          <w:lang w:val="es-ES"/>
        </w:rPr>
        <w:t xml:space="preserve"> </w:t>
      </w:r>
      <w:r w:rsidRPr="007045BA">
        <w:rPr>
          <w:rFonts w:ascii="Arial" w:hAnsi="Arial" w:cs="Times New Roman"/>
          <w:lang w:val="es-ES"/>
        </w:rPr>
        <w:t>Dirección General de Seguros y Fondos de Pensiones, se creará una Comisión de Seguimiento</w:t>
      </w:r>
      <w:r>
        <w:rPr>
          <w:rFonts w:ascii="Arial" w:hAnsi="Arial" w:cs="Times New Roman"/>
          <w:lang w:val="es-ES"/>
        </w:rPr>
        <w:t xml:space="preserve"> </w:t>
      </w:r>
      <w:r w:rsidRPr="007045BA">
        <w:rPr>
          <w:rFonts w:ascii="Arial" w:hAnsi="Arial" w:cs="Times New Roman"/>
          <w:lang w:val="es-ES"/>
        </w:rPr>
        <w:t>del Sistema de Valoración en el plazo máximo de un año a partir de la aprobación de esta ley,</w:t>
      </w:r>
      <w:r>
        <w:rPr>
          <w:rFonts w:ascii="Arial" w:hAnsi="Arial" w:cs="Times New Roman"/>
          <w:lang w:val="es-ES"/>
        </w:rPr>
        <w:t xml:space="preserve"> </w:t>
      </w:r>
      <w:r w:rsidRPr="007045BA">
        <w:rPr>
          <w:rFonts w:ascii="Arial" w:hAnsi="Arial" w:cs="Times New Roman"/>
          <w:lang w:val="es-ES"/>
        </w:rPr>
        <w:t>con el objeto de analizar su puesta en marcha, sus repercusiones jurídicas y económicas y el sistema de actualización del apartado 1 del artículo 49. En la composición de la Comisión</w:t>
      </w:r>
      <w:r>
        <w:rPr>
          <w:rFonts w:ascii="Arial" w:hAnsi="Arial" w:cs="Times New Roman"/>
          <w:lang w:val="es-ES"/>
        </w:rPr>
        <w:t xml:space="preserve"> </w:t>
      </w:r>
      <w:r w:rsidRPr="007045BA">
        <w:rPr>
          <w:rFonts w:ascii="Arial" w:hAnsi="Arial" w:cs="Times New Roman"/>
          <w:lang w:val="es-ES"/>
        </w:rPr>
        <w:t>participarán las asociaciones de víctimas</w:t>
      </w:r>
      <w:r w:rsidRPr="00E41534">
        <w:rPr>
          <w:rFonts w:ascii="Arial" w:hAnsi="Arial" w:cs="Times New Roman"/>
          <w:color w:val="FF0000"/>
          <w:lang w:val="es-ES"/>
        </w:rPr>
        <w:t xml:space="preserve"> y</w:t>
      </w:r>
      <w:r>
        <w:rPr>
          <w:rFonts w:ascii="Arial" w:hAnsi="Arial" w:cs="Times New Roman"/>
          <w:lang w:val="es-ES"/>
        </w:rPr>
        <w:t xml:space="preserve"> </w:t>
      </w:r>
      <w:r w:rsidRPr="007045BA">
        <w:rPr>
          <w:rFonts w:ascii="Arial" w:hAnsi="Arial" w:cs="Times New Roman"/>
          <w:color w:val="FF0000"/>
          <w:lang w:val="es-ES"/>
        </w:rPr>
        <w:t>la organización de ámbito estatal más representativa de las personas con discapacidad y sus familias</w:t>
      </w:r>
      <w:r>
        <w:rPr>
          <w:rFonts w:ascii="Arial" w:hAnsi="Arial" w:cs="Times New Roman"/>
          <w:color w:val="FF0000"/>
          <w:lang w:val="es-ES"/>
        </w:rPr>
        <w:t>, de una parte</w:t>
      </w:r>
      <w:r w:rsidRPr="007045BA">
        <w:rPr>
          <w:rFonts w:ascii="Arial" w:hAnsi="Arial" w:cs="Times New Roman"/>
          <w:lang w:val="es-ES"/>
        </w:rPr>
        <w:t xml:space="preserve"> y las entidades aseguradoras</w:t>
      </w:r>
      <w:r w:rsidRPr="00E41534">
        <w:rPr>
          <w:rFonts w:ascii="Arial" w:hAnsi="Arial" w:cs="Times New Roman"/>
          <w:color w:val="FF0000"/>
          <w:lang w:val="es-ES"/>
        </w:rPr>
        <w:t>, de otra,</w:t>
      </w:r>
      <w:r w:rsidRPr="007045BA">
        <w:rPr>
          <w:rFonts w:ascii="Arial" w:hAnsi="Arial" w:cs="Times New Roman"/>
          <w:lang w:val="es-ES"/>
        </w:rPr>
        <w:t xml:space="preserve"> con igual número de</w:t>
      </w:r>
      <w:r>
        <w:rPr>
          <w:rFonts w:ascii="Arial" w:hAnsi="Arial" w:cs="Times New Roman"/>
          <w:lang w:val="es-ES"/>
        </w:rPr>
        <w:t xml:space="preserve"> </w:t>
      </w:r>
      <w:r w:rsidRPr="007045BA">
        <w:rPr>
          <w:rFonts w:ascii="Arial" w:hAnsi="Arial" w:cs="Times New Roman"/>
          <w:lang w:val="es-ES"/>
        </w:rPr>
        <w:t>miembros entre ellas.</w:t>
      </w:r>
    </w:p>
    <w:p w:rsidR="007B57B7" w:rsidRPr="007045BA" w:rsidRDefault="007B57B7" w:rsidP="007B57B7">
      <w:pPr>
        <w:pStyle w:val="Default"/>
        <w:jc w:val="both"/>
        <w:rPr>
          <w:rFonts w:ascii="Arial" w:hAnsi="Arial" w:cs="Arial"/>
          <w:b/>
          <w:sz w:val="28"/>
          <w:szCs w:val="28"/>
        </w:rPr>
      </w:pPr>
    </w:p>
    <w:p w:rsidR="007B57B7" w:rsidRDefault="007B57B7" w:rsidP="007B57B7">
      <w:pPr>
        <w:pStyle w:val="Default"/>
        <w:jc w:val="both"/>
        <w:rPr>
          <w:rFonts w:ascii="Arial" w:hAnsi="Arial" w:cs="Arial"/>
          <w:b/>
          <w:sz w:val="28"/>
          <w:szCs w:val="28"/>
        </w:rPr>
      </w:pPr>
      <w:r>
        <w:rPr>
          <w:rFonts w:ascii="Arial" w:hAnsi="Arial" w:cs="Arial"/>
          <w:b/>
          <w:sz w:val="28"/>
          <w:szCs w:val="28"/>
        </w:rPr>
        <w:t>/…/</w:t>
      </w:r>
    </w:p>
    <w:p w:rsidR="007B57B7"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r>
        <w:rPr>
          <w:rFonts w:ascii="Arial" w:hAnsi="Arial" w:cs="Arial"/>
          <w:b/>
          <w:sz w:val="28"/>
          <w:szCs w:val="28"/>
        </w:rPr>
        <w:t>Enmienda 15</w:t>
      </w:r>
      <w:r w:rsidRPr="00A3293E">
        <w:rPr>
          <w:rFonts w:ascii="Arial" w:hAnsi="Arial" w:cs="Arial"/>
          <w:b/>
          <w:sz w:val="28"/>
          <w:szCs w:val="28"/>
        </w:rPr>
        <w:t xml:space="preserve">ª-  Adicción al </w:t>
      </w:r>
      <w:r w:rsidRPr="00A3293E">
        <w:rPr>
          <w:rFonts w:ascii="Arial" w:hAnsi="Arial" w:cs="Arial"/>
          <w:b/>
        </w:rPr>
        <w:t>Artículo único</w:t>
      </w:r>
      <w:r w:rsidRPr="00A3293E">
        <w:rPr>
          <w:rFonts w:ascii="Arial" w:hAnsi="Arial" w:cs="Arial"/>
        </w:rPr>
        <w:t xml:space="preserve">. </w:t>
      </w:r>
      <w:r w:rsidRPr="00A3293E">
        <w:rPr>
          <w:rFonts w:ascii="Arial" w:hAnsi="Arial" w:cs="Arial"/>
          <w:b/>
        </w:rPr>
        <w:t>Modificación del texto refundido de la Ley sobre responsabilidad civil y seguro en la circulación de vehículos a motor, aprobado por el Real Decreto Legislativo 8/2004, de 29 de octubre.</w:t>
      </w:r>
    </w:p>
    <w:p w:rsidR="007B57B7" w:rsidRPr="00A3293E" w:rsidRDefault="007B57B7" w:rsidP="007B57B7">
      <w:pPr>
        <w:pStyle w:val="Default"/>
        <w:jc w:val="both"/>
        <w:rPr>
          <w:rFonts w:ascii="Arial" w:hAnsi="Arial" w:cs="Arial"/>
          <w:b/>
          <w:sz w:val="28"/>
          <w:szCs w:val="28"/>
        </w:rPr>
      </w:pPr>
    </w:p>
    <w:p w:rsidR="007B57B7" w:rsidRPr="00A3293E" w:rsidRDefault="007B57B7" w:rsidP="007B57B7">
      <w:pPr>
        <w:jc w:val="both"/>
        <w:rPr>
          <w:rFonts w:ascii="Arial" w:hAnsi="Arial" w:cs="Arial"/>
          <w:b/>
          <w:color w:val="FF0000"/>
        </w:rPr>
      </w:pPr>
      <w:r w:rsidRPr="00A3293E">
        <w:rPr>
          <w:rFonts w:ascii="Arial" w:hAnsi="Arial" w:cs="Arial"/>
          <w:b/>
          <w:color w:val="FF0000"/>
        </w:rPr>
        <w:t xml:space="preserve">Disposición adicional tercera. </w:t>
      </w:r>
      <w:r w:rsidRPr="00A3293E">
        <w:rPr>
          <w:rFonts w:ascii="Arial" w:hAnsi="Arial" w:cs="Arial"/>
          <w:b/>
          <w:i/>
          <w:color w:val="FF0000"/>
        </w:rPr>
        <w:t>Fondo Social para la Prevención de la Siniestralidad y la Atención a Víctimas de Accidentes de Circulación Vial</w:t>
      </w:r>
      <w:r w:rsidRPr="00A3293E">
        <w:rPr>
          <w:rFonts w:ascii="Arial" w:hAnsi="Arial" w:cs="Arial"/>
          <w:b/>
          <w:color w:val="FF0000"/>
        </w:rPr>
        <w:t>.</w:t>
      </w:r>
    </w:p>
    <w:p w:rsidR="007B57B7" w:rsidRPr="00A3293E" w:rsidRDefault="007B57B7" w:rsidP="007B57B7">
      <w:pPr>
        <w:jc w:val="both"/>
        <w:rPr>
          <w:rFonts w:ascii="Arial" w:hAnsi="Arial" w:cs="Arial"/>
          <w:b/>
          <w:color w:val="FF0000"/>
        </w:rPr>
      </w:pPr>
    </w:p>
    <w:p w:rsidR="007B57B7" w:rsidRPr="00A3293E" w:rsidRDefault="007B57B7" w:rsidP="007B57B7">
      <w:pPr>
        <w:jc w:val="both"/>
        <w:rPr>
          <w:rFonts w:ascii="Arial" w:hAnsi="Arial" w:cs="Arial"/>
          <w:color w:val="FF0000"/>
        </w:rPr>
      </w:pPr>
      <w:r w:rsidRPr="00A3293E">
        <w:rPr>
          <w:rFonts w:ascii="Arial" w:hAnsi="Arial" w:cs="Arial"/>
          <w:color w:val="FF0000"/>
        </w:rPr>
        <w:t>1. Se crea el Fondo Social para la Prevención de la Siniestralidad y la Atención a Víctimas de Accidentes de Circulación Vial que tendrá por objeto la financiación de programas sociales de prevención de la accidentalidad y asistencia a víctimas de accidentes de tráfico que como consecuencia de los mismos adquieren discapacidades permanentes.</w:t>
      </w:r>
    </w:p>
    <w:p w:rsidR="007B57B7" w:rsidRPr="00A3293E" w:rsidRDefault="007B57B7" w:rsidP="007B57B7">
      <w:pPr>
        <w:jc w:val="both"/>
        <w:rPr>
          <w:rFonts w:ascii="Arial" w:hAnsi="Arial" w:cs="Arial"/>
          <w:color w:val="FF0000"/>
        </w:rPr>
      </w:pPr>
    </w:p>
    <w:p w:rsidR="007B57B7" w:rsidRPr="00A3293E" w:rsidRDefault="007B57B7" w:rsidP="007B57B7">
      <w:pPr>
        <w:jc w:val="both"/>
        <w:rPr>
          <w:rFonts w:ascii="Arial" w:hAnsi="Arial" w:cs="Arial"/>
          <w:color w:val="FF0000"/>
        </w:rPr>
      </w:pPr>
      <w:r w:rsidRPr="00A3293E">
        <w:rPr>
          <w:rFonts w:ascii="Arial" w:hAnsi="Arial" w:cs="Arial"/>
          <w:color w:val="FF0000"/>
        </w:rPr>
        <w:t>2. Dicho Fondo se dotará al menos con los ingresos procedentes de la imposición de una exacción del 2 por 100 sobre la cuantía en cómputo anual de las indemnizaciones satisfechas por las compañías de seguros en razón de los contratos de seguro de accidentes de circulación que tuvieran suscritos.</w:t>
      </w:r>
    </w:p>
    <w:p w:rsidR="007B57B7" w:rsidRPr="00A3293E" w:rsidRDefault="007B57B7" w:rsidP="007B57B7">
      <w:pPr>
        <w:jc w:val="both"/>
        <w:rPr>
          <w:rFonts w:ascii="Arial" w:hAnsi="Arial" w:cs="Arial"/>
          <w:color w:val="FF0000"/>
        </w:rPr>
      </w:pPr>
    </w:p>
    <w:p w:rsidR="007B57B7" w:rsidRPr="00A3293E" w:rsidRDefault="007B57B7" w:rsidP="007B57B7">
      <w:pPr>
        <w:jc w:val="both"/>
        <w:rPr>
          <w:rFonts w:ascii="Arial" w:hAnsi="Arial" w:cs="Arial"/>
          <w:color w:val="FF0000"/>
        </w:rPr>
      </w:pPr>
      <w:r w:rsidRPr="00A3293E">
        <w:rPr>
          <w:rFonts w:ascii="Arial" w:hAnsi="Arial" w:cs="Arial"/>
          <w:color w:val="FF0000"/>
        </w:rPr>
        <w:t xml:space="preserve">3.  La administración y gestión del Fondo corresponderá al Consorcio de Compensación de Seguros, que distribuirá anualmente las cantidades obtenidas mediante convocatoria pública entre entidades no lucrativas de iniciativa social del sector de la discapacidad, de ámbito nacional, para ser destinadas a programas de prevención de la siniestralidad y asistencia a víctimas de accidentes que hayan adquirido una discapacidad por esta causa, </w:t>
      </w:r>
      <w:r w:rsidRPr="00A3293E">
        <w:rPr>
          <w:rFonts w:ascii="Arial" w:hAnsi="Arial" w:cs="Arial"/>
          <w:color w:val="FF0000"/>
        </w:rPr>
        <w:lastRenderedPageBreak/>
        <w:t>con objeto de conseguir su plena autonomía personal y su reincorporación social.</w:t>
      </w:r>
    </w:p>
    <w:p w:rsidR="007B57B7" w:rsidRPr="00A3293E" w:rsidRDefault="007B57B7" w:rsidP="007B57B7">
      <w:pPr>
        <w:jc w:val="both"/>
        <w:rPr>
          <w:rFonts w:ascii="Arial" w:hAnsi="Arial" w:cs="Arial"/>
          <w:color w:val="FF0000"/>
        </w:rPr>
      </w:pPr>
      <w:r w:rsidRPr="00A3293E">
        <w:rPr>
          <w:rFonts w:ascii="Arial" w:hAnsi="Arial" w:cs="Arial"/>
          <w:color w:val="FF0000"/>
        </w:rPr>
        <w:t xml:space="preserve">4. Reglamentariamente se determinará el estatuto jurídico y las normas de funcionamiento de este Fondo.  </w:t>
      </w:r>
    </w:p>
    <w:p w:rsidR="007B57B7" w:rsidRPr="00A3293E"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p>
    <w:p w:rsidR="007B57B7"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p>
    <w:p w:rsidR="007B57B7" w:rsidRPr="00A3293E" w:rsidRDefault="007B57B7" w:rsidP="007B57B7">
      <w:pPr>
        <w:pStyle w:val="Default"/>
        <w:jc w:val="both"/>
        <w:rPr>
          <w:rFonts w:ascii="Arial" w:hAnsi="Arial" w:cs="Arial"/>
          <w:b/>
          <w:sz w:val="28"/>
          <w:szCs w:val="28"/>
        </w:rPr>
      </w:pPr>
      <w:r>
        <w:rPr>
          <w:rFonts w:ascii="Arial" w:hAnsi="Arial" w:cs="Arial"/>
          <w:b/>
          <w:sz w:val="28"/>
          <w:szCs w:val="28"/>
        </w:rPr>
        <w:t>Julio</w:t>
      </w:r>
      <w:r w:rsidRPr="00A3293E">
        <w:rPr>
          <w:rFonts w:ascii="Arial" w:hAnsi="Arial" w:cs="Arial"/>
          <w:b/>
          <w:sz w:val="28"/>
          <w:szCs w:val="28"/>
        </w:rPr>
        <w:t xml:space="preserve"> 2015</w:t>
      </w:r>
    </w:p>
    <w:p w:rsidR="007B57B7" w:rsidRPr="00A3293E" w:rsidRDefault="007B57B7" w:rsidP="007B57B7">
      <w:pPr>
        <w:pStyle w:val="Default"/>
        <w:jc w:val="both"/>
        <w:rPr>
          <w:rFonts w:ascii="Arial" w:hAnsi="Arial" w:cs="Arial"/>
          <w:b/>
          <w:sz w:val="28"/>
          <w:szCs w:val="28"/>
        </w:rPr>
      </w:pPr>
    </w:p>
    <w:p w:rsidR="007B57B7" w:rsidRPr="00A3293E" w:rsidRDefault="007B57B7" w:rsidP="007B57B7">
      <w:pPr>
        <w:pStyle w:val="Default"/>
        <w:jc w:val="center"/>
        <w:rPr>
          <w:rFonts w:ascii="Arial" w:hAnsi="Arial" w:cs="Arial"/>
          <w:b/>
          <w:sz w:val="28"/>
          <w:szCs w:val="28"/>
        </w:rPr>
      </w:pPr>
      <w:r w:rsidRPr="00A3293E">
        <w:rPr>
          <w:rFonts w:ascii="Arial" w:hAnsi="Arial" w:cs="Arial"/>
          <w:b/>
          <w:sz w:val="28"/>
          <w:szCs w:val="28"/>
        </w:rPr>
        <w:t>CERMI</w:t>
      </w:r>
    </w:p>
    <w:p w:rsidR="007B57B7" w:rsidRPr="00A3293E" w:rsidRDefault="007C2EC8" w:rsidP="007B57B7">
      <w:pPr>
        <w:pStyle w:val="Default"/>
        <w:jc w:val="center"/>
        <w:rPr>
          <w:rFonts w:ascii="Arial" w:hAnsi="Arial" w:cs="Arial"/>
          <w:b/>
          <w:sz w:val="28"/>
          <w:szCs w:val="28"/>
        </w:rPr>
      </w:pPr>
      <w:hyperlink r:id="rId10" w:history="1">
        <w:r w:rsidR="007B57B7" w:rsidRPr="00A3293E">
          <w:rPr>
            <w:rStyle w:val="Hipervnculo"/>
            <w:rFonts w:ascii="Arial" w:hAnsi="Arial" w:cs="Arial"/>
            <w:b/>
            <w:sz w:val="28"/>
            <w:szCs w:val="28"/>
          </w:rPr>
          <w:t>www.cermi.es</w:t>
        </w:r>
      </w:hyperlink>
    </w:p>
    <w:p w:rsidR="007B57B7" w:rsidRPr="00A3293E" w:rsidRDefault="007B57B7" w:rsidP="007B57B7">
      <w:pPr>
        <w:pStyle w:val="Default"/>
        <w:jc w:val="center"/>
        <w:rPr>
          <w:rFonts w:ascii="Arial" w:hAnsi="Arial" w:cs="Arial"/>
          <w:b/>
          <w:sz w:val="28"/>
          <w:szCs w:val="28"/>
        </w:rPr>
      </w:pPr>
    </w:p>
    <w:p w:rsidR="003A1E5A" w:rsidRDefault="003A1E5A" w:rsidP="00434613">
      <w:pPr>
        <w:jc w:val="both"/>
      </w:pPr>
    </w:p>
    <w:sectPr w:rsidR="003A1E5A" w:rsidSect="006C4D95">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35" w:rsidRDefault="00AD5E35" w:rsidP="007B57B7">
      <w:r>
        <w:separator/>
      </w:r>
    </w:p>
  </w:endnote>
  <w:endnote w:type="continuationSeparator" w:id="0">
    <w:p w:rsidR="00AD5E35" w:rsidRDefault="00AD5E35" w:rsidP="007B57B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L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B7" w:rsidRDefault="007C2EC8" w:rsidP="007B57B7">
    <w:pPr>
      <w:pStyle w:val="Piedepgina"/>
      <w:framePr w:wrap="around" w:vAnchor="text" w:hAnchor="margin" w:xAlign="right" w:y="1"/>
      <w:rPr>
        <w:rStyle w:val="Nmerodepgina"/>
      </w:rPr>
    </w:pPr>
    <w:r>
      <w:rPr>
        <w:rStyle w:val="Nmerodepgina"/>
      </w:rPr>
      <w:fldChar w:fldCharType="begin"/>
    </w:r>
    <w:r w:rsidR="007B57B7">
      <w:rPr>
        <w:rStyle w:val="Nmerodepgina"/>
      </w:rPr>
      <w:instrText xml:space="preserve">PAGE  </w:instrText>
    </w:r>
    <w:r>
      <w:rPr>
        <w:rStyle w:val="Nmerodepgina"/>
      </w:rPr>
      <w:fldChar w:fldCharType="end"/>
    </w:r>
  </w:p>
  <w:p w:rsidR="007B57B7" w:rsidRDefault="007B57B7" w:rsidP="007B57B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B7" w:rsidRDefault="007C2EC8" w:rsidP="007B57B7">
    <w:pPr>
      <w:pStyle w:val="Piedepgina"/>
      <w:framePr w:wrap="around" w:vAnchor="text" w:hAnchor="margin" w:xAlign="right" w:y="1"/>
      <w:rPr>
        <w:rStyle w:val="Nmerodepgina"/>
      </w:rPr>
    </w:pPr>
    <w:r>
      <w:rPr>
        <w:rStyle w:val="Nmerodepgina"/>
      </w:rPr>
      <w:fldChar w:fldCharType="begin"/>
    </w:r>
    <w:r w:rsidR="007B57B7">
      <w:rPr>
        <w:rStyle w:val="Nmerodepgina"/>
      </w:rPr>
      <w:instrText xml:space="preserve">PAGE  </w:instrText>
    </w:r>
    <w:r>
      <w:rPr>
        <w:rStyle w:val="Nmerodepgina"/>
      </w:rPr>
      <w:fldChar w:fldCharType="separate"/>
    </w:r>
    <w:r w:rsidR="006972AB">
      <w:rPr>
        <w:rStyle w:val="Nmerodepgina"/>
        <w:noProof/>
      </w:rPr>
      <w:t>1</w:t>
    </w:r>
    <w:r>
      <w:rPr>
        <w:rStyle w:val="Nmerodepgina"/>
      </w:rPr>
      <w:fldChar w:fldCharType="end"/>
    </w:r>
  </w:p>
  <w:p w:rsidR="007B57B7" w:rsidRDefault="007B57B7" w:rsidP="007B57B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35" w:rsidRDefault="00AD5E35" w:rsidP="007B57B7">
      <w:r>
        <w:separator/>
      </w:r>
    </w:p>
  </w:footnote>
  <w:footnote w:type="continuationSeparator" w:id="0">
    <w:p w:rsidR="00AD5E35" w:rsidRDefault="00AD5E35" w:rsidP="007B5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FELayout/>
  </w:compat>
  <w:rsids>
    <w:rsidRoot w:val="008563C9"/>
    <w:rsid w:val="003A1E5A"/>
    <w:rsid w:val="00434613"/>
    <w:rsid w:val="00622D25"/>
    <w:rsid w:val="006972AB"/>
    <w:rsid w:val="006C4D95"/>
    <w:rsid w:val="007B57B7"/>
    <w:rsid w:val="007C2EC8"/>
    <w:rsid w:val="008478E1"/>
    <w:rsid w:val="008563C9"/>
    <w:rsid w:val="00972486"/>
    <w:rsid w:val="00AD5E35"/>
    <w:rsid w:val="00E6372F"/>
    <w:rsid w:val="00FD6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3C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63C9"/>
    <w:rPr>
      <w:rFonts w:ascii="Lucida Grande" w:hAnsi="Lucida Grande" w:cs="Lucida Grande"/>
      <w:sz w:val="18"/>
      <w:szCs w:val="18"/>
    </w:rPr>
  </w:style>
  <w:style w:type="paragraph" w:customStyle="1" w:styleId="Default">
    <w:name w:val="Default"/>
    <w:rsid w:val="008563C9"/>
    <w:pPr>
      <w:autoSpaceDE w:val="0"/>
      <w:autoSpaceDN w:val="0"/>
      <w:adjustRightInd w:val="0"/>
    </w:pPr>
    <w:rPr>
      <w:rFonts w:ascii="Times LT Std" w:eastAsiaTheme="minorHAnsi" w:hAnsi="Times LT Std" w:cs="Times LT Std"/>
      <w:color w:val="000000"/>
      <w:lang w:val="es-ES" w:eastAsia="en-US"/>
    </w:rPr>
  </w:style>
  <w:style w:type="character" w:styleId="Hipervnculo">
    <w:name w:val="Hyperlink"/>
    <w:basedOn w:val="Fuentedeprrafopredeter"/>
    <w:uiPriority w:val="99"/>
    <w:unhideWhenUsed/>
    <w:rsid w:val="007B57B7"/>
    <w:rPr>
      <w:color w:val="0000FF" w:themeColor="hyperlink"/>
      <w:u w:val="single"/>
    </w:rPr>
  </w:style>
  <w:style w:type="paragraph" w:styleId="Piedepgina">
    <w:name w:val="footer"/>
    <w:basedOn w:val="Normal"/>
    <w:link w:val="PiedepginaCar"/>
    <w:uiPriority w:val="99"/>
    <w:unhideWhenUsed/>
    <w:rsid w:val="007B57B7"/>
    <w:pPr>
      <w:tabs>
        <w:tab w:val="center" w:pos="4252"/>
        <w:tab w:val="right" w:pos="8504"/>
      </w:tabs>
    </w:pPr>
  </w:style>
  <w:style w:type="character" w:customStyle="1" w:styleId="PiedepginaCar">
    <w:name w:val="Pie de página Car"/>
    <w:basedOn w:val="Fuentedeprrafopredeter"/>
    <w:link w:val="Piedepgina"/>
    <w:uiPriority w:val="99"/>
    <w:rsid w:val="007B57B7"/>
  </w:style>
  <w:style w:type="character" w:styleId="Nmerodepgina">
    <w:name w:val="page number"/>
    <w:basedOn w:val="Fuentedeprrafopredeter"/>
    <w:uiPriority w:val="99"/>
    <w:semiHidden/>
    <w:unhideWhenUsed/>
    <w:rsid w:val="007B57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3C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63C9"/>
    <w:rPr>
      <w:rFonts w:ascii="Lucida Grande" w:hAnsi="Lucida Grande" w:cs="Lucida Grande"/>
      <w:sz w:val="18"/>
      <w:szCs w:val="18"/>
    </w:rPr>
  </w:style>
  <w:style w:type="paragraph" w:customStyle="1" w:styleId="Default">
    <w:name w:val="Default"/>
    <w:rsid w:val="008563C9"/>
    <w:pPr>
      <w:autoSpaceDE w:val="0"/>
      <w:autoSpaceDN w:val="0"/>
      <w:adjustRightInd w:val="0"/>
    </w:pPr>
    <w:rPr>
      <w:rFonts w:ascii="Times LT Std" w:eastAsiaTheme="minorHAnsi" w:hAnsi="Times LT Std" w:cs="Times LT Std"/>
      <w:color w:val="000000"/>
      <w:lang w:val="es-ES" w:eastAsia="en-US"/>
    </w:rPr>
  </w:style>
  <w:style w:type="character" w:styleId="Hipervnculo">
    <w:name w:val="Hyperlink"/>
    <w:basedOn w:val="Fuentedeprrafopredeter"/>
    <w:uiPriority w:val="99"/>
    <w:unhideWhenUsed/>
    <w:rsid w:val="007B57B7"/>
    <w:rPr>
      <w:color w:val="0000FF" w:themeColor="hyperlink"/>
      <w:u w:val="single"/>
    </w:rPr>
  </w:style>
  <w:style w:type="paragraph" w:styleId="Piedepgina">
    <w:name w:val="footer"/>
    <w:basedOn w:val="Normal"/>
    <w:link w:val="PiedepginaCar"/>
    <w:uiPriority w:val="99"/>
    <w:unhideWhenUsed/>
    <w:rsid w:val="007B57B7"/>
    <w:pPr>
      <w:tabs>
        <w:tab w:val="center" w:pos="4252"/>
        <w:tab w:val="right" w:pos="8504"/>
      </w:tabs>
    </w:pPr>
  </w:style>
  <w:style w:type="character" w:customStyle="1" w:styleId="PiedepginaCar">
    <w:name w:val="Pie de página Car"/>
    <w:basedOn w:val="Fuentedeprrafopredeter"/>
    <w:link w:val="Piedepgina"/>
    <w:uiPriority w:val="99"/>
    <w:rsid w:val="007B57B7"/>
  </w:style>
  <w:style w:type="character" w:styleId="Nmerodepgina">
    <w:name w:val="page number"/>
    <w:basedOn w:val="Fuentedeprrafopredeter"/>
    <w:uiPriority w:val="99"/>
    <w:semiHidden/>
    <w:unhideWhenUsed/>
    <w:rsid w:val="007B57B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83B15-11FA-48D7-A13A-18C73B0A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873002-2184-46EA-A1BE-2D560B9A8C3C}">
  <ds:schemaRefs>
    <ds:schemaRef ds:uri="http://schemas.microsoft.com/office/2006/metadata/properties"/>
  </ds:schemaRefs>
</ds:datastoreItem>
</file>

<file path=customXml/itemProps3.xml><?xml version="1.0" encoding="utf-8"?>
<ds:datastoreItem xmlns:ds="http://schemas.openxmlformats.org/officeDocument/2006/customXml" ds:itemID="{0FCAA0D6-0644-4A2E-9FC2-85F6500E3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12585</Characters>
  <Application>Microsoft Office Word</Application>
  <DocSecurity>0</DocSecurity>
  <Lines>104</Lines>
  <Paragraphs>29</Paragraphs>
  <ScaleCrop>false</ScaleCrop>
  <Company>Abogado</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Moral</dc:creator>
  <cp:lastModifiedBy>CASA</cp:lastModifiedBy>
  <cp:revision>2</cp:revision>
  <dcterms:created xsi:type="dcterms:W3CDTF">2015-07-30T11:37:00Z</dcterms:created>
  <dcterms:modified xsi:type="dcterms:W3CDTF">2015-07-30T11:37:00Z</dcterms:modified>
</cp:coreProperties>
</file>