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E4B7E" w14:textId="77777777" w:rsidR="00802115" w:rsidRDefault="00802115" w:rsidP="00802115">
      <w:pPr>
        <w:jc w:val="center"/>
        <w:rPr>
          <w:rFonts w:ascii="Times New Roman" w:hAnsi="Times New Roman" w:cs="Times New Roman"/>
          <w:b/>
          <w:u w:val="single"/>
        </w:rPr>
      </w:pPr>
      <w:bookmarkStart w:id="0" w:name="_GoBack"/>
      <w:bookmarkEnd w:id="0"/>
    </w:p>
    <w:p w14:paraId="6DA2E003" w14:textId="77777777" w:rsidR="00802115" w:rsidRDefault="00802115" w:rsidP="00802115">
      <w:pPr>
        <w:jc w:val="center"/>
        <w:rPr>
          <w:rFonts w:ascii="Times New Roman" w:hAnsi="Times New Roman" w:cs="Times New Roman"/>
          <w:b/>
          <w:u w:val="single"/>
        </w:rPr>
      </w:pPr>
    </w:p>
    <w:p w14:paraId="1C78B89F" w14:textId="77777777" w:rsidR="00802115" w:rsidRDefault="00802115" w:rsidP="00802115">
      <w:pPr>
        <w:jc w:val="center"/>
        <w:rPr>
          <w:rFonts w:ascii="Times New Roman" w:hAnsi="Times New Roman" w:cs="Times New Roman"/>
          <w:b/>
          <w:u w:val="single"/>
        </w:rPr>
      </w:pPr>
    </w:p>
    <w:p w14:paraId="5E4F6408" w14:textId="77777777" w:rsidR="00802115" w:rsidRDefault="00802115" w:rsidP="00802115">
      <w:pPr>
        <w:jc w:val="center"/>
        <w:rPr>
          <w:rFonts w:ascii="Times New Roman" w:hAnsi="Times New Roman" w:cs="Times New Roman"/>
          <w:b/>
          <w:u w:val="single"/>
        </w:rPr>
      </w:pPr>
    </w:p>
    <w:p w14:paraId="26BD708F" w14:textId="77777777" w:rsidR="00802115" w:rsidRDefault="00802115" w:rsidP="00802115">
      <w:pPr>
        <w:jc w:val="center"/>
        <w:rPr>
          <w:rFonts w:ascii="Times New Roman" w:hAnsi="Times New Roman" w:cs="Times New Roman"/>
          <w:b/>
          <w:u w:val="single"/>
        </w:rPr>
      </w:pPr>
    </w:p>
    <w:p w14:paraId="4C93D5C5" w14:textId="77777777" w:rsidR="00802115" w:rsidRDefault="00802115" w:rsidP="00802115">
      <w:pPr>
        <w:jc w:val="center"/>
        <w:rPr>
          <w:rFonts w:ascii="Times New Roman" w:hAnsi="Times New Roman" w:cs="Times New Roman"/>
          <w:b/>
          <w:u w:val="single"/>
        </w:rPr>
      </w:pPr>
    </w:p>
    <w:p w14:paraId="5E7CCCC4" w14:textId="77777777" w:rsidR="00802115" w:rsidRDefault="00802115" w:rsidP="00802115">
      <w:pPr>
        <w:jc w:val="center"/>
        <w:rPr>
          <w:rFonts w:ascii="Times New Roman" w:hAnsi="Times New Roman" w:cs="Times New Roman"/>
          <w:b/>
          <w:u w:val="single"/>
        </w:rPr>
      </w:pPr>
    </w:p>
    <w:p w14:paraId="74C8721D" w14:textId="77777777" w:rsidR="00802115" w:rsidRDefault="00246F08" w:rsidP="00802115">
      <w:pPr>
        <w:jc w:val="center"/>
        <w:rPr>
          <w:rFonts w:ascii="Times New Roman" w:hAnsi="Times New Roman" w:cs="Times New Roman"/>
          <w:b/>
          <w:u w:val="single"/>
        </w:rPr>
      </w:pPr>
      <w:r>
        <w:rPr>
          <w:rFonts w:ascii="Helvetica" w:hAnsi="Helvetica" w:cs="Helvetica"/>
          <w:noProof/>
          <w:sz w:val="24"/>
          <w:szCs w:val="24"/>
          <w:lang w:eastAsia="es-ES"/>
        </w:rPr>
        <w:drawing>
          <wp:inline distT="0" distB="0" distL="0" distR="0" wp14:anchorId="7BFE2627" wp14:editId="600A96A2">
            <wp:extent cx="1499235" cy="101561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9235" cy="1015611"/>
                    </a:xfrm>
                    <a:prstGeom prst="rect">
                      <a:avLst/>
                    </a:prstGeom>
                    <a:noFill/>
                    <a:ln>
                      <a:noFill/>
                    </a:ln>
                  </pic:spPr>
                </pic:pic>
              </a:graphicData>
            </a:graphic>
          </wp:inline>
        </w:drawing>
      </w:r>
    </w:p>
    <w:p w14:paraId="48CEA67D" w14:textId="77777777" w:rsidR="00802115" w:rsidRDefault="00802115" w:rsidP="00802115">
      <w:pPr>
        <w:jc w:val="center"/>
        <w:rPr>
          <w:rFonts w:ascii="Times New Roman" w:hAnsi="Times New Roman" w:cs="Times New Roman"/>
          <w:b/>
          <w:u w:val="single"/>
        </w:rPr>
      </w:pPr>
    </w:p>
    <w:p w14:paraId="3AD5EF3D" w14:textId="77777777" w:rsidR="00802115" w:rsidRDefault="00802115" w:rsidP="00802115">
      <w:pPr>
        <w:jc w:val="center"/>
        <w:rPr>
          <w:rFonts w:ascii="Times New Roman" w:hAnsi="Times New Roman" w:cs="Times New Roman"/>
          <w:b/>
          <w:u w:val="single"/>
        </w:rPr>
      </w:pPr>
    </w:p>
    <w:p w14:paraId="3C47CB3B" w14:textId="77777777" w:rsidR="00AA0A81" w:rsidRPr="00802115" w:rsidRDefault="00353875" w:rsidP="00802115">
      <w:pPr>
        <w:jc w:val="center"/>
        <w:rPr>
          <w:rFonts w:ascii="Times New Roman" w:hAnsi="Times New Roman" w:cs="Times New Roman"/>
          <w:b/>
          <w:sz w:val="36"/>
          <w:szCs w:val="36"/>
          <w:u w:val="single"/>
        </w:rPr>
      </w:pPr>
      <w:r w:rsidRPr="00FA79AB">
        <w:rPr>
          <w:rFonts w:ascii="Times New Roman" w:hAnsi="Times New Roman" w:cs="Times New Roman"/>
          <w:b/>
          <w:sz w:val="36"/>
          <w:szCs w:val="36"/>
          <w:u w:val="single"/>
        </w:rPr>
        <w:t>POSICIÓN</w:t>
      </w:r>
      <w:r w:rsidR="00802115" w:rsidRPr="00FA79AB">
        <w:rPr>
          <w:rFonts w:ascii="Times New Roman" w:hAnsi="Times New Roman" w:cs="Times New Roman"/>
          <w:b/>
          <w:sz w:val="36"/>
          <w:szCs w:val="36"/>
          <w:u w:val="single"/>
        </w:rPr>
        <w:t xml:space="preserve"> </w:t>
      </w:r>
      <w:r w:rsidR="00802115" w:rsidRPr="00802115">
        <w:rPr>
          <w:rFonts w:ascii="Times New Roman" w:hAnsi="Times New Roman" w:cs="Times New Roman"/>
          <w:b/>
          <w:sz w:val="36"/>
          <w:szCs w:val="36"/>
          <w:u w:val="single"/>
        </w:rPr>
        <w:t>DEL SECTOR DE LA DISCAPACIDAD ANTE UNA POSIBLE MODIFICACIÓN DEL IMPUESTO SOBRE EL</w:t>
      </w:r>
      <w:r w:rsidR="008B1A22">
        <w:rPr>
          <w:rFonts w:ascii="Times New Roman" w:hAnsi="Times New Roman" w:cs="Times New Roman"/>
          <w:b/>
          <w:sz w:val="36"/>
          <w:szCs w:val="36"/>
          <w:u w:val="single"/>
        </w:rPr>
        <w:t xml:space="preserve"> VALOR AÑADIDO SEGÚN EL PLAN DE ACCIÓN DEL IVA PRESENTADO POR </w:t>
      </w:r>
      <w:r w:rsidR="00802115" w:rsidRPr="00802115">
        <w:rPr>
          <w:rFonts w:ascii="Times New Roman" w:hAnsi="Times New Roman" w:cs="Times New Roman"/>
          <w:b/>
          <w:sz w:val="36"/>
          <w:szCs w:val="36"/>
          <w:u w:val="single"/>
        </w:rPr>
        <w:t>LA COMISIÓN EUROPEA</w:t>
      </w:r>
      <w:r w:rsidR="005D0AF4">
        <w:rPr>
          <w:rFonts w:ascii="Times New Roman" w:hAnsi="Times New Roman" w:cs="Times New Roman"/>
          <w:b/>
          <w:sz w:val="36"/>
          <w:szCs w:val="36"/>
          <w:u w:val="single"/>
        </w:rPr>
        <w:t xml:space="preserve"> Y LA NUEVA LEGISLATURA</w:t>
      </w:r>
    </w:p>
    <w:p w14:paraId="294C68A2" w14:textId="77777777" w:rsidR="00802115" w:rsidRDefault="00802115" w:rsidP="00802115">
      <w:pPr>
        <w:jc w:val="center"/>
        <w:rPr>
          <w:rFonts w:ascii="Times New Roman" w:hAnsi="Times New Roman" w:cs="Times New Roman"/>
          <w:b/>
          <w:u w:val="single"/>
        </w:rPr>
      </w:pPr>
    </w:p>
    <w:p w14:paraId="7356CC4A" w14:textId="77777777" w:rsidR="00802115" w:rsidRPr="00246F08" w:rsidRDefault="00246F08" w:rsidP="00246F08">
      <w:pPr>
        <w:jc w:val="right"/>
        <w:rPr>
          <w:rFonts w:ascii="Times New Roman" w:hAnsi="Times New Roman" w:cs="Times New Roman"/>
          <w:sz w:val="36"/>
          <w:szCs w:val="36"/>
        </w:rPr>
      </w:pPr>
      <w:r w:rsidRPr="00246F08">
        <w:rPr>
          <w:rFonts w:ascii="Times New Roman" w:hAnsi="Times New Roman" w:cs="Times New Roman"/>
          <w:sz w:val="36"/>
          <w:szCs w:val="36"/>
        </w:rPr>
        <w:t>Octubre, 2016.</w:t>
      </w:r>
    </w:p>
    <w:p w14:paraId="63E830FC" w14:textId="77777777" w:rsidR="00246F08" w:rsidRDefault="00246F08">
      <w:pPr>
        <w:rPr>
          <w:rFonts w:ascii="Times New Roman" w:hAnsi="Times New Roman" w:cs="Times New Roman"/>
          <w:b/>
          <w:u w:val="single"/>
        </w:rPr>
      </w:pPr>
    </w:p>
    <w:p w14:paraId="5DAC285C" w14:textId="77777777" w:rsidR="00246F08" w:rsidRDefault="00246F08">
      <w:pPr>
        <w:rPr>
          <w:rFonts w:ascii="Times New Roman" w:hAnsi="Times New Roman" w:cs="Times New Roman"/>
          <w:b/>
          <w:u w:val="single"/>
        </w:rPr>
      </w:pPr>
    </w:p>
    <w:p w14:paraId="30953215" w14:textId="77777777" w:rsidR="00246F08" w:rsidRDefault="00246F08">
      <w:pPr>
        <w:rPr>
          <w:rFonts w:ascii="Times New Roman" w:hAnsi="Times New Roman" w:cs="Times New Roman"/>
          <w:b/>
          <w:u w:val="single"/>
        </w:rPr>
      </w:pPr>
    </w:p>
    <w:p w14:paraId="66AF0F3E" w14:textId="77777777" w:rsidR="00246F08" w:rsidRDefault="00246F08">
      <w:pPr>
        <w:rPr>
          <w:rFonts w:ascii="Times New Roman" w:hAnsi="Times New Roman" w:cs="Times New Roman"/>
          <w:b/>
          <w:u w:val="single"/>
        </w:rPr>
      </w:pPr>
    </w:p>
    <w:p w14:paraId="64E89F87" w14:textId="77777777" w:rsidR="00246F08" w:rsidRDefault="00246F08">
      <w:pPr>
        <w:rPr>
          <w:rFonts w:ascii="Times New Roman" w:hAnsi="Times New Roman" w:cs="Times New Roman"/>
          <w:b/>
          <w:u w:val="single"/>
        </w:rPr>
      </w:pPr>
    </w:p>
    <w:p w14:paraId="4B3CEE5C" w14:textId="77777777" w:rsidR="00246F08" w:rsidRDefault="00246F08">
      <w:pPr>
        <w:rPr>
          <w:rFonts w:ascii="Times New Roman" w:hAnsi="Times New Roman" w:cs="Times New Roman"/>
          <w:b/>
          <w:u w:val="single"/>
        </w:rPr>
      </w:pPr>
    </w:p>
    <w:p w14:paraId="7B9123F9" w14:textId="77777777" w:rsidR="00246F08" w:rsidRDefault="00246F08">
      <w:pPr>
        <w:rPr>
          <w:rFonts w:ascii="Times New Roman" w:hAnsi="Times New Roman" w:cs="Times New Roman"/>
          <w:b/>
          <w:u w:val="single"/>
        </w:rPr>
      </w:pPr>
    </w:p>
    <w:p w14:paraId="0A1DFE86" w14:textId="77777777" w:rsidR="00802115" w:rsidRDefault="005D0AF4" w:rsidP="005D0AF4">
      <w:pPr>
        <w:jc w:val="both"/>
        <w:rPr>
          <w:rFonts w:ascii="Times New Roman" w:hAnsi="Times New Roman" w:cs="Times New Roman"/>
        </w:rPr>
      </w:pPr>
      <w:r>
        <w:rPr>
          <w:rFonts w:ascii="Times New Roman" w:hAnsi="Times New Roman" w:cs="Times New Roman"/>
        </w:rPr>
        <w:lastRenderedPageBreak/>
        <w:t xml:space="preserve">El sector de la discapacidad en España, cuya representación </w:t>
      </w:r>
      <w:r w:rsidR="00353875" w:rsidRPr="00FA79AB">
        <w:rPr>
          <w:rFonts w:ascii="Times New Roman" w:hAnsi="Times New Roman" w:cs="Times New Roman"/>
        </w:rPr>
        <w:t xml:space="preserve">social </w:t>
      </w:r>
      <w:r>
        <w:rPr>
          <w:rFonts w:ascii="Times New Roman" w:hAnsi="Times New Roman" w:cs="Times New Roman"/>
        </w:rPr>
        <w:t xml:space="preserve">aglutina el Comité Español de Representantes de Personas con Discapacidad, es un sector relevante desde el punto de vista demográfico al que los poderes públicos han de prestar especial atención en virtud de lo previsto en el artículo 49 de la Constitución Española, el cual </w:t>
      </w:r>
      <w:r w:rsidR="00A9083F">
        <w:rPr>
          <w:rFonts w:ascii="Times New Roman" w:hAnsi="Times New Roman" w:cs="Times New Roman"/>
        </w:rPr>
        <w:t>prevé que los poderes públicos tendrán que realizar una política de previsión, tratamiento, rehabilitación e integración de las personas con discapacidad, debiendo ampararlos especialmente para el disfrute de los derechos que se regulan en nuestra Carta Magna.</w:t>
      </w:r>
    </w:p>
    <w:p w14:paraId="3BB9FFEB" w14:textId="77777777" w:rsidR="00A9083F" w:rsidRDefault="00A9083F" w:rsidP="005D0AF4">
      <w:pPr>
        <w:jc w:val="both"/>
        <w:rPr>
          <w:rFonts w:ascii="Times New Roman" w:hAnsi="Times New Roman" w:cs="Times New Roman"/>
        </w:rPr>
      </w:pPr>
      <w:r>
        <w:rPr>
          <w:rFonts w:ascii="Times New Roman" w:hAnsi="Times New Roman" w:cs="Times New Roman"/>
        </w:rPr>
        <w:t>Es por ello, que los poderes públicos</w:t>
      </w:r>
      <w:r w:rsidR="004C5BA0">
        <w:rPr>
          <w:rFonts w:ascii="Times New Roman" w:hAnsi="Times New Roman" w:cs="Times New Roman"/>
        </w:rPr>
        <w:t>,</w:t>
      </w:r>
      <w:r>
        <w:rPr>
          <w:rFonts w:ascii="Times New Roman" w:hAnsi="Times New Roman" w:cs="Times New Roman"/>
        </w:rPr>
        <w:t xml:space="preserve"> de forma consolidada y de manera constante</w:t>
      </w:r>
      <w:r w:rsidR="004C5BA0">
        <w:rPr>
          <w:rFonts w:ascii="Times New Roman" w:hAnsi="Times New Roman" w:cs="Times New Roman"/>
        </w:rPr>
        <w:t>,</w:t>
      </w:r>
      <w:r>
        <w:rPr>
          <w:rFonts w:ascii="Times New Roman" w:hAnsi="Times New Roman" w:cs="Times New Roman"/>
        </w:rPr>
        <w:t xml:space="preserve"> </w:t>
      </w:r>
      <w:r w:rsidR="00353875" w:rsidRPr="00FA79AB">
        <w:rPr>
          <w:rFonts w:ascii="Times New Roman" w:hAnsi="Times New Roman" w:cs="Times New Roman"/>
        </w:rPr>
        <w:t>deben tener</w:t>
      </w:r>
      <w:r w:rsidR="00353875">
        <w:rPr>
          <w:rFonts w:ascii="Times New Roman" w:hAnsi="Times New Roman" w:cs="Times New Roman"/>
        </w:rPr>
        <w:t xml:space="preserve"> </w:t>
      </w:r>
      <w:r>
        <w:rPr>
          <w:rFonts w:ascii="Times New Roman" w:hAnsi="Times New Roman" w:cs="Times New Roman"/>
        </w:rPr>
        <w:t>en cuenta al citado colectivo en las nuevas normas y políticas adoptadas.</w:t>
      </w:r>
    </w:p>
    <w:p w14:paraId="699BBEC6" w14:textId="77777777" w:rsidR="00672750" w:rsidRDefault="00A9083F" w:rsidP="005D0AF4">
      <w:pPr>
        <w:jc w:val="both"/>
        <w:rPr>
          <w:rFonts w:ascii="Times New Roman" w:hAnsi="Times New Roman" w:cs="Times New Roman"/>
        </w:rPr>
      </w:pPr>
      <w:r>
        <w:rPr>
          <w:rFonts w:ascii="Times New Roman" w:hAnsi="Times New Roman" w:cs="Times New Roman"/>
        </w:rPr>
        <w:t>Este esfuerzo se ha visto reflejado muy especialmente en la política fiscal en la cual</w:t>
      </w:r>
      <w:r w:rsidR="004C5BA0">
        <w:rPr>
          <w:rFonts w:ascii="Times New Roman" w:hAnsi="Times New Roman" w:cs="Times New Roman"/>
        </w:rPr>
        <w:t>,</w:t>
      </w:r>
      <w:r>
        <w:rPr>
          <w:rFonts w:ascii="Times New Roman" w:hAnsi="Times New Roman" w:cs="Times New Roman"/>
        </w:rPr>
        <w:t xml:space="preserve"> desde hace </w:t>
      </w:r>
      <w:r w:rsidR="00E82B1D">
        <w:rPr>
          <w:rFonts w:ascii="Times New Roman" w:hAnsi="Times New Roman" w:cs="Times New Roman"/>
        </w:rPr>
        <w:t>tiempo</w:t>
      </w:r>
      <w:r>
        <w:rPr>
          <w:rFonts w:ascii="Times New Roman" w:hAnsi="Times New Roman" w:cs="Times New Roman"/>
        </w:rPr>
        <w:t>,</w:t>
      </w:r>
      <w:r w:rsidR="00E82B1D">
        <w:rPr>
          <w:rFonts w:ascii="Times New Roman" w:hAnsi="Times New Roman" w:cs="Times New Roman"/>
        </w:rPr>
        <w:t xml:space="preserve"> se viene teniendo en cuenta a la hora de incorporar y modificar medidas de índole tributaria, la </w:t>
      </w:r>
      <w:r>
        <w:rPr>
          <w:rFonts w:ascii="Times New Roman" w:hAnsi="Times New Roman" w:cs="Times New Roman"/>
        </w:rPr>
        <w:t>menor capacidad económica y por tanto contributiva</w:t>
      </w:r>
      <w:r w:rsidR="00A07591">
        <w:rPr>
          <w:rFonts w:ascii="Times New Roman" w:hAnsi="Times New Roman" w:cs="Times New Roman"/>
        </w:rPr>
        <w:t xml:space="preserve"> (que es la variable fundamental sobre la que ha de girar la política fiscal)</w:t>
      </w:r>
      <w:r w:rsidR="00E82B1D">
        <w:rPr>
          <w:rFonts w:ascii="Times New Roman" w:hAnsi="Times New Roman" w:cs="Times New Roman"/>
        </w:rPr>
        <w:t xml:space="preserve"> de las personas con discapacidad</w:t>
      </w:r>
      <w:r w:rsidR="004C5BA0">
        <w:rPr>
          <w:rFonts w:ascii="Times New Roman" w:hAnsi="Times New Roman" w:cs="Times New Roman"/>
        </w:rPr>
        <w:t>.</w:t>
      </w:r>
    </w:p>
    <w:p w14:paraId="16F29B0F" w14:textId="77777777" w:rsidR="00672750" w:rsidRDefault="00672750" w:rsidP="005D0AF4">
      <w:pPr>
        <w:jc w:val="both"/>
        <w:rPr>
          <w:rFonts w:ascii="Times New Roman" w:hAnsi="Times New Roman" w:cs="Times New Roman"/>
        </w:rPr>
      </w:pPr>
      <w:r>
        <w:rPr>
          <w:rFonts w:ascii="Times New Roman" w:hAnsi="Times New Roman" w:cs="Times New Roman"/>
        </w:rPr>
        <w:t>Así, a modo de ejemplo</w:t>
      </w:r>
      <w:r w:rsidR="004C5BA0">
        <w:rPr>
          <w:rFonts w:ascii="Times New Roman" w:hAnsi="Times New Roman" w:cs="Times New Roman"/>
        </w:rPr>
        <w:t>,</w:t>
      </w:r>
      <w:r>
        <w:rPr>
          <w:rFonts w:ascii="Times New Roman" w:hAnsi="Times New Roman" w:cs="Times New Roman"/>
        </w:rPr>
        <w:t xml:space="preserve"> de lo conseguido en las últimas legislaturas cabe reseñar en el ámbito del Impuesto sobre la Renta de las Personas Físicas</w:t>
      </w:r>
      <w:r w:rsidR="00A9083F">
        <w:rPr>
          <w:rFonts w:ascii="Times New Roman" w:hAnsi="Times New Roman" w:cs="Times New Roman"/>
        </w:rPr>
        <w:t xml:space="preserve">, los mínimos personales y familiares incrementados, las deducciones por discapacidad (impuestos negativos), </w:t>
      </w:r>
      <w:r>
        <w:rPr>
          <w:rFonts w:ascii="Times New Roman" w:hAnsi="Times New Roman" w:cs="Times New Roman"/>
        </w:rPr>
        <w:t>la derogada deducción por adecuación de la vivien</w:t>
      </w:r>
      <w:r w:rsidR="000253D8">
        <w:rPr>
          <w:rFonts w:ascii="Times New Roman" w:hAnsi="Times New Roman" w:cs="Times New Roman"/>
        </w:rPr>
        <w:t>da de personas con discapacidad</w:t>
      </w:r>
      <w:r>
        <w:rPr>
          <w:rFonts w:ascii="Times New Roman" w:hAnsi="Times New Roman" w:cs="Times New Roman"/>
        </w:rPr>
        <w:t xml:space="preserve"> o</w:t>
      </w:r>
      <w:r w:rsidR="000253D8">
        <w:rPr>
          <w:rFonts w:ascii="Times New Roman" w:hAnsi="Times New Roman" w:cs="Times New Roman"/>
        </w:rPr>
        <w:t>,</w:t>
      </w:r>
      <w:r>
        <w:rPr>
          <w:rFonts w:ascii="Times New Roman" w:hAnsi="Times New Roman" w:cs="Times New Roman"/>
        </w:rPr>
        <w:t xml:space="preserve"> en el ámbito del Impuesto sobre Sociedades</w:t>
      </w:r>
      <w:r w:rsidR="000253D8">
        <w:rPr>
          <w:rFonts w:ascii="Times New Roman" w:hAnsi="Times New Roman" w:cs="Times New Roman"/>
        </w:rPr>
        <w:t>,</w:t>
      </w:r>
      <w:r>
        <w:rPr>
          <w:rFonts w:ascii="Times New Roman" w:hAnsi="Times New Roman" w:cs="Times New Roman"/>
        </w:rPr>
        <w:t xml:space="preserve"> el mantenimiento y considerable mejora, a pesar de la eliminación paulatina de la mayoría de las deducciones, de la deducción por creación de empleo de personas con discapacida</w:t>
      </w:r>
      <w:r w:rsidR="009B5AB7">
        <w:rPr>
          <w:rFonts w:ascii="Times New Roman" w:hAnsi="Times New Roman" w:cs="Times New Roman"/>
        </w:rPr>
        <w:t>d, tributos ambos de competencia exclusiva del legislador español.</w:t>
      </w:r>
    </w:p>
    <w:p w14:paraId="74333BDA" w14:textId="77777777" w:rsidR="009B5AB7" w:rsidRDefault="0055763F" w:rsidP="005D0AF4">
      <w:pPr>
        <w:jc w:val="both"/>
        <w:rPr>
          <w:rFonts w:ascii="Times New Roman" w:hAnsi="Times New Roman" w:cs="Times New Roman"/>
        </w:rPr>
      </w:pPr>
      <w:r>
        <w:rPr>
          <w:rFonts w:ascii="Times New Roman" w:hAnsi="Times New Roman" w:cs="Times New Roman"/>
        </w:rPr>
        <w:t>A diferencia de los anteriores,</w:t>
      </w:r>
      <w:r w:rsidR="009B5AB7">
        <w:rPr>
          <w:rFonts w:ascii="Times New Roman" w:hAnsi="Times New Roman" w:cs="Times New Roman"/>
        </w:rPr>
        <w:t xml:space="preserve"> el I</w:t>
      </w:r>
      <w:r>
        <w:rPr>
          <w:rFonts w:ascii="Times New Roman" w:hAnsi="Times New Roman" w:cs="Times New Roman"/>
        </w:rPr>
        <w:t xml:space="preserve">mpuesto sobre el Valor Añadido </w:t>
      </w:r>
      <w:r w:rsidR="009B5AB7">
        <w:rPr>
          <w:rFonts w:ascii="Times New Roman" w:hAnsi="Times New Roman" w:cs="Times New Roman"/>
        </w:rPr>
        <w:t>es un tributo armonizado en el seno de la Unión Europea con una Directiva que cada Estado Miembro ha de transponer a su ordenamiento jurídico, y con una interpretación emanada del Tribunal de Justicia de la Unión Europea, al que los Estados Miembros han de someter sus actuaciones.</w:t>
      </w:r>
    </w:p>
    <w:p w14:paraId="6C8C1D3E" w14:textId="77777777" w:rsidR="00234CAF" w:rsidRDefault="009B5AB7" w:rsidP="005D0AF4">
      <w:pPr>
        <w:jc w:val="both"/>
        <w:rPr>
          <w:rFonts w:ascii="Times New Roman" w:hAnsi="Times New Roman" w:cs="Times New Roman"/>
        </w:rPr>
      </w:pPr>
      <w:r>
        <w:rPr>
          <w:rFonts w:ascii="Times New Roman" w:hAnsi="Times New Roman" w:cs="Times New Roman"/>
        </w:rPr>
        <w:t>Fruto de esta labor de interpretación en lo que al ámbito de la discapacidad se refiere, fue la Sentencia del citado Tribunal de fecha</w:t>
      </w:r>
      <w:r w:rsidR="004672B8">
        <w:rPr>
          <w:rFonts w:ascii="Times New Roman" w:hAnsi="Times New Roman" w:cs="Times New Roman"/>
        </w:rPr>
        <w:t xml:space="preserve"> 17 de enero de 2013, en el asunto C-360/11, conocida como la Sentencia de los “</w:t>
      </w:r>
      <w:r w:rsidR="004672B8" w:rsidRPr="0055763F">
        <w:rPr>
          <w:rFonts w:ascii="Times New Roman" w:hAnsi="Times New Roman" w:cs="Times New Roman"/>
          <w:i/>
        </w:rPr>
        <w:t>productos sanitarios</w:t>
      </w:r>
      <w:r w:rsidR="004672B8">
        <w:rPr>
          <w:rFonts w:ascii="Times New Roman" w:hAnsi="Times New Roman" w:cs="Times New Roman"/>
        </w:rPr>
        <w:t>” que dio lugar a una reforma de la Ley 37/1992, de 28 de diciembre, del Impuesto sobre el Valor Añadido</w:t>
      </w:r>
      <w:r w:rsidR="00234CAF">
        <w:rPr>
          <w:rFonts w:ascii="Times New Roman" w:hAnsi="Times New Roman" w:cs="Times New Roman"/>
        </w:rPr>
        <w:t>, en adelante, la Ley 37/1992, y que tuvo sus efectos en lo que a la discapacidad se refiere.</w:t>
      </w:r>
    </w:p>
    <w:p w14:paraId="564AC7E3" w14:textId="77777777" w:rsidR="00234CAF" w:rsidRDefault="00234CAF" w:rsidP="005D0AF4">
      <w:pPr>
        <w:jc w:val="both"/>
        <w:rPr>
          <w:rFonts w:ascii="Times New Roman" w:hAnsi="Times New Roman" w:cs="Times New Roman"/>
        </w:rPr>
      </w:pPr>
      <w:r>
        <w:rPr>
          <w:rFonts w:ascii="Times New Roman" w:hAnsi="Times New Roman" w:cs="Times New Roman"/>
        </w:rPr>
        <w:t>La reforma se llevó a cabo en la Ley 28/2014, de 27 de noviembre, por la que se modificó, entre otras normas, la Ley 37/1992, y</w:t>
      </w:r>
      <w:r w:rsidR="000253D8">
        <w:rPr>
          <w:rFonts w:ascii="Times New Roman" w:hAnsi="Times New Roman" w:cs="Times New Roman"/>
        </w:rPr>
        <w:t>,</w:t>
      </w:r>
      <w:r>
        <w:rPr>
          <w:rFonts w:ascii="Times New Roman" w:hAnsi="Times New Roman" w:cs="Times New Roman"/>
        </w:rPr>
        <w:t xml:space="preserve"> si bien en conjunto </w:t>
      </w:r>
      <w:r w:rsidR="00A07591">
        <w:rPr>
          <w:rFonts w:ascii="Times New Roman" w:hAnsi="Times New Roman" w:cs="Times New Roman"/>
        </w:rPr>
        <w:t>fue positiva en el</w:t>
      </w:r>
      <w:r>
        <w:rPr>
          <w:rFonts w:ascii="Times New Roman" w:hAnsi="Times New Roman" w:cs="Times New Roman"/>
        </w:rPr>
        <w:t xml:space="preserve"> tratamiento </w:t>
      </w:r>
      <w:r w:rsidR="00A07591">
        <w:rPr>
          <w:rFonts w:ascii="Times New Roman" w:hAnsi="Times New Roman" w:cs="Times New Roman"/>
        </w:rPr>
        <w:t xml:space="preserve">de </w:t>
      </w:r>
      <w:r>
        <w:rPr>
          <w:rFonts w:ascii="Times New Roman" w:hAnsi="Times New Roman" w:cs="Times New Roman"/>
        </w:rPr>
        <w:t xml:space="preserve">los productos relacionados con la discapacidad, </w:t>
      </w:r>
      <w:r w:rsidR="00A07591">
        <w:rPr>
          <w:rFonts w:ascii="Times New Roman" w:hAnsi="Times New Roman" w:cs="Times New Roman"/>
        </w:rPr>
        <w:t>supuso la variación de determinadas cuestiones,</w:t>
      </w:r>
      <w:r>
        <w:rPr>
          <w:rFonts w:ascii="Times New Roman" w:hAnsi="Times New Roman" w:cs="Times New Roman"/>
        </w:rPr>
        <w:t xml:space="preserve"> entre otras</w:t>
      </w:r>
      <w:r w:rsidR="000253D8">
        <w:rPr>
          <w:rFonts w:ascii="Times New Roman" w:hAnsi="Times New Roman" w:cs="Times New Roman"/>
        </w:rPr>
        <w:t>,</w:t>
      </w:r>
      <w:r>
        <w:rPr>
          <w:rFonts w:ascii="Times New Roman" w:hAnsi="Times New Roman" w:cs="Times New Roman"/>
        </w:rPr>
        <w:t xml:space="preserve"> en virtud de la interpretación dada por el Tribunal de Justicia de la Unión Europea y las exigencias de la Comisión Europea</w:t>
      </w:r>
      <w:r w:rsidR="0055763F">
        <w:rPr>
          <w:rFonts w:ascii="Times New Roman" w:hAnsi="Times New Roman" w:cs="Times New Roman"/>
        </w:rPr>
        <w:t xml:space="preserve"> derivadas de la Directiva</w:t>
      </w:r>
      <w:r>
        <w:rPr>
          <w:rFonts w:ascii="Times New Roman" w:hAnsi="Times New Roman" w:cs="Times New Roman"/>
        </w:rPr>
        <w:t>, la sustitución</w:t>
      </w:r>
      <w:r w:rsidR="0055763F">
        <w:rPr>
          <w:rFonts w:ascii="Times New Roman" w:hAnsi="Times New Roman" w:cs="Times New Roman"/>
        </w:rPr>
        <w:t>, en relación con los productos relacionados con la discapacidad,</w:t>
      </w:r>
      <w:r>
        <w:rPr>
          <w:rFonts w:ascii="Times New Roman" w:hAnsi="Times New Roman" w:cs="Times New Roman"/>
        </w:rPr>
        <w:t xml:space="preserve"> de la expresión “esencial o principal” por</w:t>
      </w:r>
      <w:r w:rsidR="0055763F">
        <w:rPr>
          <w:rFonts w:ascii="Times New Roman" w:hAnsi="Times New Roman" w:cs="Times New Roman"/>
        </w:rPr>
        <w:t xml:space="preserve"> “uso personal y exclusivo”.</w:t>
      </w:r>
    </w:p>
    <w:p w14:paraId="0DE32CC1" w14:textId="77777777" w:rsidR="009B5AB7" w:rsidRDefault="00234CAF" w:rsidP="005D0AF4">
      <w:pPr>
        <w:jc w:val="both"/>
        <w:rPr>
          <w:rFonts w:ascii="Times New Roman" w:hAnsi="Times New Roman" w:cs="Times New Roman"/>
        </w:rPr>
      </w:pPr>
      <w:r>
        <w:rPr>
          <w:rFonts w:ascii="Times New Roman" w:hAnsi="Times New Roman" w:cs="Times New Roman"/>
        </w:rPr>
        <w:t>Asimismo</w:t>
      </w:r>
      <w:r w:rsidR="00A07591">
        <w:rPr>
          <w:rFonts w:ascii="Times New Roman" w:hAnsi="Times New Roman" w:cs="Times New Roman"/>
        </w:rPr>
        <w:t xml:space="preserve"> fruto de esta interpretación</w:t>
      </w:r>
      <w:r>
        <w:rPr>
          <w:rFonts w:ascii="Times New Roman" w:hAnsi="Times New Roman" w:cs="Times New Roman"/>
        </w:rPr>
        <w:t>, el legislador</w:t>
      </w:r>
      <w:r w:rsidR="00A07591">
        <w:rPr>
          <w:rFonts w:ascii="Times New Roman" w:hAnsi="Times New Roman" w:cs="Times New Roman"/>
        </w:rPr>
        <w:t xml:space="preserve"> español</w:t>
      </w:r>
      <w:r>
        <w:rPr>
          <w:rFonts w:ascii="Times New Roman" w:hAnsi="Times New Roman" w:cs="Times New Roman"/>
        </w:rPr>
        <w:t xml:space="preserve">, apartándose de la técnica legislativa habitual en este tipo de normas en la que la fijación de los productos con derecho a aplicar los citados tipos se ha venido realizando por vía interpretativa y en concreto por la vía de Consultas a la Dirección General de Tributos, introdujo una lista de productos </w:t>
      </w:r>
      <w:r w:rsidR="00A07591">
        <w:rPr>
          <w:rFonts w:ascii="Times New Roman" w:hAnsi="Times New Roman" w:cs="Times New Roman"/>
        </w:rPr>
        <w:t xml:space="preserve">relacionados con la discapacidad </w:t>
      </w:r>
      <w:r>
        <w:rPr>
          <w:rFonts w:ascii="Times New Roman" w:hAnsi="Times New Roman" w:cs="Times New Roman"/>
        </w:rPr>
        <w:t xml:space="preserve">en el </w:t>
      </w:r>
      <w:r w:rsidR="00A07591">
        <w:rPr>
          <w:rFonts w:ascii="Times New Roman" w:hAnsi="Times New Roman" w:cs="Times New Roman"/>
        </w:rPr>
        <w:t xml:space="preserve">punto octavo del </w:t>
      </w:r>
      <w:r>
        <w:rPr>
          <w:rFonts w:ascii="Times New Roman" w:hAnsi="Times New Roman" w:cs="Times New Roman"/>
        </w:rPr>
        <w:t>Anexo de la Ley 37/1992.</w:t>
      </w:r>
    </w:p>
    <w:p w14:paraId="5F38A10F" w14:textId="77777777" w:rsidR="00485BC2" w:rsidRDefault="00485BC2" w:rsidP="005D0AF4">
      <w:pPr>
        <w:jc w:val="both"/>
        <w:rPr>
          <w:rFonts w:ascii="Times New Roman" w:hAnsi="Times New Roman" w:cs="Times New Roman"/>
        </w:rPr>
      </w:pPr>
      <w:r>
        <w:rPr>
          <w:rFonts w:ascii="Times New Roman" w:hAnsi="Times New Roman" w:cs="Times New Roman"/>
        </w:rPr>
        <w:lastRenderedPageBreak/>
        <w:t xml:space="preserve">Dicho lo anterior, y no pudiendo obviar que la reforma llevada a cabo en la Ley 37/1992 a raíz de la Sentencia mencionada puede considerarse como </w:t>
      </w:r>
      <w:r w:rsidR="00CE6689">
        <w:rPr>
          <w:rFonts w:ascii="Times New Roman" w:hAnsi="Times New Roman" w:cs="Times New Roman"/>
        </w:rPr>
        <w:t>positiva</w:t>
      </w:r>
      <w:r>
        <w:rPr>
          <w:rFonts w:ascii="Times New Roman" w:hAnsi="Times New Roman" w:cs="Times New Roman"/>
        </w:rPr>
        <w:t xml:space="preserve"> en lo que a la discapacidad se refiere, </w:t>
      </w:r>
      <w:r w:rsidR="00CE6689">
        <w:rPr>
          <w:rFonts w:ascii="Times New Roman" w:hAnsi="Times New Roman" w:cs="Times New Roman"/>
        </w:rPr>
        <w:t>y</w:t>
      </w:r>
      <w:r>
        <w:rPr>
          <w:rFonts w:ascii="Times New Roman" w:hAnsi="Times New Roman" w:cs="Times New Roman"/>
        </w:rPr>
        <w:t xml:space="preserve"> a raíz del </w:t>
      </w:r>
      <w:r w:rsidRPr="00C47993">
        <w:rPr>
          <w:rFonts w:ascii="Times New Roman" w:hAnsi="Times New Roman" w:cs="Times New Roman"/>
          <w:b/>
        </w:rPr>
        <w:t>Plan de Acción del Impuesto sobre el Valor Añadido presentado por la Comisión Europea el día 7 de abril de 2016</w:t>
      </w:r>
      <w:r>
        <w:rPr>
          <w:rFonts w:ascii="Times New Roman" w:hAnsi="Times New Roman" w:cs="Times New Roman"/>
        </w:rPr>
        <w:t xml:space="preserve">, </w:t>
      </w:r>
      <w:r w:rsidR="00CE6689">
        <w:rPr>
          <w:rFonts w:ascii="Times New Roman" w:hAnsi="Times New Roman" w:cs="Times New Roman"/>
        </w:rPr>
        <w:t xml:space="preserve">se plantea </w:t>
      </w:r>
      <w:r>
        <w:rPr>
          <w:rFonts w:ascii="Times New Roman" w:hAnsi="Times New Roman" w:cs="Times New Roman"/>
        </w:rPr>
        <w:t>la necesidad de realizar</w:t>
      </w:r>
      <w:r w:rsidR="00A07591">
        <w:rPr>
          <w:rFonts w:ascii="Times New Roman" w:hAnsi="Times New Roman" w:cs="Times New Roman"/>
        </w:rPr>
        <w:t xml:space="preserve"> de nuevo</w:t>
      </w:r>
      <w:r>
        <w:rPr>
          <w:rFonts w:ascii="Times New Roman" w:hAnsi="Times New Roman" w:cs="Times New Roman"/>
        </w:rPr>
        <w:t xml:space="preserve"> una reflexión sobre la situación actual y los aspectos que </w:t>
      </w:r>
      <w:r w:rsidR="00A07591">
        <w:rPr>
          <w:rFonts w:ascii="Times New Roman" w:hAnsi="Times New Roman" w:cs="Times New Roman"/>
        </w:rPr>
        <w:t>podrían ser mejorados</w:t>
      </w:r>
      <w:r>
        <w:rPr>
          <w:rFonts w:ascii="Times New Roman" w:hAnsi="Times New Roman" w:cs="Times New Roman"/>
        </w:rPr>
        <w:t>, con el fin de que se tengan en cuenta en una futura reforma del IVA.</w:t>
      </w:r>
    </w:p>
    <w:p w14:paraId="1A879817" w14:textId="77777777" w:rsidR="00485BC2" w:rsidRDefault="00485BC2" w:rsidP="005D0AF4">
      <w:pPr>
        <w:jc w:val="both"/>
        <w:rPr>
          <w:rFonts w:ascii="Times New Roman" w:hAnsi="Times New Roman" w:cs="Times New Roman"/>
        </w:rPr>
      </w:pPr>
      <w:r>
        <w:rPr>
          <w:rFonts w:ascii="Times New Roman" w:hAnsi="Times New Roman" w:cs="Times New Roman"/>
        </w:rPr>
        <w:t>Dentro de los aspectos más destacados del citado Plan de Acción</w:t>
      </w:r>
      <w:r w:rsidR="000253D8">
        <w:rPr>
          <w:rFonts w:ascii="Times New Roman" w:hAnsi="Times New Roman" w:cs="Times New Roman"/>
        </w:rPr>
        <w:t>,</w:t>
      </w:r>
      <w:r w:rsidR="00C47993">
        <w:rPr>
          <w:rFonts w:ascii="Times New Roman" w:hAnsi="Times New Roman" w:cs="Times New Roman"/>
        </w:rPr>
        <w:t xml:space="preserve"> en lo que al sector de la discapacidad se refiere</w:t>
      </w:r>
      <w:r>
        <w:rPr>
          <w:rFonts w:ascii="Times New Roman" w:hAnsi="Times New Roman" w:cs="Times New Roman"/>
        </w:rPr>
        <w:t xml:space="preserve">, nos encontramos con el </w:t>
      </w:r>
      <w:r w:rsidR="00C47993" w:rsidRPr="00C47993">
        <w:rPr>
          <w:rFonts w:ascii="Times New Roman" w:hAnsi="Times New Roman" w:cs="Times New Roman"/>
          <w:b/>
        </w:rPr>
        <w:t xml:space="preserve">capítulo </w:t>
      </w:r>
      <w:r w:rsidRPr="00C47993">
        <w:rPr>
          <w:rFonts w:ascii="Times New Roman" w:hAnsi="Times New Roman" w:cs="Times New Roman"/>
          <w:b/>
        </w:rPr>
        <w:t>relativo a</w:t>
      </w:r>
      <w:r w:rsidR="00C47993" w:rsidRPr="00C47993">
        <w:rPr>
          <w:rFonts w:ascii="Times New Roman" w:hAnsi="Times New Roman" w:cs="Times New Roman"/>
          <w:b/>
        </w:rPr>
        <w:t xml:space="preserve"> los tipos impositivos</w:t>
      </w:r>
      <w:r w:rsidR="00C47993">
        <w:rPr>
          <w:rFonts w:ascii="Times New Roman" w:hAnsi="Times New Roman" w:cs="Times New Roman"/>
        </w:rPr>
        <w:t>.</w:t>
      </w:r>
    </w:p>
    <w:p w14:paraId="5EE26373" w14:textId="77777777" w:rsidR="009B5AB7" w:rsidRDefault="00C47993" w:rsidP="005D0AF4">
      <w:pPr>
        <w:jc w:val="both"/>
        <w:rPr>
          <w:rFonts w:ascii="Times New Roman" w:hAnsi="Times New Roman" w:cs="Times New Roman"/>
        </w:rPr>
      </w:pPr>
      <w:r>
        <w:rPr>
          <w:rFonts w:ascii="Times New Roman" w:hAnsi="Times New Roman" w:cs="Times New Roman"/>
        </w:rPr>
        <w:t>A este respecto, la Comisión Europea, con el fin de modernizar la política de tipos y dar mayor autonomía a los Estados Miembros</w:t>
      </w:r>
      <w:r w:rsidR="000253D8">
        <w:rPr>
          <w:rFonts w:ascii="Times New Roman" w:hAnsi="Times New Roman" w:cs="Times New Roman"/>
        </w:rPr>
        <w:t>,</w:t>
      </w:r>
      <w:r>
        <w:rPr>
          <w:rFonts w:ascii="Times New Roman" w:hAnsi="Times New Roman" w:cs="Times New Roman"/>
        </w:rPr>
        <w:t xml:space="preserve"> plantea dos opciones:</w:t>
      </w:r>
    </w:p>
    <w:p w14:paraId="2E0E1C5A" w14:textId="77777777" w:rsidR="00C47993" w:rsidRDefault="00C47993" w:rsidP="005D0AF4">
      <w:pPr>
        <w:jc w:val="both"/>
        <w:rPr>
          <w:rFonts w:ascii="Times New Roman" w:hAnsi="Times New Roman" w:cs="Times New Roman"/>
        </w:rPr>
      </w:pPr>
      <w:r>
        <w:rPr>
          <w:rFonts w:ascii="Times New Roman" w:hAnsi="Times New Roman" w:cs="Times New Roman"/>
        </w:rPr>
        <w:t>La primera de ellas</w:t>
      </w:r>
      <w:r w:rsidR="000253D8">
        <w:rPr>
          <w:rFonts w:ascii="Times New Roman" w:hAnsi="Times New Roman" w:cs="Times New Roman"/>
        </w:rPr>
        <w:t>,</w:t>
      </w:r>
      <w:r>
        <w:rPr>
          <w:rFonts w:ascii="Times New Roman" w:hAnsi="Times New Roman" w:cs="Times New Roman"/>
        </w:rPr>
        <w:t xml:space="preserve"> consistente en mantener el tipo normal mínimo y revisar periódicamente la lista de bienes y servicios que pueden acogerse a tipos reducidos, sobre la base de las aportaciones de los Estados Miembros</w:t>
      </w:r>
      <w:r w:rsidR="000253D8">
        <w:rPr>
          <w:rFonts w:ascii="Times New Roman" w:hAnsi="Times New Roman" w:cs="Times New Roman"/>
        </w:rPr>
        <w:t>;</w:t>
      </w:r>
      <w:r>
        <w:rPr>
          <w:rFonts w:ascii="Times New Roman" w:hAnsi="Times New Roman" w:cs="Times New Roman"/>
        </w:rPr>
        <w:t xml:space="preserve"> y la segunda de ellas, suprimir la lista de bienes y servicios que pueden beneficiarse de los tipos reducidos, requiriéndose salvaguardias para prevenir el fraude y evitar la competencia desleal en el mercado único.</w:t>
      </w:r>
    </w:p>
    <w:p w14:paraId="6E627FE9" w14:textId="77777777" w:rsidR="00C47993" w:rsidRDefault="000253D8" w:rsidP="005D0AF4">
      <w:pPr>
        <w:jc w:val="both"/>
        <w:rPr>
          <w:rFonts w:ascii="Times New Roman" w:hAnsi="Times New Roman" w:cs="Times New Roman"/>
        </w:rPr>
      </w:pPr>
      <w:r>
        <w:rPr>
          <w:rFonts w:ascii="Times New Roman" w:hAnsi="Times New Roman" w:cs="Times New Roman"/>
        </w:rPr>
        <w:t>En ambos casos</w:t>
      </w:r>
      <w:r w:rsidR="00C47993">
        <w:rPr>
          <w:rFonts w:ascii="Times New Roman" w:hAnsi="Times New Roman" w:cs="Times New Roman"/>
        </w:rPr>
        <w:t xml:space="preserve"> se mantendrían </w:t>
      </w:r>
      <w:r w:rsidR="004C5BA0">
        <w:rPr>
          <w:rFonts w:ascii="Times New Roman" w:hAnsi="Times New Roman" w:cs="Times New Roman"/>
        </w:rPr>
        <w:t>el tipo nulo y reducido</w:t>
      </w:r>
      <w:r w:rsidR="00C47993">
        <w:rPr>
          <w:rFonts w:ascii="Times New Roman" w:hAnsi="Times New Roman" w:cs="Times New Roman"/>
        </w:rPr>
        <w:t xml:space="preserve"> que se aplican actualmente.</w:t>
      </w:r>
    </w:p>
    <w:p w14:paraId="53D1F7F8" w14:textId="77777777" w:rsidR="00C47993" w:rsidRDefault="00C47993" w:rsidP="005D0AF4">
      <w:pPr>
        <w:jc w:val="both"/>
        <w:rPr>
          <w:rFonts w:ascii="Times New Roman" w:hAnsi="Times New Roman" w:cs="Times New Roman"/>
        </w:rPr>
      </w:pPr>
      <w:r>
        <w:rPr>
          <w:rFonts w:ascii="Times New Roman" w:hAnsi="Times New Roman" w:cs="Times New Roman"/>
        </w:rPr>
        <w:t xml:space="preserve">Pues bien, </w:t>
      </w:r>
      <w:r w:rsidRPr="00764210">
        <w:rPr>
          <w:rFonts w:ascii="Times New Roman" w:hAnsi="Times New Roman" w:cs="Times New Roman"/>
          <w:b/>
        </w:rPr>
        <w:t>ante la posibilidad de que los Estados Miembros puedan tener mayor autonomía a la hora de fijar los tipos impositivos en cualquiera de las dos opciones planteadas, desde el Sector de la Discapacidad queremos manifestar que</w:t>
      </w:r>
      <w:r>
        <w:rPr>
          <w:rFonts w:ascii="Times New Roman" w:hAnsi="Times New Roman" w:cs="Times New Roman"/>
        </w:rPr>
        <w:t xml:space="preserve">, como no puede ser de otra manera y como se viene haciendo de forma constante a lo largo de las pasadas legislaturas, </w:t>
      </w:r>
      <w:r w:rsidRPr="00764210">
        <w:rPr>
          <w:rFonts w:ascii="Times New Roman" w:hAnsi="Times New Roman" w:cs="Times New Roman"/>
          <w:b/>
        </w:rPr>
        <w:t xml:space="preserve">la situación actual de aplicación de los tipos impositivos reducido y </w:t>
      </w:r>
      <w:proofErr w:type="spellStart"/>
      <w:r w:rsidRPr="00764210">
        <w:rPr>
          <w:rFonts w:ascii="Times New Roman" w:hAnsi="Times New Roman" w:cs="Times New Roman"/>
          <w:b/>
        </w:rPr>
        <w:t>superreducido</w:t>
      </w:r>
      <w:proofErr w:type="spellEnd"/>
      <w:r w:rsidRPr="00764210">
        <w:rPr>
          <w:rFonts w:ascii="Times New Roman" w:hAnsi="Times New Roman" w:cs="Times New Roman"/>
          <w:b/>
        </w:rPr>
        <w:t xml:space="preserve"> a los productos y servicios relacionados con la discapacidad, </w:t>
      </w:r>
      <w:r w:rsidR="0055763F">
        <w:rPr>
          <w:rFonts w:ascii="Times New Roman" w:hAnsi="Times New Roman" w:cs="Times New Roman"/>
          <w:b/>
        </w:rPr>
        <w:t>tiene que ser</w:t>
      </w:r>
      <w:r w:rsidR="00E107F5" w:rsidRPr="00764210">
        <w:rPr>
          <w:rFonts w:ascii="Times New Roman" w:hAnsi="Times New Roman" w:cs="Times New Roman"/>
          <w:b/>
        </w:rPr>
        <w:t xml:space="preserve"> mantenida, e incluso mejorada</w:t>
      </w:r>
      <w:r w:rsidR="00E107F5">
        <w:rPr>
          <w:rFonts w:ascii="Times New Roman" w:hAnsi="Times New Roman" w:cs="Times New Roman"/>
        </w:rPr>
        <w:t xml:space="preserve"> tal y como expondremos más adelante, </w:t>
      </w:r>
      <w:r w:rsidR="00E107F5" w:rsidRPr="00764210">
        <w:rPr>
          <w:rFonts w:ascii="Times New Roman" w:hAnsi="Times New Roman" w:cs="Times New Roman"/>
          <w:b/>
        </w:rPr>
        <w:t xml:space="preserve">pero en ningún caso </w:t>
      </w:r>
      <w:r w:rsidR="0055763F">
        <w:rPr>
          <w:rFonts w:ascii="Times New Roman" w:hAnsi="Times New Roman" w:cs="Times New Roman"/>
          <w:b/>
        </w:rPr>
        <w:t xml:space="preserve">puede verse </w:t>
      </w:r>
      <w:r w:rsidRPr="00764210">
        <w:rPr>
          <w:rFonts w:ascii="Times New Roman" w:hAnsi="Times New Roman" w:cs="Times New Roman"/>
          <w:b/>
        </w:rPr>
        <w:t>empeorada</w:t>
      </w:r>
      <w:r>
        <w:rPr>
          <w:rFonts w:ascii="Times New Roman" w:hAnsi="Times New Roman" w:cs="Times New Roman"/>
        </w:rPr>
        <w:t>.</w:t>
      </w:r>
    </w:p>
    <w:p w14:paraId="3922B558" w14:textId="77777777" w:rsidR="00C47993" w:rsidRDefault="00C47993" w:rsidP="005D0AF4">
      <w:pPr>
        <w:jc w:val="both"/>
        <w:rPr>
          <w:rFonts w:ascii="Times New Roman" w:hAnsi="Times New Roman" w:cs="Times New Roman"/>
        </w:rPr>
      </w:pPr>
      <w:r>
        <w:rPr>
          <w:rFonts w:ascii="Times New Roman" w:hAnsi="Times New Roman" w:cs="Times New Roman"/>
        </w:rPr>
        <w:t>A este respecto, no puede obviarse el hecho de que como se ha puesto de manifiesto en muchas ocasiones, y como el propio legislador ha venido teniendo en cuenta de forma constante, las personas con discapacidad y sus familias deben hacer frente a un sobrecoste económico derivado de las situaciones de discapacidad que merma de forma clara su capacidad económi</w:t>
      </w:r>
      <w:r w:rsidR="00764210">
        <w:rPr>
          <w:rFonts w:ascii="Times New Roman" w:hAnsi="Times New Roman" w:cs="Times New Roman"/>
        </w:rPr>
        <w:t>ca y</w:t>
      </w:r>
      <w:r w:rsidR="0060556E">
        <w:rPr>
          <w:rFonts w:ascii="Times New Roman" w:hAnsi="Times New Roman" w:cs="Times New Roman"/>
        </w:rPr>
        <w:t>,</w:t>
      </w:r>
      <w:r w:rsidR="00764210">
        <w:rPr>
          <w:rFonts w:ascii="Times New Roman" w:hAnsi="Times New Roman" w:cs="Times New Roman"/>
        </w:rPr>
        <w:t xml:space="preserve"> por ende</w:t>
      </w:r>
      <w:r w:rsidR="0060556E">
        <w:rPr>
          <w:rFonts w:ascii="Times New Roman" w:hAnsi="Times New Roman" w:cs="Times New Roman"/>
        </w:rPr>
        <w:t>,</w:t>
      </w:r>
      <w:r w:rsidR="00764210">
        <w:rPr>
          <w:rFonts w:ascii="Times New Roman" w:hAnsi="Times New Roman" w:cs="Times New Roman"/>
        </w:rPr>
        <w:t xml:space="preserve"> contributiva.</w:t>
      </w:r>
    </w:p>
    <w:p w14:paraId="0393B90E" w14:textId="77777777" w:rsidR="00C47993" w:rsidRDefault="00E107F5" w:rsidP="005D0AF4">
      <w:pPr>
        <w:jc w:val="both"/>
        <w:rPr>
          <w:rFonts w:ascii="Times New Roman" w:hAnsi="Times New Roman" w:cs="Times New Roman"/>
        </w:rPr>
      </w:pPr>
      <w:r>
        <w:rPr>
          <w:rFonts w:ascii="Times New Roman" w:hAnsi="Times New Roman" w:cs="Times New Roman"/>
        </w:rPr>
        <w:t xml:space="preserve">Esta menor capacidad económica producida por los gastos necesarios para atender la discapacidad ha llegado a ser cuantificada en el Estudio del agravio comparativo económico de las personas con discapacidad en la Ciudad de Barcelona, Ayuntamiento de Barcelona-Instituto  Municipal de Personas con Discapacidad, Antares </w:t>
      </w:r>
      <w:proofErr w:type="spellStart"/>
      <w:r>
        <w:rPr>
          <w:rFonts w:ascii="Times New Roman" w:hAnsi="Times New Roman" w:cs="Times New Roman"/>
        </w:rPr>
        <w:t>Consulting</w:t>
      </w:r>
      <w:proofErr w:type="spellEnd"/>
      <w:r>
        <w:rPr>
          <w:rFonts w:ascii="Times New Roman" w:hAnsi="Times New Roman" w:cs="Times New Roman"/>
        </w:rPr>
        <w:t xml:space="preserve"> (Barcelona, 2006) y más recientemente por la Confederación Española de Organizaciones a favor de las Personas con Discapacidad Intelectual o del Desarrollo </w:t>
      </w:r>
      <w:r w:rsidRPr="00792F13">
        <w:rPr>
          <w:rFonts w:ascii="Times New Roman" w:hAnsi="Times New Roman" w:cs="Times New Roman"/>
        </w:rPr>
        <w:t>(</w:t>
      </w:r>
      <w:r w:rsidR="00353875" w:rsidRPr="00792F13">
        <w:rPr>
          <w:rFonts w:ascii="Times New Roman" w:hAnsi="Times New Roman" w:cs="Times New Roman"/>
        </w:rPr>
        <w:t xml:space="preserve">Plena Inclusión, antes </w:t>
      </w:r>
      <w:r w:rsidRPr="00792F13">
        <w:rPr>
          <w:rFonts w:ascii="Times New Roman" w:hAnsi="Times New Roman" w:cs="Times New Roman"/>
        </w:rPr>
        <w:t>FEAPS),</w:t>
      </w:r>
      <w:r>
        <w:rPr>
          <w:rFonts w:ascii="Times New Roman" w:hAnsi="Times New Roman" w:cs="Times New Roman"/>
        </w:rPr>
        <w:t xml:space="preserve"> qu</w:t>
      </w:r>
      <w:r w:rsidR="0060556E">
        <w:rPr>
          <w:rFonts w:ascii="Times New Roman" w:hAnsi="Times New Roman" w:cs="Times New Roman"/>
        </w:rPr>
        <w:t>e</w:t>
      </w:r>
      <w:r>
        <w:rPr>
          <w:rFonts w:ascii="Times New Roman" w:hAnsi="Times New Roman" w:cs="Times New Roman"/>
        </w:rPr>
        <w:t xml:space="preserve"> ha cuantificado dicho sobrecoste que excede de 24.000 euros, mientas que el salario medio en España es menor</w:t>
      </w:r>
      <w:r w:rsidR="00764210">
        <w:rPr>
          <w:rStyle w:val="Refdenotaalpie"/>
          <w:rFonts w:ascii="Times New Roman" w:hAnsi="Times New Roman" w:cs="Times New Roman"/>
        </w:rPr>
        <w:footnoteReference w:id="1"/>
      </w:r>
      <w:r>
        <w:rPr>
          <w:rFonts w:ascii="Times New Roman" w:hAnsi="Times New Roman" w:cs="Times New Roman"/>
        </w:rPr>
        <w:t>.</w:t>
      </w:r>
    </w:p>
    <w:p w14:paraId="552EF785" w14:textId="77777777" w:rsidR="00C47993" w:rsidRDefault="00764210" w:rsidP="005D0AF4">
      <w:pPr>
        <w:jc w:val="both"/>
        <w:rPr>
          <w:rFonts w:ascii="Times New Roman" w:hAnsi="Times New Roman" w:cs="Times New Roman"/>
        </w:rPr>
      </w:pPr>
      <w:r>
        <w:rPr>
          <w:rFonts w:ascii="Times New Roman" w:hAnsi="Times New Roman" w:cs="Times New Roman"/>
        </w:rPr>
        <w:t xml:space="preserve">Por tanto, cualquier planteamiento dirigido a variar la aplicación de los tipos impositivos relacionados con la discapacidad </w:t>
      </w:r>
      <w:r w:rsidR="00633ABA">
        <w:rPr>
          <w:rFonts w:ascii="Times New Roman" w:hAnsi="Times New Roman" w:cs="Times New Roman"/>
        </w:rPr>
        <w:t xml:space="preserve">en un tributo como el Impuesto sobre el Valor Añadido que grava el consumo de bienes y servicios, </w:t>
      </w:r>
      <w:r>
        <w:rPr>
          <w:rFonts w:ascii="Times New Roman" w:hAnsi="Times New Roman" w:cs="Times New Roman"/>
        </w:rPr>
        <w:t xml:space="preserve">que supusiese un incremento de éstos, lo único que </w:t>
      </w:r>
      <w:r>
        <w:rPr>
          <w:rFonts w:ascii="Times New Roman" w:hAnsi="Times New Roman" w:cs="Times New Roman"/>
        </w:rPr>
        <w:lastRenderedPageBreak/>
        <w:t xml:space="preserve">haría </w:t>
      </w:r>
      <w:r w:rsidR="00A07591">
        <w:rPr>
          <w:rFonts w:ascii="Times New Roman" w:hAnsi="Times New Roman" w:cs="Times New Roman"/>
        </w:rPr>
        <w:t>sería</w:t>
      </w:r>
      <w:r>
        <w:rPr>
          <w:rFonts w:ascii="Times New Roman" w:hAnsi="Times New Roman" w:cs="Times New Roman"/>
        </w:rPr>
        <w:t xml:space="preserve"> empeorar la situación económica</w:t>
      </w:r>
      <w:r w:rsidR="00633ABA">
        <w:rPr>
          <w:rFonts w:ascii="Times New Roman" w:hAnsi="Times New Roman" w:cs="Times New Roman"/>
        </w:rPr>
        <w:t xml:space="preserve"> d</w:t>
      </w:r>
      <w:r w:rsidR="00A07591">
        <w:rPr>
          <w:rFonts w:ascii="Times New Roman" w:hAnsi="Times New Roman" w:cs="Times New Roman"/>
        </w:rPr>
        <w:t>e un colectivo que ya de por sí</w:t>
      </w:r>
      <w:r w:rsidR="00633ABA">
        <w:rPr>
          <w:rFonts w:ascii="Times New Roman" w:hAnsi="Times New Roman" w:cs="Times New Roman"/>
        </w:rPr>
        <w:t xml:space="preserve"> se ve afectado por la necesidad de hacer frente</w:t>
      </w:r>
      <w:r w:rsidR="0060556E">
        <w:rPr>
          <w:rFonts w:ascii="Times New Roman" w:hAnsi="Times New Roman" w:cs="Times New Roman"/>
        </w:rPr>
        <w:t xml:space="preserve"> a</w:t>
      </w:r>
      <w:r w:rsidR="00633ABA">
        <w:rPr>
          <w:rFonts w:ascii="Times New Roman" w:hAnsi="Times New Roman" w:cs="Times New Roman"/>
        </w:rPr>
        <w:t xml:space="preserve"> esfuerzos económicos extraordinarios y que derivado de la actual crisis que nuestra economía sigue sufriendo, ha podi</w:t>
      </w:r>
      <w:r w:rsidR="0055763F">
        <w:rPr>
          <w:rFonts w:ascii="Times New Roman" w:hAnsi="Times New Roman" w:cs="Times New Roman"/>
        </w:rPr>
        <w:t>do ver en cierta manera agravada su situación</w:t>
      </w:r>
      <w:r w:rsidR="00633ABA">
        <w:rPr>
          <w:rFonts w:ascii="Times New Roman" w:hAnsi="Times New Roman" w:cs="Times New Roman"/>
        </w:rPr>
        <w:t xml:space="preserve"> por la </w:t>
      </w:r>
      <w:r w:rsidR="0055763F">
        <w:rPr>
          <w:rFonts w:ascii="Times New Roman" w:hAnsi="Times New Roman" w:cs="Times New Roman"/>
        </w:rPr>
        <w:t>inevitable</w:t>
      </w:r>
      <w:r w:rsidR="00633ABA">
        <w:rPr>
          <w:rFonts w:ascii="Times New Roman" w:hAnsi="Times New Roman" w:cs="Times New Roman"/>
        </w:rPr>
        <w:t xml:space="preserve"> merma de los recursos públicos dedicados a su atención. </w:t>
      </w:r>
      <w:r>
        <w:rPr>
          <w:rFonts w:ascii="Times New Roman" w:hAnsi="Times New Roman" w:cs="Times New Roman"/>
        </w:rPr>
        <w:t xml:space="preserve"> </w:t>
      </w:r>
    </w:p>
    <w:p w14:paraId="05DA9451" w14:textId="77777777" w:rsidR="006D7384" w:rsidRDefault="00BB7F38" w:rsidP="005D0AF4">
      <w:pPr>
        <w:jc w:val="both"/>
        <w:rPr>
          <w:rFonts w:ascii="Times New Roman" w:hAnsi="Times New Roman" w:cs="Times New Roman"/>
        </w:rPr>
      </w:pPr>
      <w:r w:rsidRPr="00BB7F38">
        <w:rPr>
          <w:rFonts w:ascii="Times New Roman" w:hAnsi="Times New Roman" w:cs="Times New Roman"/>
        </w:rPr>
        <w:t xml:space="preserve">A mayor abundamiento, entendemos que el mantenimiento del tipos reducido y </w:t>
      </w:r>
      <w:proofErr w:type="spellStart"/>
      <w:r w:rsidRPr="00BB7F38">
        <w:rPr>
          <w:rFonts w:ascii="Times New Roman" w:hAnsi="Times New Roman" w:cs="Times New Roman"/>
        </w:rPr>
        <w:t>superreducido</w:t>
      </w:r>
      <w:proofErr w:type="spellEnd"/>
      <w:r w:rsidRPr="00BB7F38">
        <w:rPr>
          <w:rFonts w:ascii="Times New Roman" w:hAnsi="Times New Roman" w:cs="Times New Roman"/>
        </w:rPr>
        <w:t xml:space="preserve"> relacionados con la discapacidad en su situación actual, no supondría un impacto económico y recaudatorio para las arcas públicas, por cuanto según los datos </w:t>
      </w:r>
      <w:r w:rsidR="006D7384">
        <w:rPr>
          <w:rFonts w:ascii="Times New Roman" w:hAnsi="Times New Roman" w:cs="Times New Roman"/>
        </w:rPr>
        <w:t xml:space="preserve">que se contienen en el último </w:t>
      </w:r>
      <w:r w:rsidR="005D11F0">
        <w:rPr>
          <w:rFonts w:ascii="Times New Roman" w:hAnsi="Times New Roman" w:cs="Times New Roman"/>
        </w:rPr>
        <w:t>Informe M</w:t>
      </w:r>
      <w:r w:rsidR="006D7384">
        <w:rPr>
          <w:rFonts w:ascii="Times New Roman" w:hAnsi="Times New Roman" w:cs="Times New Roman"/>
        </w:rPr>
        <w:t>ensual de recaudación tributaria correspondiente a Julio de 2016 publicado en la página web de la Agencia Estatal de la Administración Tributaria, la elevación del tipo de IVA en productos sanitarios entre los que se incluyen los re</w:t>
      </w:r>
      <w:r w:rsidR="001C3B17">
        <w:rPr>
          <w:rFonts w:ascii="Times New Roman" w:hAnsi="Times New Roman" w:cs="Times New Roman"/>
        </w:rPr>
        <w:t>lacionados con la discapacidad,</w:t>
      </w:r>
      <w:r w:rsidR="006D7384">
        <w:rPr>
          <w:rFonts w:ascii="Times New Roman" w:hAnsi="Times New Roman" w:cs="Times New Roman"/>
        </w:rPr>
        <w:t xml:space="preserve"> y notarías ha supuesto un incremento de la recaudación de 75 millones de euros</w:t>
      </w:r>
      <w:r w:rsidR="005D11F0">
        <w:rPr>
          <w:rFonts w:ascii="Times New Roman" w:hAnsi="Times New Roman" w:cs="Times New Roman"/>
        </w:rPr>
        <w:t xml:space="preserve"> (</w:t>
      </w:r>
      <w:r w:rsidR="001D5848">
        <w:rPr>
          <w:rFonts w:ascii="Times New Roman" w:hAnsi="Times New Roman" w:cs="Times New Roman"/>
        </w:rPr>
        <w:t>C</w:t>
      </w:r>
      <w:r w:rsidR="005D11F0">
        <w:rPr>
          <w:rFonts w:ascii="Times New Roman" w:hAnsi="Times New Roman" w:cs="Times New Roman"/>
        </w:rPr>
        <w:t>uadro 0 – Impactos de Cambios Normativos del citado Informe)</w:t>
      </w:r>
      <w:r w:rsidR="006D7384">
        <w:rPr>
          <w:rFonts w:ascii="Times New Roman" w:hAnsi="Times New Roman" w:cs="Times New Roman"/>
        </w:rPr>
        <w:t>.</w:t>
      </w:r>
    </w:p>
    <w:p w14:paraId="2D78A997" w14:textId="77777777" w:rsidR="00633ABA" w:rsidRDefault="001A5D5B" w:rsidP="005D0AF4">
      <w:pPr>
        <w:jc w:val="both"/>
        <w:rPr>
          <w:rFonts w:ascii="Times New Roman" w:hAnsi="Times New Roman" w:cs="Times New Roman"/>
        </w:rPr>
      </w:pPr>
      <w:r>
        <w:rPr>
          <w:rFonts w:ascii="Times New Roman" w:hAnsi="Times New Roman" w:cs="Times New Roman"/>
        </w:rPr>
        <w:t>Y dicho lo anterior</w:t>
      </w:r>
      <w:r w:rsidR="00CE6689">
        <w:rPr>
          <w:rFonts w:ascii="Times New Roman" w:hAnsi="Times New Roman" w:cs="Times New Roman"/>
        </w:rPr>
        <w:t xml:space="preserve"> y como ya hemos avanzado</w:t>
      </w:r>
      <w:r>
        <w:rPr>
          <w:rFonts w:ascii="Times New Roman" w:hAnsi="Times New Roman" w:cs="Times New Roman"/>
        </w:rPr>
        <w:t xml:space="preserve">, no podemos dejar pasar </w:t>
      </w:r>
      <w:r w:rsidR="00A07591">
        <w:rPr>
          <w:rFonts w:ascii="Times New Roman" w:hAnsi="Times New Roman" w:cs="Times New Roman"/>
        </w:rPr>
        <w:t xml:space="preserve">además </w:t>
      </w:r>
      <w:r>
        <w:rPr>
          <w:rFonts w:ascii="Times New Roman" w:hAnsi="Times New Roman" w:cs="Times New Roman"/>
        </w:rPr>
        <w:t>la oportunidad de poner de manifiesto las cuestiones que quedaron pendientes en la reforma llevada a cabo en el 2014</w:t>
      </w:r>
      <w:r w:rsidR="0055763F">
        <w:rPr>
          <w:rFonts w:ascii="Times New Roman" w:hAnsi="Times New Roman" w:cs="Times New Roman"/>
        </w:rPr>
        <w:t>, junto con algún otro aspecto añadido,</w:t>
      </w:r>
      <w:r>
        <w:rPr>
          <w:rFonts w:ascii="Times New Roman" w:hAnsi="Times New Roman" w:cs="Times New Roman"/>
        </w:rPr>
        <w:t xml:space="preserve"> y que a nuestro juicio </w:t>
      </w:r>
      <w:r w:rsidR="00CE6689">
        <w:rPr>
          <w:rFonts w:ascii="Times New Roman" w:hAnsi="Times New Roman" w:cs="Times New Roman"/>
        </w:rPr>
        <w:t>deberían</w:t>
      </w:r>
      <w:r>
        <w:rPr>
          <w:rFonts w:ascii="Times New Roman" w:hAnsi="Times New Roman" w:cs="Times New Roman"/>
        </w:rPr>
        <w:t xml:space="preserve"> ser tenidas en cuenta por el legislador ante una eventual reforma del Impuesto sobre el Valor Añadido en la legislatura que ahora comienza.</w:t>
      </w:r>
    </w:p>
    <w:p w14:paraId="090EC83F" w14:textId="77777777" w:rsidR="001A5D5B" w:rsidRDefault="001A5D5B" w:rsidP="005D0AF4">
      <w:pPr>
        <w:jc w:val="both"/>
        <w:rPr>
          <w:rFonts w:ascii="Times New Roman" w:hAnsi="Times New Roman" w:cs="Times New Roman"/>
        </w:rPr>
      </w:pPr>
      <w:r>
        <w:rPr>
          <w:rFonts w:ascii="Times New Roman" w:hAnsi="Times New Roman" w:cs="Times New Roman"/>
        </w:rPr>
        <w:t xml:space="preserve">Estas cuestiones, que ya se pusieron de manifiesto </w:t>
      </w:r>
      <w:r w:rsidR="00353875" w:rsidRPr="00792F13">
        <w:rPr>
          <w:rFonts w:ascii="Times New Roman" w:hAnsi="Times New Roman" w:cs="Times New Roman"/>
        </w:rPr>
        <w:t>por el CERMI</w:t>
      </w:r>
      <w:r w:rsidR="00353875">
        <w:rPr>
          <w:rFonts w:ascii="Times New Roman" w:hAnsi="Times New Roman" w:cs="Times New Roman"/>
        </w:rPr>
        <w:t xml:space="preserve"> </w:t>
      </w:r>
      <w:r>
        <w:rPr>
          <w:rFonts w:ascii="Times New Roman" w:hAnsi="Times New Roman" w:cs="Times New Roman"/>
        </w:rPr>
        <w:t>en la tramitación parlamentaria de la Ley 28/2014 y que se han venido poniendo de manifiesto en la aplicación práctica de la nueva redacción d</w:t>
      </w:r>
      <w:r w:rsidR="00CE6689">
        <w:rPr>
          <w:rFonts w:ascii="Times New Roman" w:hAnsi="Times New Roman" w:cs="Times New Roman"/>
        </w:rPr>
        <w:t>ada por ésta a</w:t>
      </w:r>
      <w:r>
        <w:rPr>
          <w:rFonts w:ascii="Times New Roman" w:hAnsi="Times New Roman" w:cs="Times New Roman"/>
        </w:rPr>
        <w:t xml:space="preserve"> la Ley 37/1992,  y que a nuestro juicio podrían suponer una mejora en la seguridad jurídica para las personas con discapacidad consumidoras de los productos afectados y para las entidades que se dedican a </w:t>
      </w:r>
      <w:r w:rsidR="00D55A5E">
        <w:rPr>
          <w:rFonts w:ascii="Times New Roman" w:hAnsi="Times New Roman" w:cs="Times New Roman"/>
        </w:rPr>
        <w:t>su comercio</w:t>
      </w:r>
      <w:r>
        <w:rPr>
          <w:rFonts w:ascii="Times New Roman" w:hAnsi="Times New Roman" w:cs="Times New Roman"/>
        </w:rPr>
        <w:t>, serían las siguientes:</w:t>
      </w:r>
    </w:p>
    <w:p w14:paraId="1724C9D1" w14:textId="77777777" w:rsidR="001A5D5B" w:rsidRDefault="001A5D5B" w:rsidP="001A5D5B">
      <w:pPr>
        <w:pStyle w:val="Prrafodelista"/>
        <w:numPr>
          <w:ilvl w:val="0"/>
          <w:numId w:val="1"/>
        </w:numPr>
        <w:jc w:val="both"/>
        <w:rPr>
          <w:rFonts w:ascii="Times New Roman" w:hAnsi="Times New Roman" w:cs="Times New Roman"/>
        </w:rPr>
      </w:pPr>
      <w:r>
        <w:rPr>
          <w:rFonts w:ascii="Times New Roman" w:hAnsi="Times New Roman" w:cs="Times New Roman"/>
        </w:rPr>
        <w:t>En primer lugar</w:t>
      </w:r>
      <w:r w:rsidR="0060556E">
        <w:rPr>
          <w:rFonts w:ascii="Times New Roman" w:hAnsi="Times New Roman" w:cs="Times New Roman"/>
        </w:rPr>
        <w:t>,</w:t>
      </w:r>
      <w:r>
        <w:rPr>
          <w:rFonts w:ascii="Times New Roman" w:hAnsi="Times New Roman" w:cs="Times New Roman"/>
        </w:rPr>
        <w:t xml:space="preserve"> la sustitución de la expresión “</w:t>
      </w:r>
      <w:r>
        <w:rPr>
          <w:rFonts w:ascii="Times New Roman" w:hAnsi="Times New Roman" w:cs="Times New Roman"/>
          <w:i/>
        </w:rPr>
        <w:t>uso personal y exclusivo”</w:t>
      </w:r>
      <w:r>
        <w:rPr>
          <w:rFonts w:ascii="Times New Roman" w:hAnsi="Times New Roman" w:cs="Times New Roman"/>
        </w:rPr>
        <w:t xml:space="preserve"> por la expresión </w:t>
      </w:r>
      <w:r>
        <w:rPr>
          <w:rFonts w:ascii="Times New Roman" w:hAnsi="Times New Roman" w:cs="Times New Roman"/>
          <w:i/>
        </w:rPr>
        <w:t>“uso esencial o principal”.</w:t>
      </w:r>
      <w:r>
        <w:rPr>
          <w:rFonts w:ascii="Times New Roman" w:hAnsi="Times New Roman" w:cs="Times New Roman"/>
        </w:rPr>
        <w:t xml:space="preserve"> La práctica nos ha venido demostrando que en no pocas ocasiones y en determinados </w:t>
      </w:r>
      <w:r w:rsidR="00644547">
        <w:rPr>
          <w:rFonts w:ascii="Times New Roman" w:hAnsi="Times New Roman" w:cs="Times New Roman"/>
        </w:rPr>
        <w:t>productos</w:t>
      </w:r>
      <w:r>
        <w:rPr>
          <w:rFonts w:ascii="Times New Roman" w:hAnsi="Times New Roman" w:cs="Times New Roman"/>
        </w:rPr>
        <w:t xml:space="preserve"> </w:t>
      </w:r>
      <w:r w:rsidR="00644547">
        <w:rPr>
          <w:rFonts w:ascii="Times New Roman" w:hAnsi="Times New Roman" w:cs="Times New Roman"/>
        </w:rPr>
        <w:t>se hace complejo</w:t>
      </w:r>
      <w:r w:rsidR="00B45C6F">
        <w:rPr>
          <w:rFonts w:ascii="Times New Roman" w:hAnsi="Times New Roman" w:cs="Times New Roman"/>
        </w:rPr>
        <w:t xml:space="preserve"> determinar su tributación, lo que está generando no pocas dudas en las empresas que los importan y comercializan, como en los propios usuarios</w:t>
      </w:r>
      <w:r w:rsidR="00644547">
        <w:rPr>
          <w:rFonts w:ascii="Times New Roman" w:hAnsi="Times New Roman" w:cs="Times New Roman"/>
        </w:rPr>
        <w:t xml:space="preserve"> e incluso en alguna Administración Tributaria</w:t>
      </w:r>
      <w:r w:rsidR="00B45C6F">
        <w:rPr>
          <w:rFonts w:ascii="Times New Roman" w:hAnsi="Times New Roman" w:cs="Times New Roman"/>
        </w:rPr>
        <w:t>, inseguridad jurídica que se vería reducida considerablemente con el cambio de expresión que sugerimos.</w:t>
      </w:r>
    </w:p>
    <w:p w14:paraId="795F21DA" w14:textId="77777777" w:rsidR="00744BAD" w:rsidRDefault="00744BAD" w:rsidP="00744BAD">
      <w:pPr>
        <w:pStyle w:val="Prrafodelista"/>
        <w:jc w:val="both"/>
        <w:rPr>
          <w:rFonts w:ascii="Times New Roman" w:hAnsi="Times New Roman" w:cs="Times New Roman"/>
        </w:rPr>
      </w:pPr>
    </w:p>
    <w:p w14:paraId="51A29A9C" w14:textId="77777777" w:rsidR="00B45C6F" w:rsidRPr="0060556E" w:rsidRDefault="007943A1" w:rsidP="007943A1">
      <w:pPr>
        <w:pStyle w:val="Prrafodelista"/>
        <w:numPr>
          <w:ilvl w:val="0"/>
          <w:numId w:val="1"/>
        </w:numPr>
        <w:jc w:val="both"/>
        <w:rPr>
          <w:rFonts w:ascii="Times New Roman" w:hAnsi="Times New Roman" w:cs="Times New Roman"/>
        </w:rPr>
      </w:pPr>
      <w:r w:rsidRPr="0060556E">
        <w:rPr>
          <w:rFonts w:ascii="Times New Roman" w:hAnsi="Times New Roman" w:cs="Times New Roman"/>
        </w:rPr>
        <w:t>Si bien la Dirección General de Tributos ya ha interpretado la norma en este sentido</w:t>
      </w:r>
      <w:r w:rsidR="00D55A5E" w:rsidRPr="0060556E">
        <w:rPr>
          <w:rFonts w:ascii="Times New Roman" w:hAnsi="Times New Roman" w:cs="Times New Roman"/>
        </w:rPr>
        <w:t xml:space="preserve"> a través de una Consulta Vinculante de fecha 20 de enero de 2015 (V0185-15)</w:t>
      </w:r>
      <w:r w:rsidRPr="0060556E">
        <w:rPr>
          <w:rFonts w:ascii="Times New Roman" w:hAnsi="Times New Roman" w:cs="Times New Roman"/>
        </w:rPr>
        <w:t>, sugerimos la introducción en el texto del Anexo</w:t>
      </w:r>
      <w:r w:rsidR="0060556E" w:rsidRPr="0060556E">
        <w:rPr>
          <w:rFonts w:ascii="Times New Roman" w:hAnsi="Times New Roman" w:cs="Times New Roman"/>
        </w:rPr>
        <w:t>,</w:t>
      </w:r>
      <w:r w:rsidRPr="0060556E">
        <w:rPr>
          <w:rFonts w:ascii="Times New Roman" w:hAnsi="Times New Roman" w:cs="Times New Roman"/>
        </w:rPr>
        <w:t xml:space="preserve"> y en concreto en el apartado dedicado a las sillas terapéuticas y de ruedas, cojines </w:t>
      </w:r>
      <w:proofErr w:type="spellStart"/>
      <w:r w:rsidRPr="0060556E">
        <w:rPr>
          <w:rFonts w:ascii="Times New Roman" w:hAnsi="Times New Roman" w:cs="Times New Roman"/>
        </w:rPr>
        <w:t>antiescaras</w:t>
      </w:r>
      <w:proofErr w:type="spellEnd"/>
      <w:r w:rsidRPr="0060556E">
        <w:rPr>
          <w:rFonts w:ascii="Times New Roman" w:hAnsi="Times New Roman" w:cs="Times New Roman"/>
        </w:rPr>
        <w:t>, etc., de una mención expresa a los bastones blancos</w:t>
      </w:r>
      <w:r w:rsidR="00353875" w:rsidRPr="00B04A19">
        <w:rPr>
          <w:rFonts w:ascii="Times New Roman" w:hAnsi="Times New Roman" w:cs="Times New Roman"/>
        </w:rPr>
        <w:t>,</w:t>
      </w:r>
      <w:r w:rsidRPr="00B04A19">
        <w:rPr>
          <w:rFonts w:ascii="Times New Roman" w:hAnsi="Times New Roman" w:cs="Times New Roman"/>
        </w:rPr>
        <w:t xml:space="preserve"> </w:t>
      </w:r>
      <w:r w:rsidR="00353875" w:rsidRPr="00B04A19">
        <w:rPr>
          <w:rFonts w:ascii="Times New Roman" w:hAnsi="Times New Roman" w:cs="Times New Roman"/>
        </w:rPr>
        <w:t xml:space="preserve">y bastones rojo y blanco, respectivamente, </w:t>
      </w:r>
      <w:r w:rsidRPr="00B04A19">
        <w:rPr>
          <w:rFonts w:ascii="Times New Roman" w:hAnsi="Times New Roman" w:cs="Times New Roman"/>
        </w:rPr>
        <w:t xml:space="preserve">de movilidad para </w:t>
      </w:r>
      <w:r w:rsidR="00353875" w:rsidRPr="00B04A19">
        <w:rPr>
          <w:rFonts w:ascii="Times New Roman" w:hAnsi="Times New Roman" w:cs="Times New Roman"/>
        </w:rPr>
        <w:t xml:space="preserve">personas ciegas y para personas </w:t>
      </w:r>
      <w:proofErr w:type="spellStart"/>
      <w:r w:rsidR="00353875" w:rsidRPr="00B04A19">
        <w:rPr>
          <w:rFonts w:ascii="Times New Roman" w:hAnsi="Times New Roman" w:cs="Times New Roman"/>
        </w:rPr>
        <w:t>sordociegas</w:t>
      </w:r>
      <w:proofErr w:type="spellEnd"/>
      <w:r w:rsidRPr="00B04A19">
        <w:rPr>
          <w:rFonts w:ascii="Times New Roman" w:hAnsi="Times New Roman" w:cs="Times New Roman"/>
        </w:rPr>
        <w:t>.</w:t>
      </w:r>
    </w:p>
    <w:p w14:paraId="66123A98" w14:textId="77777777" w:rsidR="00744BAD" w:rsidRPr="00744BAD" w:rsidRDefault="00744BAD" w:rsidP="00744BAD">
      <w:pPr>
        <w:pStyle w:val="Prrafodelista"/>
        <w:rPr>
          <w:rFonts w:ascii="Times New Roman" w:hAnsi="Times New Roman" w:cs="Times New Roman"/>
        </w:rPr>
      </w:pPr>
    </w:p>
    <w:p w14:paraId="645ED6F2" w14:textId="77777777" w:rsidR="00744BAD" w:rsidRDefault="00744BAD" w:rsidP="007943A1">
      <w:pPr>
        <w:pStyle w:val="Prrafodelista"/>
        <w:numPr>
          <w:ilvl w:val="0"/>
          <w:numId w:val="1"/>
        </w:numPr>
        <w:jc w:val="both"/>
        <w:rPr>
          <w:rFonts w:ascii="Times New Roman" w:hAnsi="Times New Roman" w:cs="Times New Roman"/>
        </w:rPr>
      </w:pPr>
      <w:r>
        <w:rPr>
          <w:rFonts w:ascii="Times New Roman" w:hAnsi="Times New Roman" w:cs="Times New Roman"/>
        </w:rPr>
        <w:t xml:space="preserve">Inclusión de una lista no cerrada que acompañe a los equipos diseñados a compensar un defecto o una incapacidad diseñados para uso personal y exclusivo </w:t>
      </w:r>
      <w:r w:rsidR="00A07591">
        <w:rPr>
          <w:rFonts w:ascii="Times New Roman" w:hAnsi="Times New Roman" w:cs="Times New Roman"/>
        </w:rPr>
        <w:t>d</w:t>
      </w:r>
      <w:r>
        <w:rPr>
          <w:rFonts w:ascii="Times New Roman" w:hAnsi="Times New Roman" w:cs="Times New Roman"/>
        </w:rPr>
        <w:t>e personas con deficiencia visual o auditiva, entre los que se incluirían los siguientes:</w:t>
      </w:r>
    </w:p>
    <w:p w14:paraId="2568FA2D" w14:textId="77777777" w:rsidR="00744BAD" w:rsidRPr="00744BAD" w:rsidRDefault="00744BAD" w:rsidP="00744BAD">
      <w:pPr>
        <w:pStyle w:val="Prrafodelista"/>
        <w:rPr>
          <w:rFonts w:ascii="Times New Roman" w:hAnsi="Times New Roman" w:cs="Times New Roman"/>
        </w:rPr>
      </w:pPr>
    </w:p>
    <w:p w14:paraId="47525847" w14:textId="77777777" w:rsidR="00744BAD" w:rsidRDefault="00744BAD" w:rsidP="00744BAD">
      <w:pPr>
        <w:pStyle w:val="Prrafodelista"/>
        <w:numPr>
          <w:ilvl w:val="1"/>
          <w:numId w:val="1"/>
        </w:numPr>
        <w:jc w:val="both"/>
        <w:rPr>
          <w:rFonts w:ascii="Times New Roman" w:hAnsi="Times New Roman" w:cs="Times New Roman"/>
        </w:rPr>
      </w:pPr>
      <w:r>
        <w:rPr>
          <w:rFonts w:ascii="Times New Roman" w:hAnsi="Times New Roman" w:cs="Times New Roman"/>
        </w:rPr>
        <w:t>Aparatos, instrumentos y software para la escritura e impresión en braille de texto y la reproducción gráfica en relieve, así como el papel especial requerido para ello.</w:t>
      </w:r>
    </w:p>
    <w:p w14:paraId="3D118405" w14:textId="77777777" w:rsidR="00744BAD" w:rsidRDefault="00744BAD" w:rsidP="00744BAD">
      <w:pPr>
        <w:pStyle w:val="Prrafodelista"/>
        <w:numPr>
          <w:ilvl w:val="1"/>
          <w:numId w:val="1"/>
        </w:numPr>
        <w:jc w:val="both"/>
        <w:rPr>
          <w:rFonts w:ascii="Times New Roman" w:hAnsi="Times New Roman" w:cs="Times New Roman"/>
        </w:rPr>
      </w:pPr>
      <w:r>
        <w:rPr>
          <w:rFonts w:ascii="Times New Roman" w:hAnsi="Times New Roman" w:cs="Times New Roman"/>
        </w:rPr>
        <w:lastRenderedPageBreak/>
        <w:t>Dispositivos específicos para la grabación y reproducción en audio de contenidos bibliográficos, así como aparatos para la lectura mediante magnificación.</w:t>
      </w:r>
    </w:p>
    <w:p w14:paraId="640280B1" w14:textId="77777777" w:rsidR="00744BAD" w:rsidRDefault="00744BAD" w:rsidP="00744BAD">
      <w:pPr>
        <w:pStyle w:val="Prrafodelista"/>
        <w:numPr>
          <w:ilvl w:val="1"/>
          <w:numId w:val="1"/>
        </w:numPr>
        <w:jc w:val="both"/>
        <w:rPr>
          <w:rFonts w:ascii="Times New Roman" w:hAnsi="Times New Roman" w:cs="Times New Roman"/>
        </w:rPr>
      </w:pPr>
      <w:r>
        <w:rPr>
          <w:rFonts w:ascii="Times New Roman" w:hAnsi="Times New Roman" w:cs="Times New Roman"/>
        </w:rPr>
        <w:t>Dispositivos para el acceso a la información y comunicación mediante voz o braille y sus periféricos para la entrada o salida de datos, así como software concebido específicamente para el acceso a dispositivos electrónicos, como ordenadores o terminales móviles, mediante voz, magnificación o braille y relieve.</w:t>
      </w:r>
    </w:p>
    <w:p w14:paraId="4F0FEE13" w14:textId="77777777" w:rsidR="00744BAD" w:rsidRDefault="00744BAD" w:rsidP="00744BAD">
      <w:pPr>
        <w:pStyle w:val="Prrafodelista"/>
        <w:numPr>
          <w:ilvl w:val="1"/>
          <w:numId w:val="1"/>
        </w:numPr>
        <w:jc w:val="both"/>
        <w:rPr>
          <w:rFonts w:ascii="Times New Roman" w:hAnsi="Times New Roman" w:cs="Times New Roman"/>
        </w:rPr>
      </w:pPr>
      <w:r>
        <w:rPr>
          <w:rFonts w:ascii="Times New Roman" w:hAnsi="Times New Roman" w:cs="Times New Roman"/>
        </w:rPr>
        <w:t xml:space="preserve">Relojes, despertadores y calculadoras con voz, relieve, </w:t>
      </w:r>
      <w:proofErr w:type="spellStart"/>
      <w:r>
        <w:rPr>
          <w:rFonts w:ascii="Times New Roman" w:hAnsi="Times New Roman" w:cs="Times New Roman"/>
        </w:rPr>
        <w:t>macrotipo</w:t>
      </w:r>
      <w:proofErr w:type="spellEnd"/>
      <w:r>
        <w:rPr>
          <w:rFonts w:ascii="Times New Roman" w:hAnsi="Times New Roman" w:cs="Times New Roman"/>
        </w:rPr>
        <w:t xml:space="preserve"> o con aviso luminoso o </w:t>
      </w:r>
      <w:proofErr w:type="spellStart"/>
      <w:r>
        <w:rPr>
          <w:rFonts w:ascii="Times New Roman" w:hAnsi="Times New Roman" w:cs="Times New Roman"/>
        </w:rPr>
        <w:t>vibrotáctil</w:t>
      </w:r>
      <w:proofErr w:type="spellEnd"/>
      <w:r>
        <w:rPr>
          <w:rFonts w:ascii="Times New Roman" w:hAnsi="Times New Roman" w:cs="Times New Roman"/>
        </w:rPr>
        <w:t>.</w:t>
      </w:r>
    </w:p>
    <w:p w14:paraId="312D3EB2" w14:textId="77777777" w:rsidR="00744BAD" w:rsidRDefault="00744BAD" w:rsidP="00744BAD">
      <w:pPr>
        <w:pStyle w:val="Prrafodelista"/>
        <w:numPr>
          <w:ilvl w:val="1"/>
          <w:numId w:val="1"/>
        </w:numPr>
        <w:jc w:val="both"/>
        <w:rPr>
          <w:rFonts w:ascii="Times New Roman" w:hAnsi="Times New Roman" w:cs="Times New Roman"/>
        </w:rPr>
      </w:pPr>
      <w:r>
        <w:rPr>
          <w:rFonts w:ascii="Times New Roman" w:hAnsi="Times New Roman" w:cs="Times New Roman"/>
        </w:rPr>
        <w:t>Productos para facilitar la orientación, movilidad y localización para personas ciegas y deficientes visuales, como GPS específicos, balizas para orientación en interiores y exteriores.</w:t>
      </w:r>
    </w:p>
    <w:p w14:paraId="2FCB0CCE" w14:textId="77777777" w:rsidR="00744BAD" w:rsidRDefault="00744BAD" w:rsidP="00744BAD">
      <w:pPr>
        <w:pStyle w:val="Prrafodelista"/>
        <w:numPr>
          <w:ilvl w:val="1"/>
          <w:numId w:val="1"/>
        </w:numPr>
        <w:jc w:val="both"/>
        <w:rPr>
          <w:rFonts w:ascii="Times New Roman" w:hAnsi="Times New Roman" w:cs="Times New Roman"/>
        </w:rPr>
      </w:pPr>
      <w:r>
        <w:rPr>
          <w:rFonts w:ascii="Times New Roman" w:hAnsi="Times New Roman" w:cs="Times New Roman"/>
        </w:rPr>
        <w:t xml:space="preserve">Microscopios, </w:t>
      </w:r>
      <w:proofErr w:type="spellStart"/>
      <w:r>
        <w:rPr>
          <w:rFonts w:ascii="Times New Roman" w:hAnsi="Times New Roman" w:cs="Times New Roman"/>
        </w:rPr>
        <w:t>Telemicroscopios</w:t>
      </w:r>
      <w:proofErr w:type="spellEnd"/>
      <w:r>
        <w:rPr>
          <w:rFonts w:ascii="Times New Roman" w:hAnsi="Times New Roman" w:cs="Times New Roman"/>
        </w:rPr>
        <w:t>, lentes y filtros específicos montados en gafas (y sus monturas), telescopios específicos para posibilitar la visión de objetos lejanos y lectura de información a distancia, así como lupas.</w:t>
      </w:r>
    </w:p>
    <w:p w14:paraId="1BB70205" w14:textId="77777777" w:rsidR="00C051D4" w:rsidRDefault="00C051D4" w:rsidP="00744BAD">
      <w:pPr>
        <w:pStyle w:val="Prrafodelista"/>
        <w:numPr>
          <w:ilvl w:val="1"/>
          <w:numId w:val="1"/>
        </w:numPr>
        <w:jc w:val="both"/>
        <w:rPr>
          <w:rFonts w:ascii="Times New Roman" w:hAnsi="Times New Roman" w:cs="Times New Roman"/>
        </w:rPr>
      </w:pPr>
      <w:r>
        <w:rPr>
          <w:rFonts w:ascii="Times New Roman" w:hAnsi="Times New Roman" w:cs="Times New Roman"/>
        </w:rPr>
        <w:t xml:space="preserve">Productos y servicios en materia de transcripción de documentos en braille, grabación en formatos de audio, subtitulado, </w:t>
      </w:r>
      <w:proofErr w:type="spellStart"/>
      <w:r>
        <w:rPr>
          <w:rFonts w:ascii="Times New Roman" w:hAnsi="Times New Roman" w:cs="Times New Roman"/>
        </w:rPr>
        <w:t>audidescripción</w:t>
      </w:r>
      <w:proofErr w:type="spellEnd"/>
      <w:r>
        <w:rPr>
          <w:rFonts w:ascii="Times New Roman" w:hAnsi="Times New Roman" w:cs="Times New Roman"/>
        </w:rPr>
        <w:t xml:space="preserve"> y servicios de interpretación de lengua de signos, con el fin de facilitar el acceso a la información a personas con deficiencia visual o auditiva.</w:t>
      </w:r>
    </w:p>
    <w:p w14:paraId="56D542B8" w14:textId="77777777" w:rsidR="00C051D4" w:rsidRDefault="00C051D4" w:rsidP="00744BAD">
      <w:pPr>
        <w:pStyle w:val="Prrafodelista"/>
        <w:numPr>
          <w:ilvl w:val="1"/>
          <w:numId w:val="1"/>
        </w:numPr>
        <w:jc w:val="both"/>
        <w:rPr>
          <w:rFonts w:ascii="Times New Roman" w:hAnsi="Times New Roman" w:cs="Times New Roman"/>
        </w:rPr>
      </w:pPr>
      <w:r>
        <w:rPr>
          <w:rFonts w:ascii="Times New Roman" w:hAnsi="Times New Roman" w:cs="Times New Roman"/>
        </w:rPr>
        <w:t>Aparatos o artículos destinados a facilitar las actividades de la vida diaria mediante indicadores en braille o voz, tales como aparatos de medida, básculas de baño y cocina, etiquetas y etiquetadoras, dosificadores de medicamentos y pastillas, etc.</w:t>
      </w:r>
    </w:p>
    <w:p w14:paraId="4E6D82EE" w14:textId="77777777" w:rsidR="006832ED" w:rsidRDefault="006832ED" w:rsidP="006832ED">
      <w:pPr>
        <w:pStyle w:val="Prrafodelista"/>
        <w:ind w:left="1440"/>
        <w:jc w:val="both"/>
        <w:rPr>
          <w:rFonts w:ascii="Times New Roman" w:hAnsi="Times New Roman" w:cs="Times New Roman"/>
        </w:rPr>
      </w:pPr>
    </w:p>
    <w:p w14:paraId="5A44C87D" w14:textId="77777777" w:rsidR="006832ED" w:rsidRDefault="00CE6689" w:rsidP="006832ED">
      <w:pPr>
        <w:pStyle w:val="Prrafodelista"/>
        <w:numPr>
          <w:ilvl w:val="0"/>
          <w:numId w:val="1"/>
        </w:numPr>
        <w:jc w:val="both"/>
        <w:rPr>
          <w:rFonts w:ascii="Times New Roman" w:hAnsi="Times New Roman" w:cs="Times New Roman"/>
        </w:rPr>
      </w:pPr>
      <w:r w:rsidRPr="006832ED">
        <w:rPr>
          <w:rFonts w:ascii="Times New Roman" w:hAnsi="Times New Roman" w:cs="Times New Roman"/>
        </w:rPr>
        <w:t>Inclusión en los productos de apoyo diseñados para uso personal y exclusivo de personas con deficiencia física, mental, intelectual</w:t>
      </w:r>
      <w:r w:rsidR="00353875">
        <w:rPr>
          <w:rFonts w:ascii="Times New Roman" w:hAnsi="Times New Roman" w:cs="Times New Roman"/>
        </w:rPr>
        <w:t>, cognitiva</w:t>
      </w:r>
      <w:r w:rsidRPr="006832ED">
        <w:rPr>
          <w:rFonts w:ascii="Times New Roman" w:hAnsi="Times New Roman" w:cs="Times New Roman"/>
        </w:rPr>
        <w:t xml:space="preserve"> o sensorial de una referencia a la Norma Europea EN ISO 9999/2012, de productos de apoyo para personas con discapacidad, clasificación y terminología, así como en particular de determinados productos que son los siguientes:</w:t>
      </w:r>
    </w:p>
    <w:p w14:paraId="1BCC500F" w14:textId="77777777" w:rsidR="006832ED" w:rsidRPr="006832ED" w:rsidRDefault="006832ED" w:rsidP="006832ED">
      <w:pPr>
        <w:pStyle w:val="Prrafodelista"/>
        <w:jc w:val="both"/>
        <w:rPr>
          <w:rFonts w:ascii="Times New Roman" w:hAnsi="Times New Roman" w:cs="Times New Roman"/>
        </w:rPr>
      </w:pPr>
    </w:p>
    <w:p w14:paraId="08281177" w14:textId="77777777" w:rsidR="00CE6689" w:rsidRDefault="00CE6689" w:rsidP="00CE6689">
      <w:pPr>
        <w:pStyle w:val="Prrafodelista"/>
        <w:numPr>
          <w:ilvl w:val="0"/>
          <w:numId w:val="3"/>
        </w:numPr>
        <w:ind w:left="1418" w:hanging="284"/>
        <w:jc w:val="both"/>
        <w:rPr>
          <w:rFonts w:ascii="Times New Roman" w:hAnsi="Times New Roman" w:cs="Times New Roman"/>
        </w:rPr>
      </w:pPr>
      <w:r>
        <w:rPr>
          <w:rFonts w:ascii="Times New Roman" w:hAnsi="Times New Roman" w:cs="Times New Roman"/>
        </w:rPr>
        <w:t>Productos y sistemas de posicionamiento dirigidos a personas con graves discapacidades físicas.</w:t>
      </w:r>
    </w:p>
    <w:p w14:paraId="0432B6AF" w14:textId="77777777" w:rsidR="0091723A" w:rsidRDefault="0091723A" w:rsidP="00CE6689">
      <w:pPr>
        <w:pStyle w:val="Prrafodelista"/>
        <w:numPr>
          <w:ilvl w:val="0"/>
          <w:numId w:val="3"/>
        </w:numPr>
        <w:ind w:left="1418" w:hanging="284"/>
        <w:jc w:val="both"/>
        <w:rPr>
          <w:rFonts w:ascii="Times New Roman" w:hAnsi="Times New Roman" w:cs="Times New Roman"/>
        </w:rPr>
      </w:pPr>
      <w:r>
        <w:rPr>
          <w:rFonts w:ascii="Times New Roman" w:hAnsi="Times New Roman" w:cs="Times New Roman"/>
        </w:rPr>
        <w:t>Productos de descanso dirigidos a personas con graves discapacidades físicas.</w:t>
      </w:r>
    </w:p>
    <w:p w14:paraId="289710BF" w14:textId="77777777" w:rsidR="00CE6689" w:rsidRDefault="00CE6689" w:rsidP="00CE6689">
      <w:pPr>
        <w:pStyle w:val="Prrafodelista"/>
        <w:numPr>
          <w:ilvl w:val="0"/>
          <w:numId w:val="3"/>
        </w:numPr>
        <w:ind w:left="1418" w:hanging="284"/>
        <w:jc w:val="both"/>
        <w:rPr>
          <w:rFonts w:ascii="Times New Roman" w:hAnsi="Times New Roman" w:cs="Times New Roman"/>
        </w:rPr>
      </w:pPr>
      <w:r>
        <w:rPr>
          <w:rFonts w:ascii="Times New Roman" w:hAnsi="Times New Roman" w:cs="Times New Roman"/>
        </w:rPr>
        <w:t>Estimuladores sensoriales, esto es, productos para la integración y estimulación sensorial de personas con diversidad funcional.</w:t>
      </w:r>
    </w:p>
    <w:p w14:paraId="466A3991" w14:textId="77777777" w:rsidR="00CE6689" w:rsidRDefault="00CE6689" w:rsidP="00CE6689">
      <w:pPr>
        <w:pStyle w:val="Prrafodelista"/>
        <w:numPr>
          <w:ilvl w:val="0"/>
          <w:numId w:val="3"/>
        </w:numPr>
        <w:ind w:left="1418" w:hanging="284"/>
        <w:jc w:val="both"/>
        <w:rPr>
          <w:rFonts w:ascii="Times New Roman" w:hAnsi="Times New Roman" w:cs="Times New Roman"/>
        </w:rPr>
      </w:pPr>
      <w:r>
        <w:rPr>
          <w:rFonts w:ascii="Times New Roman" w:hAnsi="Times New Roman" w:cs="Times New Roman"/>
        </w:rPr>
        <w:t>Software y soportes para facilitar la comunicación definidos en la Norma Europea EN ISO 9999/2012, de productos de apoyo para personas con discapacidad, clasificación y terminología en la categoría 22 21 09, que ayudan a la comunicación directa a aquellas personas con dificultades para la comunicación oral, dispositivos con salida por pantalla, portátiles y no portátiles en papel y/o voz grabada o síntesis de voz incluida.</w:t>
      </w:r>
    </w:p>
    <w:p w14:paraId="742F42C5" w14:textId="77777777" w:rsidR="00CE6689" w:rsidRDefault="00CE6689" w:rsidP="00CE6689">
      <w:pPr>
        <w:pStyle w:val="Prrafodelista"/>
        <w:numPr>
          <w:ilvl w:val="0"/>
          <w:numId w:val="3"/>
        </w:numPr>
        <w:ind w:left="1418" w:hanging="284"/>
        <w:jc w:val="both"/>
        <w:rPr>
          <w:rFonts w:ascii="Times New Roman" w:hAnsi="Times New Roman" w:cs="Times New Roman"/>
        </w:rPr>
      </w:pPr>
      <w:r>
        <w:rPr>
          <w:rFonts w:ascii="Times New Roman" w:hAnsi="Times New Roman" w:cs="Times New Roman"/>
        </w:rPr>
        <w:t>Productos para la adaptación de puestos de trabajo, tales como mesas, sillas, mobiliario y la dotación técnica, diseñados específicamente para el desempeño laboral, escolar y la inclusión laboral de las personas con discapacidad.</w:t>
      </w:r>
    </w:p>
    <w:p w14:paraId="54216A43" w14:textId="77777777" w:rsidR="00CE6689" w:rsidRPr="00CE6689" w:rsidRDefault="00CE6689" w:rsidP="00CE6689">
      <w:pPr>
        <w:pStyle w:val="Prrafodelista"/>
        <w:numPr>
          <w:ilvl w:val="0"/>
          <w:numId w:val="3"/>
        </w:numPr>
        <w:ind w:left="1418" w:hanging="284"/>
        <w:jc w:val="both"/>
        <w:rPr>
          <w:rFonts w:ascii="Times New Roman" w:hAnsi="Times New Roman" w:cs="Times New Roman"/>
        </w:rPr>
      </w:pPr>
      <w:r>
        <w:rPr>
          <w:rFonts w:ascii="Times New Roman" w:hAnsi="Times New Roman" w:cs="Times New Roman"/>
        </w:rPr>
        <w:t xml:space="preserve">Extensión de la inclusión de los componentes y accesorios en aquellos apartados del listado incluido en el punto octavo del anexo de la Ley 37/1992 en los que así sea posible, como por ejemplo en los apartados en donde se </w:t>
      </w:r>
      <w:r>
        <w:rPr>
          <w:rFonts w:ascii="Times New Roman" w:hAnsi="Times New Roman" w:cs="Times New Roman"/>
        </w:rPr>
        <w:lastRenderedPageBreak/>
        <w:t>contienen las sillas terapéuticas y de ruedas, plataformas elevadoras, ascensores para sillas de ruedas, adaptadores de sillas en escaleras, equipos médicos, aparatos y demás instrumental destinados a compensar un defecto o una incapacidad que estén diseñados para uso personal y exclusivo de personas con deficiencia visual o auditiva, así como en el punto dedicado a los productos de apoyo.</w:t>
      </w:r>
    </w:p>
    <w:p w14:paraId="20F67F5B" w14:textId="77777777" w:rsidR="001A5D5B" w:rsidRDefault="00F54A80" w:rsidP="005D0AF4">
      <w:pPr>
        <w:jc w:val="both"/>
        <w:rPr>
          <w:rFonts w:ascii="Times New Roman" w:hAnsi="Times New Roman" w:cs="Times New Roman"/>
        </w:rPr>
      </w:pPr>
      <w:r>
        <w:rPr>
          <w:rFonts w:ascii="Times New Roman" w:hAnsi="Times New Roman" w:cs="Times New Roman"/>
        </w:rPr>
        <w:t xml:space="preserve">Asimismo, </w:t>
      </w:r>
      <w:r w:rsidR="0055763F">
        <w:rPr>
          <w:rFonts w:ascii="Times New Roman" w:hAnsi="Times New Roman" w:cs="Times New Roman"/>
        </w:rPr>
        <w:t>y como una cu</w:t>
      </w:r>
      <w:r w:rsidR="008B1A22">
        <w:rPr>
          <w:rFonts w:ascii="Times New Roman" w:hAnsi="Times New Roman" w:cs="Times New Roman"/>
        </w:rPr>
        <w:t>estión añadida a las anteriores</w:t>
      </w:r>
      <w:r w:rsidR="0055763F">
        <w:rPr>
          <w:rFonts w:ascii="Times New Roman" w:hAnsi="Times New Roman" w:cs="Times New Roman"/>
        </w:rPr>
        <w:t xml:space="preserve"> tras la reflexión realizada, consideramos que </w:t>
      </w:r>
      <w:r>
        <w:rPr>
          <w:rFonts w:ascii="Times New Roman" w:hAnsi="Times New Roman" w:cs="Times New Roman"/>
        </w:rPr>
        <w:t xml:space="preserve">sería deseable que, tal y como se contempla en el artículo 91.Dos.2.1º de la Ley 37/1992, el cual prevé la posibilidad de aplicar el tipo </w:t>
      </w:r>
      <w:proofErr w:type="spellStart"/>
      <w:r>
        <w:rPr>
          <w:rFonts w:ascii="Times New Roman" w:hAnsi="Times New Roman" w:cs="Times New Roman"/>
        </w:rPr>
        <w:t>superreducido</w:t>
      </w:r>
      <w:proofErr w:type="spellEnd"/>
      <w:r>
        <w:rPr>
          <w:rFonts w:ascii="Times New Roman" w:hAnsi="Times New Roman" w:cs="Times New Roman"/>
        </w:rPr>
        <w:t xml:space="preserve"> del 4 por ciento a los servicios de reparación de determinados vehículos dedicados al transporte de personas con discapacidad y a las sillas de ruedas para personas con discapacidad (ambos productos con derecho a aplicar el citado tipo </w:t>
      </w:r>
      <w:proofErr w:type="spellStart"/>
      <w:r>
        <w:rPr>
          <w:rFonts w:ascii="Times New Roman" w:hAnsi="Times New Roman" w:cs="Times New Roman"/>
        </w:rPr>
        <w:t>superreducido</w:t>
      </w:r>
      <w:proofErr w:type="spellEnd"/>
      <w:r>
        <w:rPr>
          <w:rFonts w:ascii="Times New Roman" w:hAnsi="Times New Roman" w:cs="Times New Roman"/>
        </w:rPr>
        <w:t xml:space="preserve">), que se pudiera </w:t>
      </w:r>
      <w:r w:rsidR="0055763F">
        <w:rPr>
          <w:rFonts w:ascii="Times New Roman" w:hAnsi="Times New Roman" w:cs="Times New Roman"/>
        </w:rPr>
        <w:t xml:space="preserve">extender la </w:t>
      </w:r>
      <w:r>
        <w:rPr>
          <w:rFonts w:ascii="Times New Roman" w:hAnsi="Times New Roman" w:cs="Times New Roman"/>
        </w:rPr>
        <w:t>aplica</w:t>
      </w:r>
      <w:r w:rsidR="0055763F">
        <w:rPr>
          <w:rFonts w:ascii="Times New Roman" w:hAnsi="Times New Roman" w:cs="Times New Roman"/>
        </w:rPr>
        <w:t>ción de</w:t>
      </w:r>
      <w:r>
        <w:rPr>
          <w:rFonts w:ascii="Times New Roman" w:hAnsi="Times New Roman" w:cs="Times New Roman"/>
        </w:rPr>
        <w:t>l tipo reducido</w:t>
      </w:r>
      <w:r w:rsidR="0055763F">
        <w:rPr>
          <w:rFonts w:ascii="Times New Roman" w:hAnsi="Times New Roman" w:cs="Times New Roman"/>
        </w:rPr>
        <w:t xml:space="preserve"> y </w:t>
      </w:r>
      <w:proofErr w:type="spellStart"/>
      <w:r w:rsidR="0055763F">
        <w:rPr>
          <w:rFonts w:ascii="Times New Roman" w:hAnsi="Times New Roman" w:cs="Times New Roman"/>
        </w:rPr>
        <w:t>superreducido</w:t>
      </w:r>
      <w:proofErr w:type="spellEnd"/>
      <w:r>
        <w:rPr>
          <w:rFonts w:ascii="Times New Roman" w:hAnsi="Times New Roman" w:cs="Times New Roman"/>
        </w:rPr>
        <w:t xml:space="preserve"> a la reparación de los bienes relacionados con la discapacidad a los que se aplique</w:t>
      </w:r>
      <w:r w:rsidR="0055763F">
        <w:rPr>
          <w:rFonts w:ascii="Times New Roman" w:hAnsi="Times New Roman" w:cs="Times New Roman"/>
        </w:rPr>
        <w:t>n los citados tipos.</w:t>
      </w:r>
    </w:p>
    <w:p w14:paraId="2B8098EE" w14:textId="77777777" w:rsidR="006D7384" w:rsidRDefault="006D7384" w:rsidP="005D0AF4">
      <w:pPr>
        <w:jc w:val="both"/>
        <w:rPr>
          <w:rFonts w:ascii="Times New Roman" w:hAnsi="Times New Roman" w:cs="Times New Roman"/>
        </w:rPr>
      </w:pPr>
      <w:r>
        <w:rPr>
          <w:rFonts w:ascii="Times New Roman" w:hAnsi="Times New Roman" w:cs="Times New Roman"/>
        </w:rPr>
        <w:t xml:space="preserve">Por último, hemos de manifestar nuestro apoyo a la </w:t>
      </w:r>
      <w:proofErr w:type="spellStart"/>
      <w:r>
        <w:rPr>
          <w:rFonts w:ascii="Times New Roman" w:hAnsi="Times New Roman" w:cs="Times New Roman"/>
        </w:rPr>
        <w:t>inciativa</w:t>
      </w:r>
      <w:proofErr w:type="spellEnd"/>
      <w:r>
        <w:rPr>
          <w:rFonts w:ascii="Times New Roman" w:hAnsi="Times New Roman" w:cs="Times New Roman"/>
        </w:rPr>
        <w:t xml:space="preserve"> planteada por la Comisión Europea</w:t>
      </w:r>
      <w:r w:rsidR="000F5AD5">
        <w:rPr>
          <w:rFonts w:ascii="Times New Roman" w:hAnsi="Times New Roman" w:cs="Times New Roman"/>
        </w:rPr>
        <w:t xml:space="preserve"> dentro del Plan de Acción citado </w:t>
      </w:r>
      <w:r>
        <w:rPr>
          <w:rFonts w:ascii="Times New Roman" w:hAnsi="Times New Roman" w:cs="Times New Roman"/>
        </w:rPr>
        <w:t xml:space="preserve">en cuanto a la equiparación del tipo impositivo de las publicaciones en formato electrónico con el tipo impositivo que se aplica actualmente a las </w:t>
      </w:r>
      <w:r w:rsidR="00545D07">
        <w:rPr>
          <w:rFonts w:ascii="Times New Roman" w:hAnsi="Times New Roman" w:cs="Times New Roman"/>
        </w:rPr>
        <w:t>publicaciones impresas.</w:t>
      </w:r>
    </w:p>
    <w:p w14:paraId="7F77B840" w14:textId="77777777" w:rsidR="00545D07" w:rsidRDefault="00545D07" w:rsidP="005D0AF4">
      <w:pPr>
        <w:jc w:val="both"/>
        <w:rPr>
          <w:rFonts w:ascii="Times New Roman" w:hAnsi="Times New Roman" w:cs="Times New Roman"/>
        </w:rPr>
      </w:pPr>
      <w:r>
        <w:rPr>
          <w:rFonts w:ascii="Times New Roman" w:hAnsi="Times New Roman" w:cs="Times New Roman"/>
        </w:rPr>
        <w:t>A este respecto, queremos señalar que un menor coste en la adquisición de publicaciones electrónicas conllevará sin duda un mayor acceso de las personas a las que representamos a la educación y a la cultura, pilares básicos ambos para una integración plena de las personas con discapacidad en la sociedad.</w:t>
      </w:r>
    </w:p>
    <w:p w14:paraId="2EE46EA1" w14:textId="77777777" w:rsidR="00545D07" w:rsidRDefault="00545D07" w:rsidP="005D0AF4">
      <w:pPr>
        <w:jc w:val="both"/>
        <w:rPr>
          <w:rFonts w:ascii="Times New Roman" w:hAnsi="Times New Roman" w:cs="Times New Roman"/>
        </w:rPr>
      </w:pPr>
    </w:p>
    <w:p w14:paraId="0C74E83D" w14:textId="77777777" w:rsidR="00353875" w:rsidRPr="005D0AF4" w:rsidRDefault="00353875" w:rsidP="005D0AF4">
      <w:pPr>
        <w:jc w:val="both"/>
        <w:rPr>
          <w:rFonts w:ascii="Times New Roman" w:hAnsi="Times New Roman" w:cs="Times New Roman"/>
        </w:rPr>
      </w:pPr>
    </w:p>
    <w:sectPr w:rsidR="00353875" w:rsidRPr="005D0AF4" w:rsidSect="003C26B6">
      <w:footerReference w:type="default" r:id="rId13"/>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5B3F8" w14:textId="77777777" w:rsidR="001D5848" w:rsidRDefault="001D5848" w:rsidP="00764210">
      <w:pPr>
        <w:spacing w:after="0" w:line="240" w:lineRule="auto"/>
      </w:pPr>
      <w:r>
        <w:separator/>
      </w:r>
    </w:p>
  </w:endnote>
  <w:endnote w:type="continuationSeparator" w:id="0">
    <w:p w14:paraId="52E00A80" w14:textId="77777777" w:rsidR="001D5848" w:rsidRDefault="001D5848" w:rsidP="0076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00B0500000000000000"/>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942291"/>
      <w:docPartObj>
        <w:docPartGallery w:val="Page Numbers (Bottom of Page)"/>
        <w:docPartUnique/>
      </w:docPartObj>
    </w:sdtPr>
    <w:sdtEndPr/>
    <w:sdtContent>
      <w:p w14:paraId="287E2307" w14:textId="77777777" w:rsidR="001D5848" w:rsidRDefault="00246F08">
        <w:pPr>
          <w:pStyle w:val="Piedepgina"/>
          <w:jc w:val="center"/>
        </w:pPr>
        <w:r>
          <w:fldChar w:fldCharType="begin"/>
        </w:r>
        <w:r>
          <w:instrText xml:space="preserve"> PAGE   \* MERGEFORMAT </w:instrText>
        </w:r>
        <w:r>
          <w:fldChar w:fldCharType="separate"/>
        </w:r>
        <w:r w:rsidR="006B6921">
          <w:rPr>
            <w:noProof/>
          </w:rPr>
          <w:t>6</w:t>
        </w:r>
        <w:r>
          <w:rPr>
            <w:noProof/>
          </w:rPr>
          <w:fldChar w:fldCharType="end"/>
        </w:r>
      </w:p>
    </w:sdtContent>
  </w:sdt>
  <w:p w14:paraId="0A127E11" w14:textId="77777777" w:rsidR="001D5848" w:rsidRDefault="001D58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1B76C" w14:textId="77777777" w:rsidR="001D5848" w:rsidRDefault="001D5848" w:rsidP="00764210">
      <w:pPr>
        <w:spacing w:after="0" w:line="240" w:lineRule="auto"/>
      </w:pPr>
      <w:r>
        <w:separator/>
      </w:r>
    </w:p>
  </w:footnote>
  <w:footnote w:type="continuationSeparator" w:id="0">
    <w:p w14:paraId="565652C4" w14:textId="77777777" w:rsidR="001D5848" w:rsidRDefault="001D5848" w:rsidP="00764210">
      <w:pPr>
        <w:spacing w:after="0" w:line="240" w:lineRule="auto"/>
      </w:pPr>
      <w:r>
        <w:continuationSeparator/>
      </w:r>
    </w:p>
  </w:footnote>
  <w:footnote w:id="1">
    <w:p w14:paraId="00A9E9C4" w14:textId="77777777" w:rsidR="001D5848" w:rsidRPr="00764210" w:rsidRDefault="001D5848" w:rsidP="00764210">
      <w:pPr>
        <w:pStyle w:val="Textonotapie"/>
        <w:jc w:val="both"/>
        <w:rPr>
          <w:rFonts w:ascii="Times New Roman" w:hAnsi="Times New Roman" w:cs="Times New Roman"/>
          <w:lang w:val="es-ES_tradnl"/>
        </w:rPr>
      </w:pPr>
      <w:r>
        <w:rPr>
          <w:rStyle w:val="Refdenotaalpie"/>
        </w:rPr>
        <w:footnoteRef/>
      </w:r>
      <w:r>
        <w:t xml:space="preserve"> </w:t>
      </w:r>
      <w:r w:rsidRPr="00764210">
        <w:rPr>
          <w:rFonts w:ascii="Times New Roman" w:hAnsi="Times New Roman" w:cs="Times New Roman"/>
          <w:lang w:val="es-ES_tradnl"/>
        </w:rPr>
        <w:t xml:space="preserve">La discapacidad en las estadísticas del Impuesto sobre la Renta de las Personas Físicas. Ejercicio 2011 (declaración 2010). Isidoro Martín </w:t>
      </w:r>
      <w:proofErr w:type="spellStart"/>
      <w:r w:rsidRPr="00764210">
        <w:rPr>
          <w:rFonts w:ascii="Times New Roman" w:hAnsi="Times New Roman" w:cs="Times New Roman"/>
          <w:lang w:val="es-ES_tradnl"/>
        </w:rPr>
        <w:t>Dégano</w:t>
      </w:r>
      <w:proofErr w:type="spellEnd"/>
      <w:r w:rsidRPr="00764210">
        <w:rPr>
          <w:rFonts w:ascii="Times New Roman" w:hAnsi="Times New Roman" w:cs="Times New Roman"/>
          <w:lang w:val="es-ES_tradnl"/>
        </w:rPr>
        <w:t xml:space="preserve"> / Domingo Carbajo Vasco. Marzo 2016. Cermi, Fundación ONCE, Ediciones Cinca.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C0B06"/>
    <w:multiLevelType w:val="hybridMultilevel"/>
    <w:tmpl w:val="3426E282"/>
    <w:lvl w:ilvl="0" w:tplc="0C0A0003">
      <w:start w:val="1"/>
      <w:numFmt w:val="bullet"/>
      <w:lvlText w:val="o"/>
      <w:lvlJc w:val="left"/>
      <w:pPr>
        <w:ind w:left="1776" w:hanging="360"/>
      </w:pPr>
      <w:rPr>
        <w:rFonts w:ascii="Courier New" w:hAnsi="Courier New" w:cs="Courier New"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
    <w:nsid w:val="27466DF0"/>
    <w:multiLevelType w:val="hybridMultilevel"/>
    <w:tmpl w:val="F9968D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47B40E5"/>
    <w:multiLevelType w:val="hybridMultilevel"/>
    <w:tmpl w:val="9A180F8C"/>
    <w:lvl w:ilvl="0" w:tplc="0C0A0003">
      <w:start w:val="1"/>
      <w:numFmt w:val="bullet"/>
      <w:lvlText w:val="o"/>
      <w:lvlJc w:val="left"/>
      <w:pPr>
        <w:ind w:left="2136" w:hanging="360"/>
      </w:pPr>
      <w:rPr>
        <w:rFonts w:ascii="Courier New" w:hAnsi="Courier New" w:cs="Courier New"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115"/>
    <w:rsid w:val="000253D8"/>
    <w:rsid w:val="000F5AD5"/>
    <w:rsid w:val="001A5D5B"/>
    <w:rsid w:val="001C3B17"/>
    <w:rsid w:val="001D5848"/>
    <w:rsid w:val="00234CAF"/>
    <w:rsid w:val="00246F08"/>
    <w:rsid w:val="002B6AF1"/>
    <w:rsid w:val="0034195A"/>
    <w:rsid w:val="00353875"/>
    <w:rsid w:val="003625EB"/>
    <w:rsid w:val="00376AD1"/>
    <w:rsid w:val="003C26B6"/>
    <w:rsid w:val="004672B8"/>
    <w:rsid w:val="00485BC2"/>
    <w:rsid w:val="004C5BA0"/>
    <w:rsid w:val="00545D07"/>
    <w:rsid w:val="0055763F"/>
    <w:rsid w:val="005D0AF4"/>
    <w:rsid w:val="005D11F0"/>
    <w:rsid w:val="0060556E"/>
    <w:rsid w:val="00623110"/>
    <w:rsid w:val="00633ABA"/>
    <w:rsid w:val="00644547"/>
    <w:rsid w:val="00672750"/>
    <w:rsid w:val="006832ED"/>
    <w:rsid w:val="006B6921"/>
    <w:rsid w:val="006D7384"/>
    <w:rsid w:val="007072AF"/>
    <w:rsid w:val="007430AE"/>
    <w:rsid w:val="00744BAD"/>
    <w:rsid w:val="00764210"/>
    <w:rsid w:val="00792F13"/>
    <w:rsid w:val="007943A1"/>
    <w:rsid w:val="007A1C7A"/>
    <w:rsid w:val="007C25D2"/>
    <w:rsid w:val="00802115"/>
    <w:rsid w:val="008619EB"/>
    <w:rsid w:val="008B1A22"/>
    <w:rsid w:val="0091723A"/>
    <w:rsid w:val="009B5AB7"/>
    <w:rsid w:val="00A07591"/>
    <w:rsid w:val="00A55C79"/>
    <w:rsid w:val="00A7431D"/>
    <w:rsid w:val="00A9083F"/>
    <w:rsid w:val="00AA0A81"/>
    <w:rsid w:val="00B04A19"/>
    <w:rsid w:val="00B45C6F"/>
    <w:rsid w:val="00BB7F38"/>
    <w:rsid w:val="00BD26DC"/>
    <w:rsid w:val="00C051D4"/>
    <w:rsid w:val="00C47993"/>
    <w:rsid w:val="00CE6689"/>
    <w:rsid w:val="00D55A5E"/>
    <w:rsid w:val="00E107F5"/>
    <w:rsid w:val="00E82B1D"/>
    <w:rsid w:val="00E92917"/>
    <w:rsid w:val="00EA277F"/>
    <w:rsid w:val="00EE063E"/>
    <w:rsid w:val="00F54A80"/>
    <w:rsid w:val="00FA0B67"/>
    <w:rsid w:val="00FA79A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FD4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764210"/>
    <w:pPr>
      <w:spacing w:after="0" w:line="240" w:lineRule="auto"/>
    </w:pPr>
    <w:rPr>
      <w:sz w:val="20"/>
      <w:szCs w:val="20"/>
    </w:rPr>
  </w:style>
  <w:style w:type="character" w:customStyle="1" w:styleId="TextonotapieCar">
    <w:name w:val="Texto nota pie Car"/>
    <w:basedOn w:val="Fuentedeprrafopredeter"/>
    <w:link w:val="Textonotapie"/>
    <w:uiPriority w:val="99"/>
    <w:rsid w:val="00764210"/>
    <w:rPr>
      <w:sz w:val="20"/>
      <w:szCs w:val="20"/>
    </w:rPr>
  </w:style>
  <w:style w:type="character" w:styleId="Refdenotaalpie">
    <w:name w:val="footnote reference"/>
    <w:basedOn w:val="Fuentedeprrafopredeter"/>
    <w:uiPriority w:val="99"/>
    <w:semiHidden/>
    <w:unhideWhenUsed/>
    <w:rsid w:val="00764210"/>
    <w:rPr>
      <w:vertAlign w:val="superscript"/>
    </w:rPr>
  </w:style>
  <w:style w:type="paragraph" w:styleId="Prrafodelista">
    <w:name w:val="List Paragraph"/>
    <w:basedOn w:val="Normal"/>
    <w:uiPriority w:val="34"/>
    <w:qFormat/>
    <w:rsid w:val="001A5D5B"/>
    <w:pPr>
      <w:ind w:left="720"/>
      <w:contextualSpacing/>
    </w:pPr>
  </w:style>
  <w:style w:type="paragraph" w:styleId="Encabezado">
    <w:name w:val="header"/>
    <w:basedOn w:val="Normal"/>
    <w:link w:val="EncabezadoCar"/>
    <w:uiPriority w:val="99"/>
    <w:semiHidden/>
    <w:unhideWhenUsed/>
    <w:rsid w:val="003C26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C26B6"/>
  </w:style>
  <w:style w:type="paragraph" w:styleId="Piedepgina">
    <w:name w:val="footer"/>
    <w:basedOn w:val="Normal"/>
    <w:link w:val="PiedepginaCar"/>
    <w:uiPriority w:val="99"/>
    <w:unhideWhenUsed/>
    <w:rsid w:val="003C26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26B6"/>
  </w:style>
  <w:style w:type="character" w:styleId="Refdecomentario">
    <w:name w:val="annotation reference"/>
    <w:basedOn w:val="Fuentedeprrafopredeter"/>
    <w:uiPriority w:val="99"/>
    <w:semiHidden/>
    <w:unhideWhenUsed/>
    <w:rsid w:val="00C051D4"/>
    <w:rPr>
      <w:sz w:val="16"/>
      <w:szCs w:val="16"/>
    </w:rPr>
  </w:style>
  <w:style w:type="paragraph" w:styleId="Textocomentario">
    <w:name w:val="annotation text"/>
    <w:basedOn w:val="Normal"/>
    <w:link w:val="TextocomentarioCar"/>
    <w:uiPriority w:val="99"/>
    <w:semiHidden/>
    <w:unhideWhenUsed/>
    <w:rsid w:val="00C051D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51D4"/>
    <w:rPr>
      <w:sz w:val="20"/>
      <w:szCs w:val="20"/>
    </w:rPr>
  </w:style>
  <w:style w:type="paragraph" w:styleId="Asuntodelcomentario">
    <w:name w:val="annotation subject"/>
    <w:basedOn w:val="Textocomentario"/>
    <w:next w:val="Textocomentario"/>
    <w:link w:val="AsuntodelcomentarioCar"/>
    <w:uiPriority w:val="99"/>
    <w:semiHidden/>
    <w:unhideWhenUsed/>
    <w:rsid w:val="00C051D4"/>
    <w:rPr>
      <w:b/>
      <w:bCs/>
    </w:rPr>
  </w:style>
  <w:style w:type="character" w:customStyle="1" w:styleId="AsuntodelcomentarioCar">
    <w:name w:val="Asunto del comentario Car"/>
    <w:basedOn w:val="TextocomentarioCar"/>
    <w:link w:val="Asuntodelcomentario"/>
    <w:uiPriority w:val="99"/>
    <w:semiHidden/>
    <w:rsid w:val="00C051D4"/>
    <w:rPr>
      <w:b/>
      <w:bCs/>
      <w:sz w:val="20"/>
      <w:szCs w:val="20"/>
    </w:rPr>
  </w:style>
  <w:style w:type="paragraph" w:styleId="Textodeglobo">
    <w:name w:val="Balloon Text"/>
    <w:basedOn w:val="Normal"/>
    <w:link w:val="TextodegloboCar"/>
    <w:uiPriority w:val="99"/>
    <w:semiHidden/>
    <w:unhideWhenUsed/>
    <w:rsid w:val="00C051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51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764210"/>
    <w:pPr>
      <w:spacing w:after="0" w:line="240" w:lineRule="auto"/>
    </w:pPr>
    <w:rPr>
      <w:sz w:val="20"/>
      <w:szCs w:val="20"/>
    </w:rPr>
  </w:style>
  <w:style w:type="character" w:customStyle="1" w:styleId="TextonotapieCar">
    <w:name w:val="Texto nota pie Car"/>
    <w:basedOn w:val="Fuentedeprrafopredeter"/>
    <w:link w:val="Textonotapie"/>
    <w:uiPriority w:val="99"/>
    <w:rsid w:val="00764210"/>
    <w:rPr>
      <w:sz w:val="20"/>
      <w:szCs w:val="20"/>
    </w:rPr>
  </w:style>
  <w:style w:type="character" w:styleId="Refdenotaalpie">
    <w:name w:val="footnote reference"/>
    <w:basedOn w:val="Fuentedeprrafopredeter"/>
    <w:uiPriority w:val="99"/>
    <w:semiHidden/>
    <w:unhideWhenUsed/>
    <w:rsid w:val="00764210"/>
    <w:rPr>
      <w:vertAlign w:val="superscript"/>
    </w:rPr>
  </w:style>
  <w:style w:type="paragraph" w:styleId="Prrafodelista">
    <w:name w:val="List Paragraph"/>
    <w:basedOn w:val="Normal"/>
    <w:uiPriority w:val="34"/>
    <w:qFormat/>
    <w:rsid w:val="001A5D5B"/>
    <w:pPr>
      <w:ind w:left="720"/>
      <w:contextualSpacing/>
    </w:pPr>
  </w:style>
  <w:style w:type="paragraph" w:styleId="Encabezado">
    <w:name w:val="header"/>
    <w:basedOn w:val="Normal"/>
    <w:link w:val="EncabezadoCar"/>
    <w:uiPriority w:val="99"/>
    <w:semiHidden/>
    <w:unhideWhenUsed/>
    <w:rsid w:val="003C26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C26B6"/>
  </w:style>
  <w:style w:type="paragraph" w:styleId="Piedepgina">
    <w:name w:val="footer"/>
    <w:basedOn w:val="Normal"/>
    <w:link w:val="PiedepginaCar"/>
    <w:uiPriority w:val="99"/>
    <w:unhideWhenUsed/>
    <w:rsid w:val="003C26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26B6"/>
  </w:style>
  <w:style w:type="character" w:styleId="Refdecomentario">
    <w:name w:val="annotation reference"/>
    <w:basedOn w:val="Fuentedeprrafopredeter"/>
    <w:uiPriority w:val="99"/>
    <w:semiHidden/>
    <w:unhideWhenUsed/>
    <w:rsid w:val="00C051D4"/>
    <w:rPr>
      <w:sz w:val="16"/>
      <w:szCs w:val="16"/>
    </w:rPr>
  </w:style>
  <w:style w:type="paragraph" w:styleId="Textocomentario">
    <w:name w:val="annotation text"/>
    <w:basedOn w:val="Normal"/>
    <w:link w:val="TextocomentarioCar"/>
    <w:uiPriority w:val="99"/>
    <w:semiHidden/>
    <w:unhideWhenUsed/>
    <w:rsid w:val="00C051D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51D4"/>
    <w:rPr>
      <w:sz w:val="20"/>
      <w:szCs w:val="20"/>
    </w:rPr>
  </w:style>
  <w:style w:type="paragraph" w:styleId="Asuntodelcomentario">
    <w:name w:val="annotation subject"/>
    <w:basedOn w:val="Textocomentario"/>
    <w:next w:val="Textocomentario"/>
    <w:link w:val="AsuntodelcomentarioCar"/>
    <w:uiPriority w:val="99"/>
    <w:semiHidden/>
    <w:unhideWhenUsed/>
    <w:rsid w:val="00C051D4"/>
    <w:rPr>
      <w:b/>
      <w:bCs/>
    </w:rPr>
  </w:style>
  <w:style w:type="character" w:customStyle="1" w:styleId="AsuntodelcomentarioCar">
    <w:name w:val="Asunto del comentario Car"/>
    <w:basedOn w:val="TextocomentarioCar"/>
    <w:link w:val="Asuntodelcomentario"/>
    <w:uiPriority w:val="99"/>
    <w:semiHidden/>
    <w:rsid w:val="00C051D4"/>
    <w:rPr>
      <w:b/>
      <w:bCs/>
      <w:sz w:val="20"/>
      <w:szCs w:val="20"/>
    </w:rPr>
  </w:style>
  <w:style w:type="paragraph" w:styleId="Textodeglobo">
    <w:name w:val="Balloon Text"/>
    <w:basedOn w:val="Normal"/>
    <w:link w:val="TextodegloboCar"/>
    <w:uiPriority w:val="99"/>
    <w:semiHidden/>
    <w:unhideWhenUsed/>
    <w:rsid w:val="00C051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51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21134E-2719-4D0D-A319-FCA71B1D7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E7DCB18-AAF1-4B4E-821B-E4D9FFE37B47}">
  <ds:schemaRefs>
    <ds:schemaRef ds:uri="http://purl.org/dc/elements/1.1/"/>
    <ds:schemaRef ds:uri="http://schemas.microsoft.com/office/2006/metadata/properties"/>
    <ds:schemaRef ds:uri="http://schemas.openxmlformats.org/package/2006/metadata/core-properties"/>
    <ds:schemaRef ds:uri="http://purl.org/dc/terms/"/>
    <ds:schemaRef ds:uri="http://purl.org/dc/dcmitype/"/>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CCCF8A81-0B16-42C2-BC81-E4C28AA7C50F}">
  <ds:schemaRefs>
    <ds:schemaRef ds:uri="http://schemas.microsoft.com/sharepoint/v3/contenttype/forms"/>
  </ds:schemaRefs>
</ds:datastoreItem>
</file>

<file path=customXml/itemProps4.xml><?xml version="1.0" encoding="utf-8"?>
<ds:datastoreItem xmlns:ds="http://schemas.openxmlformats.org/officeDocument/2006/customXml" ds:itemID="{9E2EB41E-0F90-4D76-8100-104321B48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2334</Words>
  <Characters>12843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15147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Abella Jover, Blanca (Servimedia.net)</cp:lastModifiedBy>
  <cp:revision>2</cp:revision>
  <cp:lastPrinted>2016-09-28T11:22:00Z</cp:lastPrinted>
  <dcterms:created xsi:type="dcterms:W3CDTF">2016-10-03T10:04:00Z</dcterms:created>
  <dcterms:modified xsi:type="dcterms:W3CDTF">2016-10-03T10:04:00Z</dcterms:modified>
</cp:coreProperties>
</file>