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89" w:rsidRDefault="001E7689" w:rsidP="001E7689">
      <w:pPr>
        <w:widowControl w:val="0"/>
        <w:autoSpaceDE w:val="0"/>
        <w:autoSpaceDN w:val="0"/>
        <w:adjustRightInd w:val="0"/>
        <w:rPr>
          <w:rFonts w:cs="Times New Roman"/>
          <w:b/>
          <w:sz w:val="36"/>
          <w:szCs w:val="36"/>
          <w:lang w:val="es-ES"/>
        </w:rPr>
      </w:pPr>
      <w:bookmarkStart w:id="0" w:name="_GoBack"/>
      <w:bookmarkEnd w:id="0"/>
    </w:p>
    <w:p w:rsidR="00800057" w:rsidRDefault="00800057" w:rsidP="00800057">
      <w:pPr>
        <w:widowControl w:val="0"/>
        <w:autoSpaceDE w:val="0"/>
        <w:autoSpaceDN w:val="0"/>
        <w:adjustRightInd w:val="0"/>
        <w:jc w:val="center"/>
        <w:rPr>
          <w:rFonts w:cs="Times New Roman"/>
          <w:sz w:val="36"/>
          <w:szCs w:val="36"/>
          <w:lang w:val="es-ES"/>
        </w:rPr>
      </w:pPr>
      <w:r>
        <w:rPr>
          <w:rFonts w:ascii="Helvetica" w:hAnsi="Helvetica" w:cs="Helvetica"/>
          <w:noProof/>
          <w:sz w:val="24"/>
          <w:szCs w:val="24"/>
          <w:lang w:val="es-ES"/>
        </w:rPr>
        <w:drawing>
          <wp:inline distT="0" distB="0" distL="0" distR="0">
            <wp:extent cx="1486535" cy="98669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535" cy="986696"/>
                    </a:xfrm>
                    <a:prstGeom prst="rect">
                      <a:avLst/>
                    </a:prstGeom>
                    <a:noFill/>
                    <a:ln>
                      <a:noFill/>
                    </a:ln>
                  </pic:spPr>
                </pic:pic>
              </a:graphicData>
            </a:graphic>
          </wp:inline>
        </w:drawing>
      </w:r>
    </w:p>
    <w:p w:rsidR="00800057" w:rsidRDefault="00800057" w:rsidP="001E7689">
      <w:pPr>
        <w:widowControl w:val="0"/>
        <w:autoSpaceDE w:val="0"/>
        <w:autoSpaceDN w:val="0"/>
        <w:adjustRightInd w:val="0"/>
        <w:jc w:val="both"/>
        <w:rPr>
          <w:rFonts w:cs="Times New Roman"/>
          <w:sz w:val="36"/>
          <w:szCs w:val="36"/>
          <w:lang w:val="es-ES"/>
        </w:rPr>
      </w:pPr>
    </w:p>
    <w:p w:rsidR="00800057" w:rsidRDefault="00800057" w:rsidP="001E7689">
      <w:pPr>
        <w:widowControl w:val="0"/>
        <w:pBdr>
          <w:bottom w:val="single" w:sz="12" w:space="1" w:color="auto"/>
        </w:pBdr>
        <w:autoSpaceDE w:val="0"/>
        <w:autoSpaceDN w:val="0"/>
        <w:adjustRightInd w:val="0"/>
        <w:jc w:val="both"/>
        <w:rPr>
          <w:rFonts w:cs="Times New Roman"/>
          <w:b/>
          <w:sz w:val="36"/>
          <w:szCs w:val="36"/>
          <w:lang w:val="es-ES"/>
        </w:rPr>
      </w:pPr>
      <w:r w:rsidRPr="00800057">
        <w:rPr>
          <w:rFonts w:cs="Times New Roman"/>
          <w:b/>
          <w:sz w:val="36"/>
          <w:szCs w:val="36"/>
          <w:lang w:val="es-ES"/>
        </w:rPr>
        <w:t>APORTACIONES DEL CERMI PROYECTO DE REAL DECRETO POR EL QUE SE REGULA EL FUNCIONAMIENTO Y ESTRUCTURA DEL CONSEJO DE LA JUVENTUD DE ESPAÑA</w:t>
      </w:r>
    </w:p>
    <w:p w:rsidR="00800057" w:rsidRDefault="00800057" w:rsidP="001E7689">
      <w:pPr>
        <w:widowControl w:val="0"/>
        <w:autoSpaceDE w:val="0"/>
        <w:autoSpaceDN w:val="0"/>
        <w:adjustRightInd w:val="0"/>
        <w:jc w:val="both"/>
        <w:rPr>
          <w:rFonts w:cs="Times New Roman"/>
          <w:sz w:val="36"/>
          <w:szCs w:val="36"/>
          <w:lang w:val="es-ES"/>
        </w:rPr>
      </w:pPr>
    </w:p>
    <w:p w:rsidR="001E7689" w:rsidRDefault="001E7689" w:rsidP="001E7689">
      <w:pPr>
        <w:widowControl w:val="0"/>
        <w:autoSpaceDE w:val="0"/>
        <w:autoSpaceDN w:val="0"/>
        <w:adjustRightInd w:val="0"/>
        <w:jc w:val="both"/>
        <w:rPr>
          <w:rFonts w:cs="Times New Roman"/>
          <w:sz w:val="36"/>
          <w:szCs w:val="36"/>
          <w:lang w:val="es-ES"/>
        </w:rPr>
      </w:pPr>
      <w:r>
        <w:rPr>
          <w:rFonts w:cs="Times New Roman"/>
          <w:sz w:val="36"/>
          <w:szCs w:val="36"/>
          <w:lang w:val="es-ES"/>
        </w:rPr>
        <w:t>Desde el movimiento social de la discapacidad en Es</w:t>
      </w:r>
      <w:r w:rsidR="00800057">
        <w:rPr>
          <w:rFonts w:cs="Times New Roman"/>
          <w:sz w:val="36"/>
          <w:szCs w:val="36"/>
          <w:lang w:val="es-ES"/>
        </w:rPr>
        <w:t xml:space="preserve">paña, representado por el CERMI, </w:t>
      </w:r>
      <w:r>
        <w:rPr>
          <w:rFonts w:cs="Times New Roman"/>
          <w:sz w:val="36"/>
          <w:szCs w:val="36"/>
          <w:lang w:val="es-ES"/>
        </w:rPr>
        <w:t xml:space="preserve">se formulan las siguientes observaciones, en tiempo y forma, al </w:t>
      </w:r>
      <w:r w:rsidRPr="00800057">
        <w:rPr>
          <w:rFonts w:cs="Times New Roman"/>
          <w:i/>
          <w:sz w:val="36"/>
          <w:szCs w:val="36"/>
          <w:lang w:val="es-ES"/>
        </w:rPr>
        <w:t>Proyecto de Real Decreto por el que se regula el funcionamiento y estructura del Consejo de la Juventud de España</w:t>
      </w:r>
      <w:r w:rsidR="00800057" w:rsidRPr="00800057">
        <w:rPr>
          <w:rFonts w:cs="Times New Roman"/>
          <w:sz w:val="36"/>
          <w:szCs w:val="36"/>
          <w:lang w:val="es-ES"/>
        </w:rPr>
        <w:t>:</w:t>
      </w:r>
    </w:p>
    <w:p w:rsidR="001E7689" w:rsidRDefault="001E7689" w:rsidP="001E7689">
      <w:pPr>
        <w:widowControl w:val="0"/>
        <w:autoSpaceDE w:val="0"/>
        <w:autoSpaceDN w:val="0"/>
        <w:adjustRightInd w:val="0"/>
        <w:rPr>
          <w:rFonts w:cs="Times New Roman"/>
          <w:sz w:val="36"/>
          <w:szCs w:val="36"/>
          <w:lang w:val="es-ES"/>
        </w:rPr>
      </w:pPr>
    </w:p>
    <w:p w:rsidR="001E7689" w:rsidRPr="001E7689" w:rsidRDefault="001E7689" w:rsidP="001E7689">
      <w:pPr>
        <w:widowControl w:val="0"/>
        <w:autoSpaceDE w:val="0"/>
        <w:autoSpaceDN w:val="0"/>
        <w:adjustRightInd w:val="0"/>
        <w:rPr>
          <w:rFonts w:cs="Times New Roman"/>
          <w:sz w:val="36"/>
          <w:szCs w:val="36"/>
          <w:u w:val="single"/>
          <w:lang w:val="es-ES"/>
        </w:rPr>
      </w:pPr>
      <w:r w:rsidRPr="001E7689">
        <w:rPr>
          <w:rFonts w:cs="Times New Roman"/>
          <w:sz w:val="36"/>
          <w:szCs w:val="36"/>
          <w:u w:val="single"/>
          <w:lang w:val="es-ES"/>
        </w:rPr>
        <w:t>Al artículo 12 del Proyecto de Real Decreto</w:t>
      </w:r>
    </w:p>
    <w:p w:rsidR="001E7689" w:rsidRDefault="001E7689" w:rsidP="001E7689">
      <w:pPr>
        <w:widowControl w:val="0"/>
        <w:autoSpaceDE w:val="0"/>
        <w:autoSpaceDN w:val="0"/>
        <w:adjustRightInd w:val="0"/>
        <w:rPr>
          <w:rFonts w:cs="Times New Roman"/>
          <w:sz w:val="36"/>
          <w:szCs w:val="36"/>
          <w:lang w:val="es-ES"/>
        </w:rPr>
      </w:pPr>
    </w:p>
    <w:p w:rsidR="001E7689" w:rsidRDefault="001E7689" w:rsidP="001E7689">
      <w:pPr>
        <w:widowControl w:val="0"/>
        <w:autoSpaceDE w:val="0"/>
        <w:autoSpaceDN w:val="0"/>
        <w:adjustRightInd w:val="0"/>
        <w:jc w:val="both"/>
        <w:rPr>
          <w:rFonts w:cs="Times New Roman"/>
          <w:sz w:val="36"/>
          <w:szCs w:val="36"/>
          <w:lang w:val="es-ES"/>
        </w:rPr>
      </w:pPr>
      <w:r>
        <w:rPr>
          <w:rFonts w:cs="Times New Roman"/>
          <w:sz w:val="36"/>
          <w:szCs w:val="36"/>
          <w:lang w:val="es-ES"/>
        </w:rPr>
        <w:t>Se propone agregar un nuevo numeral 2, con el texto que aparece a continuación, corriéndose el resto de numerales de este artículo:</w:t>
      </w:r>
    </w:p>
    <w:p w:rsidR="001E7689" w:rsidRPr="001E7689" w:rsidRDefault="001E7689" w:rsidP="001E7689">
      <w:pPr>
        <w:widowControl w:val="0"/>
        <w:autoSpaceDE w:val="0"/>
        <w:autoSpaceDN w:val="0"/>
        <w:adjustRightInd w:val="0"/>
        <w:jc w:val="both"/>
        <w:rPr>
          <w:rFonts w:cs="Times New Roman"/>
          <w:sz w:val="36"/>
          <w:szCs w:val="36"/>
          <w:lang w:val="es-ES"/>
        </w:rPr>
      </w:pPr>
    </w:p>
    <w:p w:rsidR="001E7689" w:rsidRPr="001E7689" w:rsidRDefault="001E7689" w:rsidP="001E7689">
      <w:pPr>
        <w:widowControl w:val="0"/>
        <w:autoSpaceDE w:val="0"/>
        <w:autoSpaceDN w:val="0"/>
        <w:adjustRightInd w:val="0"/>
        <w:rPr>
          <w:rFonts w:cs="Times New Roman"/>
          <w:b/>
          <w:sz w:val="36"/>
          <w:szCs w:val="36"/>
          <w:lang w:val="es-ES"/>
        </w:rPr>
      </w:pPr>
      <w:r>
        <w:rPr>
          <w:rFonts w:cs="Times New Roman"/>
          <w:b/>
          <w:sz w:val="36"/>
          <w:szCs w:val="36"/>
          <w:lang w:val="es-ES"/>
        </w:rPr>
        <w:t>“</w:t>
      </w:r>
      <w:r w:rsidRPr="001E7689">
        <w:rPr>
          <w:rFonts w:cs="Times New Roman"/>
          <w:b/>
          <w:sz w:val="36"/>
          <w:szCs w:val="36"/>
          <w:lang w:val="es-ES"/>
        </w:rPr>
        <w:t>Artículo 12, 1. Membresía.</w:t>
      </w:r>
    </w:p>
    <w:p w:rsidR="001E7689" w:rsidRDefault="001E7689" w:rsidP="001E7689">
      <w:pPr>
        <w:jc w:val="both"/>
        <w:rPr>
          <w:sz w:val="36"/>
          <w:szCs w:val="36"/>
        </w:rPr>
      </w:pPr>
    </w:p>
    <w:p w:rsidR="001E7689" w:rsidRDefault="001E7689" w:rsidP="001E7689">
      <w:pPr>
        <w:jc w:val="both"/>
        <w:rPr>
          <w:sz w:val="36"/>
          <w:szCs w:val="36"/>
        </w:rPr>
      </w:pPr>
      <w:r>
        <w:rPr>
          <w:sz w:val="36"/>
          <w:szCs w:val="36"/>
        </w:rPr>
        <w:t>(…)</w:t>
      </w:r>
    </w:p>
    <w:p w:rsidR="001E7689" w:rsidRDefault="001E7689" w:rsidP="001E7689">
      <w:pPr>
        <w:jc w:val="both"/>
        <w:rPr>
          <w:sz w:val="36"/>
          <w:szCs w:val="36"/>
        </w:rPr>
      </w:pPr>
    </w:p>
    <w:p w:rsidR="001E7689" w:rsidRPr="001E7689" w:rsidRDefault="001E7689" w:rsidP="001E7689">
      <w:pPr>
        <w:jc w:val="both"/>
        <w:rPr>
          <w:b/>
          <w:color w:val="FF0000"/>
          <w:sz w:val="36"/>
          <w:szCs w:val="36"/>
        </w:rPr>
      </w:pPr>
      <w:r>
        <w:rPr>
          <w:b/>
          <w:color w:val="FF0000"/>
          <w:sz w:val="36"/>
          <w:szCs w:val="36"/>
        </w:rPr>
        <w:t>“</w:t>
      </w:r>
      <w:r w:rsidRPr="001E7689">
        <w:rPr>
          <w:b/>
          <w:color w:val="FF0000"/>
          <w:sz w:val="36"/>
          <w:szCs w:val="36"/>
        </w:rPr>
        <w:t xml:space="preserve">2. Formarán parte del Consejo de la Juventud de España, a título de personas </w:t>
      </w:r>
      <w:r>
        <w:rPr>
          <w:b/>
          <w:color w:val="FF0000"/>
          <w:sz w:val="36"/>
          <w:szCs w:val="36"/>
        </w:rPr>
        <w:t xml:space="preserve">individuales </w:t>
      </w:r>
      <w:r w:rsidRPr="001E7689">
        <w:rPr>
          <w:b/>
          <w:color w:val="FF0000"/>
          <w:sz w:val="36"/>
          <w:szCs w:val="36"/>
        </w:rPr>
        <w:t xml:space="preserve">expertas: </w:t>
      </w:r>
    </w:p>
    <w:p w:rsidR="001E7689" w:rsidRPr="001E7689" w:rsidRDefault="001E7689" w:rsidP="001E7689">
      <w:pPr>
        <w:jc w:val="both"/>
        <w:rPr>
          <w:b/>
          <w:color w:val="FF0000"/>
          <w:sz w:val="36"/>
          <w:szCs w:val="36"/>
        </w:rPr>
      </w:pPr>
    </w:p>
    <w:p w:rsidR="001E7689" w:rsidRPr="001E7689" w:rsidRDefault="001E7689" w:rsidP="001E7689">
      <w:pPr>
        <w:pStyle w:val="Prrafodelista"/>
        <w:numPr>
          <w:ilvl w:val="0"/>
          <w:numId w:val="1"/>
        </w:numPr>
        <w:jc w:val="both"/>
        <w:rPr>
          <w:b/>
          <w:color w:val="FF0000"/>
          <w:sz w:val="36"/>
          <w:szCs w:val="36"/>
        </w:rPr>
      </w:pPr>
      <w:r w:rsidRPr="001E7689">
        <w:rPr>
          <w:b/>
          <w:color w:val="FF0000"/>
          <w:sz w:val="36"/>
          <w:szCs w:val="36"/>
        </w:rPr>
        <w:lastRenderedPageBreak/>
        <w:t>Un representante juvenil del movimiento social de mujeres, designado a propuesta del Consejo de Participación de la Mujer.</w:t>
      </w:r>
    </w:p>
    <w:p w:rsidR="001E7689" w:rsidRPr="001E7689" w:rsidRDefault="001E7689" w:rsidP="001E7689">
      <w:pPr>
        <w:pStyle w:val="Prrafodelista"/>
        <w:numPr>
          <w:ilvl w:val="0"/>
          <w:numId w:val="1"/>
        </w:numPr>
        <w:jc w:val="both"/>
        <w:rPr>
          <w:b/>
          <w:color w:val="FF0000"/>
          <w:sz w:val="36"/>
          <w:szCs w:val="36"/>
        </w:rPr>
      </w:pPr>
      <w:r w:rsidRPr="001E7689">
        <w:rPr>
          <w:b/>
          <w:color w:val="FF0000"/>
          <w:sz w:val="36"/>
          <w:szCs w:val="36"/>
        </w:rPr>
        <w:t>Un representante juvenil del movimiento social de las personas con discapacidad, designado por el Consejo Nacional de la Discapacidad.</w:t>
      </w:r>
    </w:p>
    <w:p w:rsidR="001E7689" w:rsidRDefault="001E7689" w:rsidP="001E7689">
      <w:pPr>
        <w:pStyle w:val="Prrafodelista"/>
        <w:numPr>
          <w:ilvl w:val="0"/>
          <w:numId w:val="1"/>
        </w:numPr>
        <w:jc w:val="both"/>
        <w:rPr>
          <w:b/>
          <w:color w:val="FF0000"/>
          <w:sz w:val="36"/>
          <w:szCs w:val="36"/>
        </w:rPr>
      </w:pPr>
      <w:r w:rsidRPr="001E7689">
        <w:rPr>
          <w:b/>
          <w:color w:val="FF0000"/>
          <w:sz w:val="36"/>
          <w:szCs w:val="36"/>
        </w:rPr>
        <w:t>Un representante juvenil del movimiento social del pueblo gitano, designado a propuesta del Consejo del Pueblo Gitano.</w:t>
      </w:r>
    </w:p>
    <w:p w:rsidR="001E7689" w:rsidRPr="001E7689" w:rsidRDefault="001E7689" w:rsidP="001E7689">
      <w:pPr>
        <w:pStyle w:val="Prrafodelista"/>
        <w:numPr>
          <w:ilvl w:val="0"/>
          <w:numId w:val="1"/>
        </w:numPr>
        <w:jc w:val="both"/>
        <w:rPr>
          <w:b/>
          <w:color w:val="FF0000"/>
          <w:sz w:val="36"/>
          <w:szCs w:val="36"/>
        </w:rPr>
      </w:pPr>
      <w:r w:rsidRPr="001E7689">
        <w:rPr>
          <w:b/>
          <w:color w:val="FF0000"/>
          <w:sz w:val="36"/>
          <w:szCs w:val="36"/>
        </w:rPr>
        <w:t>Un representante juvenil del movimiento social de personas inmigrantes, designado por el Foro para la Integración Social de los Inmigrantes.</w:t>
      </w:r>
      <w:r w:rsidRPr="001E7689">
        <w:rPr>
          <w:sz w:val="36"/>
          <w:szCs w:val="36"/>
        </w:rPr>
        <w:t>”</w:t>
      </w:r>
    </w:p>
    <w:p w:rsidR="001E7689" w:rsidRDefault="001E7689" w:rsidP="001E7689">
      <w:pPr>
        <w:jc w:val="both"/>
        <w:rPr>
          <w:sz w:val="36"/>
          <w:szCs w:val="36"/>
        </w:rPr>
      </w:pPr>
    </w:p>
    <w:p w:rsidR="001E7689" w:rsidRPr="001E7689" w:rsidRDefault="001E7689" w:rsidP="001E7689">
      <w:pPr>
        <w:jc w:val="both"/>
        <w:rPr>
          <w:b/>
          <w:sz w:val="36"/>
          <w:szCs w:val="36"/>
          <w:u w:val="single"/>
        </w:rPr>
      </w:pPr>
      <w:r>
        <w:rPr>
          <w:b/>
          <w:sz w:val="36"/>
          <w:szCs w:val="36"/>
          <w:u w:val="single"/>
        </w:rPr>
        <w:t>Justific</w:t>
      </w:r>
      <w:r w:rsidRPr="001E7689">
        <w:rPr>
          <w:b/>
          <w:sz w:val="36"/>
          <w:szCs w:val="36"/>
          <w:u w:val="single"/>
        </w:rPr>
        <w:t>a</w:t>
      </w:r>
      <w:r>
        <w:rPr>
          <w:b/>
          <w:sz w:val="36"/>
          <w:szCs w:val="36"/>
          <w:u w:val="single"/>
        </w:rPr>
        <w:t>c</w:t>
      </w:r>
      <w:r w:rsidRPr="001E7689">
        <w:rPr>
          <w:b/>
          <w:sz w:val="36"/>
          <w:szCs w:val="36"/>
          <w:u w:val="single"/>
        </w:rPr>
        <w:t>ión</w:t>
      </w:r>
    </w:p>
    <w:p w:rsidR="001E7689" w:rsidRDefault="001E7689" w:rsidP="001E7689">
      <w:pPr>
        <w:jc w:val="both"/>
        <w:rPr>
          <w:sz w:val="36"/>
          <w:szCs w:val="36"/>
        </w:rPr>
      </w:pPr>
    </w:p>
    <w:p w:rsidR="00800057" w:rsidRDefault="001E7689" w:rsidP="001E7689">
      <w:pPr>
        <w:jc w:val="both"/>
        <w:rPr>
          <w:sz w:val="36"/>
          <w:szCs w:val="36"/>
        </w:rPr>
      </w:pPr>
      <w:r>
        <w:rPr>
          <w:sz w:val="36"/>
          <w:szCs w:val="36"/>
        </w:rPr>
        <w:t>En su composición, el Consejo de la Juventud de España</w:t>
      </w:r>
      <w:r w:rsidR="00800057">
        <w:rPr>
          <w:sz w:val="36"/>
          <w:szCs w:val="36"/>
        </w:rPr>
        <w:t xml:space="preserve"> ha de ver ampliados los movimientos sociales con presencia en el mismo, con objeto de que  aporten una visión sectorial de partes de la ciudadanía joven que no tienen expresión asociativa juvenil específica suficientemente estructurada, como son las mujeres, las personas con discapacidad, el pueblo gitano o las personas inmigrantes, pero cuya participación en este Órgano garantizará el enfoque transversal y la visibilidad de grupos y minorías con identidad propia dentro de la juventud española, que de otro modo se quedarían al margen y excluidos, o en todo caso insuficientemente representados.</w:t>
      </w:r>
    </w:p>
    <w:p w:rsidR="00800057" w:rsidRDefault="00800057" w:rsidP="001E7689">
      <w:pPr>
        <w:jc w:val="both"/>
        <w:rPr>
          <w:sz w:val="36"/>
          <w:szCs w:val="36"/>
        </w:rPr>
      </w:pPr>
    </w:p>
    <w:p w:rsidR="00800057" w:rsidRDefault="00800057" w:rsidP="00800057">
      <w:pPr>
        <w:jc w:val="right"/>
        <w:rPr>
          <w:sz w:val="36"/>
          <w:szCs w:val="36"/>
        </w:rPr>
      </w:pPr>
      <w:r>
        <w:rPr>
          <w:sz w:val="36"/>
          <w:szCs w:val="36"/>
        </w:rPr>
        <w:t>21 de julio de 2017.</w:t>
      </w:r>
    </w:p>
    <w:p w:rsidR="00800057" w:rsidRDefault="00800057" w:rsidP="001E7689">
      <w:pPr>
        <w:jc w:val="both"/>
        <w:rPr>
          <w:sz w:val="36"/>
          <w:szCs w:val="36"/>
        </w:rPr>
      </w:pPr>
    </w:p>
    <w:p w:rsidR="00800057" w:rsidRPr="00800057" w:rsidRDefault="00800057" w:rsidP="00800057">
      <w:pPr>
        <w:jc w:val="center"/>
        <w:rPr>
          <w:b/>
          <w:sz w:val="36"/>
          <w:szCs w:val="36"/>
        </w:rPr>
      </w:pPr>
      <w:r w:rsidRPr="00800057">
        <w:rPr>
          <w:b/>
          <w:sz w:val="36"/>
          <w:szCs w:val="36"/>
        </w:rPr>
        <w:t>CERMI</w:t>
      </w:r>
    </w:p>
    <w:p w:rsidR="00800057" w:rsidRPr="00800057" w:rsidRDefault="003E5349" w:rsidP="00800057">
      <w:pPr>
        <w:jc w:val="center"/>
        <w:rPr>
          <w:b/>
          <w:sz w:val="36"/>
          <w:szCs w:val="36"/>
        </w:rPr>
      </w:pPr>
      <w:hyperlink r:id="rId7" w:history="1">
        <w:r w:rsidR="00800057" w:rsidRPr="00800057">
          <w:rPr>
            <w:rStyle w:val="Hipervnculo"/>
            <w:b/>
            <w:sz w:val="36"/>
            <w:szCs w:val="36"/>
          </w:rPr>
          <w:t>www.cermi.es</w:t>
        </w:r>
      </w:hyperlink>
    </w:p>
    <w:p w:rsidR="00800057" w:rsidRDefault="00800057" w:rsidP="001E7689">
      <w:pPr>
        <w:jc w:val="both"/>
        <w:rPr>
          <w:sz w:val="36"/>
          <w:szCs w:val="36"/>
        </w:rPr>
      </w:pPr>
    </w:p>
    <w:p w:rsidR="001E7689" w:rsidRDefault="00800057" w:rsidP="001E7689">
      <w:pPr>
        <w:jc w:val="both"/>
        <w:rPr>
          <w:sz w:val="36"/>
          <w:szCs w:val="36"/>
        </w:rPr>
      </w:pPr>
      <w:r>
        <w:rPr>
          <w:sz w:val="36"/>
          <w:szCs w:val="36"/>
        </w:rPr>
        <w:t xml:space="preserve">  </w:t>
      </w:r>
    </w:p>
    <w:p w:rsidR="001E7689" w:rsidRDefault="001E7689" w:rsidP="001E7689">
      <w:pPr>
        <w:jc w:val="both"/>
        <w:rPr>
          <w:sz w:val="36"/>
          <w:szCs w:val="36"/>
        </w:rPr>
      </w:pPr>
    </w:p>
    <w:p w:rsidR="001E7689" w:rsidRPr="001E7689" w:rsidRDefault="001E7689" w:rsidP="001E7689">
      <w:pPr>
        <w:jc w:val="both"/>
        <w:rPr>
          <w:sz w:val="36"/>
          <w:szCs w:val="36"/>
        </w:rPr>
      </w:pPr>
    </w:p>
    <w:sectPr w:rsidR="001E7689" w:rsidRPr="001E7689" w:rsidSect="00476F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C05D2"/>
    <w:multiLevelType w:val="hybridMultilevel"/>
    <w:tmpl w:val="57F6FF1E"/>
    <w:lvl w:ilvl="0" w:tplc="62F60A5E">
      <w:start w:val="1"/>
      <w:numFmt w:val="lowerLetter"/>
      <w:lvlText w:val="%1)"/>
      <w:lvlJc w:val="left"/>
      <w:pPr>
        <w:ind w:left="800" w:hanging="4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36126E"/>
    <w:multiLevelType w:val="multilevel"/>
    <w:tmpl w:val="04DCC228"/>
    <w:lvl w:ilvl="0">
      <w:start w:val="1"/>
      <w:numFmt w:val="lowerLetter"/>
      <w:lvlText w:val="%1)"/>
      <w:lvlJc w:val="left"/>
      <w:pPr>
        <w:ind w:left="800" w:hanging="4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89"/>
    <w:rsid w:val="001E7689"/>
    <w:rsid w:val="003E5349"/>
    <w:rsid w:val="00476FCE"/>
    <w:rsid w:val="0080005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7689"/>
    <w:pPr>
      <w:ind w:left="720"/>
      <w:contextualSpacing/>
    </w:pPr>
  </w:style>
  <w:style w:type="character" w:styleId="Hipervnculo">
    <w:name w:val="Hyperlink"/>
    <w:basedOn w:val="Fuentedeprrafopredeter"/>
    <w:uiPriority w:val="99"/>
    <w:unhideWhenUsed/>
    <w:rsid w:val="00800057"/>
    <w:rPr>
      <w:color w:val="0000FF" w:themeColor="hyperlink"/>
      <w:u w:val="single"/>
    </w:rPr>
  </w:style>
  <w:style w:type="paragraph" w:styleId="Textodeglobo">
    <w:name w:val="Balloon Text"/>
    <w:basedOn w:val="Normal"/>
    <w:link w:val="TextodegloboCar"/>
    <w:uiPriority w:val="99"/>
    <w:semiHidden/>
    <w:unhideWhenUsed/>
    <w:rsid w:val="008000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0005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7689"/>
    <w:pPr>
      <w:ind w:left="720"/>
      <w:contextualSpacing/>
    </w:pPr>
  </w:style>
  <w:style w:type="character" w:styleId="Hipervnculo">
    <w:name w:val="Hyperlink"/>
    <w:basedOn w:val="Fuentedeprrafopredeter"/>
    <w:uiPriority w:val="99"/>
    <w:unhideWhenUsed/>
    <w:rsid w:val="00800057"/>
    <w:rPr>
      <w:color w:val="0000FF" w:themeColor="hyperlink"/>
      <w:u w:val="single"/>
    </w:rPr>
  </w:style>
  <w:style w:type="paragraph" w:styleId="Textodeglobo">
    <w:name w:val="Balloon Text"/>
    <w:basedOn w:val="Normal"/>
    <w:link w:val="TextodegloboCar"/>
    <w:uiPriority w:val="99"/>
    <w:semiHidden/>
    <w:unhideWhenUsed/>
    <w:rsid w:val="008000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000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rm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Abella Jover, Blanca (Servimedia.net)</cp:lastModifiedBy>
  <cp:revision>2</cp:revision>
  <dcterms:created xsi:type="dcterms:W3CDTF">2017-07-24T11:07:00Z</dcterms:created>
  <dcterms:modified xsi:type="dcterms:W3CDTF">2017-07-24T11:07:00Z</dcterms:modified>
</cp:coreProperties>
</file>