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04F62" w14:textId="77777777" w:rsidR="000B1E8E" w:rsidRPr="00BC653C" w:rsidRDefault="000C08F6" w:rsidP="000C08F6">
      <w:pPr>
        <w:spacing w:line="240" w:lineRule="auto"/>
        <w:jc w:val="center"/>
        <w:rPr>
          <w:rFonts w:ascii="Times New Roman" w:hAnsi="Times New Roman" w:cs="Times New Roman"/>
          <w:sz w:val="28"/>
          <w:szCs w:val="28"/>
        </w:rPr>
      </w:pPr>
      <w:bookmarkStart w:id="0" w:name="_GoBack"/>
      <w:bookmarkEnd w:id="0"/>
      <w:r w:rsidRPr="00BC653C">
        <w:rPr>
          <w:rFonts w:ascii="Helvetica" w:hAnsi="Helvetica" w:cs="Helvetica"/>
          <w:noProof/>
          <w:sz w:val="28"/>
          <w:szCs w:val="28"/>
          <w:lang w:eastAsia="es-ES"/>
        </w:rPr>
        <w:drawing>
          <wp:inline distT="0" distB="0" distL="0" distR="0" wp14:anchorId="323DE6A3" wp14:editId="0BC5BCA1">
            <wp:extent cx="1600835" cy="10625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835" cy="1062563"/>
                    </a:xfrm>
                    <a:prstGeom prst="rect">
                      <a:avLst/>
                    </a:prstGeom>
                    <a:noFill/>
                    <a:ln>
                      <a:noFill/>
                    </a:ln>
                  </pic:spPr>
                </pic:pic>
              </a:graphicData>
            </a:graphic>
          </wp:inline>
        </w:drawing>
      </w:r>
    </w:p>
    <w:p w14:paraId="7DE24581" w14:textId="77777777" w:rsidR="000B1E8E" w:rsidRPr="00BC653C" w:rsidRDefault="000B1E8E" w:rsidP="00E66201">
      <w:pPr>
        <w:spacing w:line="240" w:lineRule="auto"/>
        <w:jc w:val="both"/>
        <w:rPr>
          <w:rFonts w:ascii="Times New Roman" w:hAnsi="Times New Roman" w:cs="Times New Roman"/>
          <w:sz w:val="28"/>
          <w:szCs w:val="28"/>
        </w:rPr>
      </w:pPr>
    </w:p>
    <w:p w14:paraId="6C915D12" w14:textId="77777777" w:rsidR="00A75747" w:rsidRPr="00BC653C" w:rsidRDefault="000C08F6" w:rsidP="00E66201">
      <w:pPr>
        <w:pBdr>
          <w:bottom w:val="single" w:sz="12" w:space="1" w:color="auto"/>
        </w:pBdr>
        <w:spacing w:line="240" w:lineRule="auto"/>
        <w:jc w:val="both"/>
        <w:rPr>
          <w:rFonts w:ascii="Times New Roman" w:hAnsi="Times New Roman" w:cs="Times New Roman"/>
          <w:b/>
          <w:sz w:val="28"/>
          <w:szCs w:val="28"/>
        </w:rPr>
      </w:pPr>
      <w:r w:rsidRPr="00BC653C">
        <w:rPr>
          <w:rFonts w:ascii="Times New Roman" w:hAnsi="Times New Roman" w:cs="Times New Roman"/>
          <w:b/>
          <w:sz w:val="28"/>
          <w:szCs w:val="28"/>
        </w:rPr>
        <w:t xml:space="preserve">INFORME SOBRE ASPECTOS DE DISCAPACIDAD DEL </w:t>
      </w:r>
      <w:r w:rsidR="00A75747" w:rsidRPr="00BC653C">
        <w:rPr>
          <w:rFonts w:ascii="Times New Roman" w:hAnsi="Times New Roman" w:cs="Times New Roman"/>
          <w:b/>
          <w:sz w:val="28"/>
          <w:szCs w:val="28"/>
        </w:rPr>
        <w:t>REAL DECRETO 62/2018, DE 9 DE FEBRERO, POR EL QUE SE MODIFICA EL REGLAMENTO SOBRE LA INSTRUMENTACIÓN DE LOS COMPROMISOS POR</w:t>
      </w:r>
      <w:r w:rsidR="00A75747" w:rsidRPr="00BC653C">
        <w:rPr>
          <w:rFonts w:ascii="Times New Roman" w:hAnsi="Times New Roman" w:cs="Times New Roman"/>
          <w:sz w:val="28"/>
          <w:szCs w:val="28"/>
        </w:rPr>
        <w:t xml:space="preserve"> </w:t>
      </w:r>
      <w:r w:rsidR="00A75747" w:rsidRPr="00BC653C">
        <w:rPr>
          <w:rFonts w:ascii="Times New Roman" w:hAnsi="Times New Roman" w:cs="Times New Roman"/>
          <w:b/>
          <w:sz w:val="28"/>
          <w:szCs w:val="28"/>
        </w:rPr>
        <w:t>PENSIONES DE LAS EMPRESAS CON LOS TRABAJADORES Y BENEFICIARIOS, APROBADO POR EL REAL DECRETO 1588/1999, DE 15 DE OCTUBRE, Y EL REGLAMENTO DE PLANES Y FONDOS DE PENSIONES, APROBADO POR EL REAL DEC</w:t>
      </w:r>
      <w:r w:rsidRPr="00BC653C">
        <w:rPr>
          <w:rFonts w:ascii="Times New Roman" w:hAnsi="Times New Roman" w:cs="Times New Roman"/>
          <w:b/>
          <w:sz w:val="28"/>
          <w:szCs w:val="28"/>
        </w:rPr>
        <w:t>RETO 304/2004, DE 20 DE FEBRERO</w:t>
      </w:r>
    </w:p>
    <w:p w14:paraId="1FAC7B72" w14:textId="77777777" w:rsidR="000C08F6" w:rsidRPr="00BC653C" w:rsidRDefault="000C08F6" w:rsidP="00E66201">
      <w:pPr>
        <w:spacing w:line="240" w:lineRule="auto"/>
        <w:jc w:val="both"/>
        <w:rPr>
          <w:rFonts w:ascii="Times New Roman" w:hAnsi="Times New Roman" w:cs="Times New Roman"/>
          <w:b/>
          <w:sz w:val="28"/>
          <w:szCs w:val="28"/>
        </w:rPr>
      </w:pPr>
    </w:p>
    <w:p w14:paraId="37087A4A" w14:textId="77777777" w:rsidR="00A75747" w:rsidRPr="00BC653C" w:rsidRDefault="00A75747" w:rsidP="00E66201">
      <w:pPr>
        <w:spacing w:line="240" w:lineRule="auto"/>
        <w:jc w:val="both"/>
        <w:rPr>
          <w:rFonts w:ascii="Times New Roman" w:hAnsi="Times New Roman" w:cs="Times New Roman"/>
          <w:sz w:val="28"/>
          <w:szCs w:val="28"/>
          <w:shd w:val="clear" w:color="auto" w:fill="FFFFFF"/>
        </w:rPr>
      </w:pPr>
      <w:r w:rsidRPr="00BC653C">
        <w:rPr>
          <w:rFonts w:ascii="Times New Roman" w:hAnsi="Times New Roman" w:cs="Times New Roman"/>
          <w:sz w:val="28"/>
          <w:szCs w:val="28"/>
          <w:shd w:val="clear" w:color="auto" w:fill="FFFFFF"/>
        </w:rPr>
        <w:t>El objeto de esta nueva norma es doble:</w:t>
      </w:r>
    </w:p>
    <w:p w14:paraId="5B48335C" w14:textId="77777777" w:rsidR="00A75915" w:rsidRPr="00BC653C" w:rsidRDefault="00A75747" w:rsidP="00A75915">
      <w:pPr>
        <w:pStyle w:val="Prrafodelista"/>
        <w:numPr>
          <w:ilvl w:val="0"/>
          <w:numId w:val="1"/>
        </w:numPr>
        <w:spacing w:line="240" w:lineRule="auto"/>
        <w:jc w:val="both"/>
        <w:rPr>
          <w:rFonts w:ascii="Times New Roman" w:hAnsi="Times New Roman" w:cs="Times New Roman"/>
          <w:sz w:val="28"/>
          <w:szCs w:val="28"/>
        </w:rPr>
      </w:pPr>
      <w:r w:rsidRPr="00BC653C">
        <w:rPr>
          <w:rFonts w:ascii="Times New Roman" w:hAnsi="Times New Roman" w:cs="Times New Roman"/>
          <w:sz w:val="28"/>
          <w:szCs w:val="28"/>
          <w:shd w:val="clear" w:color="auto" w:fill="FFFFFF"/>
        </w:rPr>
        <w:t xml:space="preserve">Se revisan a la baja las comisiones máximas de gestión en función de la política de inversión del fondo </w:t>
      </w:r>
    </w:p>
    <w:p w14:paraId="7BE73F63" w14:textId="77777777" w:rsidR="00A75915" w:rsidRPr="00BC653C" w:rsidRDefault="00A75915" w:rsidP="00A75915">
      <w:pPr>
        <w:pStyle w:val="Prrafodelista"/>
        <w:spacing w:line="240" w:lineRule="auto"/>
        <w:jc w:val="both"/>
        <w:rPr>
          <w:rFonts w:ascii="Times New Roman" w:hAnsi="Times New Roman" w:cs="Times New Roman"/>
          <w:sz w:val="28"/>
          <w:szCs w:val="28"/>
        </w:rPr>
      </w:pPr>
    </w:p>
    <w:p w14:paraId="7177B98A" w14:textId="77777777" w:rsidR="00A75747" w:rsidRPr="00BC653C" w:rsidRDefault="00A75747" w:rsidP="00A75915">
      <w:pPr>
        <w:pStyle w:val="Prrafodelista"/>
        <w:numPr>
          <w:ilvl w:val="0"/>
          <w:numId w:val="1"/>
        </w:numPr>
        <w:spacing w:line="240" w:lineRule="auto"/>
        <w:jc w:val="both"/>
        <w:rPr>
          <w:rFonts w:ascii="Times New Roman" w:hAnsi="Times New Roman" w:cs="Times New Roman"/>
          <w:sz w:val="28"/>
          <w:szCs w:val="28"/>
        </w:rPr>
      </w:pPr>
      <w:r w:rsidRPr="00BC653C">
        <w:rPr>
          <w:rFonts w:ascii="Times New Roman" w:hAnsi="Times New Roman" w:cs="Times New Roman"/>
          <w:sz w:val="28"/>
          <w:szCs w:val="28"/>
          <w:shd w:val="clear" w:color="auto" w:fill="FFFFFF"/>
        </w:rPr>
        <w:t>Se eleva la liquidez de esta alternativa de ahorro al permitir a los partícipes retirar, a partir de 2025, sin limitación, las aportaciones con una antigüedad de, al menos, diez años. Así, se podrá disponer, sin limitaciones, de las aportaciones con una antigüedad de al menos diez años a partir del 1 de enero de 2025. De esta forma, todas las aportaciones realizadas con anterioridad a 2015 se podrán hacer liquidas a partir de 2025 y las realizadas con posterioridad deberán dejar transcurrir los diez años correspondientes.</w:t>
      </w:r>
    </w:p>
    <w:p w14:paraId="1915D7A6" w14:textId="77777777" w:rsidR="000B1E8E" w:rsidRPr="00BC653C" w:rsidRDefault="00BF20AE" w:rsidP="00E66201">
      <w:pPr>
        <w:spacing w:line="240" w:lineRule="auto"/>
        <w:jc w:val="both"/>
        <w:rPr>
          <w:rFonts w:ascii="Times New Roman" w:hAnsi="Times New Roman" w:cs="Times New Roman"/>
          <w:b/>
          <w:sz w:val="28"/>
          <w:szCs w:val="28"/>
        </w:rPr>
      </w:pPr>
      <w:r w:rsidRPr="00BC653C">
        <w:rPr>
          <w:rFonts w:ascii="Times New Roman" w:hAnsi="Times New Roman" w:cs="Times New Roman"/>
          <w:b/>
          <w:sz w:val="28"/>
          <w:szCs w:val="28"/>
        </w:rPr>
        <w:t xml:space="preserve">En relación a las personas con discapacidad, hay que recordar que la norma, antes de esta modificación, ya contenía una serie de especialidades que beneficiaban a las personas con discapacidad, en los artículos 12 </w:t>
      </w:r>
      <w:r w:rsidR="00A75915" w:rsidRPr="00BC653C">
        <w:rPr>
          <w:rFonts w:ascii="Times New Roman" w:hAnsi="Times New Roman" w:cs="Times New Roman"/>
          <w:b/>
          <w:sz w:val="28"/>
          <w:szCs w:val="28"/>
        </w:rPr>
        <w:t>a</w:t>
      </w:r>
      <w:r w:rsidRPr="00BC653C">
        <w:rPr>
          <w:rFonts w:ascii="Times New Roman" w:hAnsi="Times New Roman" w:cs="Times New Roman"/>
          <w:b/>
          <w:sz w:val="28"/>
          <w:szCs w:val="28"/>
        </w:rPr>
        <w:t xml:space="preserve"> 1</w:t>
      </w:r>
      <w:r w:rsidR="00A75915" w:rsidRPr="00BC653C">
        <w:rPr>
          <w:rFonts w:ascii="Times New Roman" w:hAnsi="Times New Roman" w:cs="Times New Roman"/>
          <w:b/>
          <w:sz w:val="28"/>
          <w:szCs w:val="28"/>
        </w:rPr>
        <w:t>5</w:t>
      </w:r>
      <w:r w:rsidRPr="00BC653C">
        <w:rPr>
          <w:rFonts w:ascii="Times New Roman" w:hAnsi="Times New Roman" w:cs="Times New Roman"/>
          <w:b/>
          <w:sz w:val="28"/>
          <w:szCs w:val="28"/>
        </w:rPr>
        <w:t xml:space="preserve"> del Real Decreto 304/2004, de 20 de febrero, por el que se aprueba el Reglamento de planes y fondos de pensiones. Estas ventajas se siguen manteniendo, lo que la nueva norma hace es una adaptación técnica para que ahora también se beneficien de</w:t>
      </w:r>
      <w:r w:rsidR="00A75915" w:rsidRPr="00BC653C">
        <w:rPr>
          <w:rFonts w:ascii="Times New Roman" w:hAnsi="Times New Roman" w:cs="Times New Roman"/>
          <w:b/>
          <w:sz w:val="28"/>
          <w:szCs w:val="28"/>
        </w:rPr>
        <w:t>l régimen común de</w:t>
      </w:r>
      <w:r w:rsidRPr="00BC653C">
        <w:rPr>
          <w:rFonts w:ascii="Times New Roman" w:hAnsi="Times New Roman" w:cs="Times New Roman"/>
          <w:b/>
          <w:sz w:val="28"/>
          <w:szCs w:val="28"/>
        </w:rPr>
        <w:t xml:space="preserve"> disposición anticipada de los derechos consolidados de los partícipes acogidos a este régimen especial, correspondientes a aportaciones realizadas con al menos diez años de antigüedad</w:t>
      </w:r>
    </w:p>
    <w:p w14:paraId="75FEC029" w14:textId="77777777" w:rsidR="00BF20AE" w:rsidRPr="00BC653C" w:rsidRDefault="00BF20AE" w:rsidP="00E66201">
      <w:pPr>
        <w:spacing w:line="240" w:lineRule="auto"/>
        <w:jc w:val="both"/>
        <w:rPr>
          <w:rFonts w:ascii="Times New Roman" w:hAnsi="Times New Roman" w:cs="Times New Roman"/>
          <w:sz w:val="28"/>
          <w:szCs w:val="28"/>
          <w:u w:val="single"/>
        </w:rPr>
      </w:pPr>
      <w:r w:rsidRPr="00BC653C">
        <w:rPr>
          <w:rFonts w:ascii="Times New Roman" w:hAnsi="Times New Roman" w:cs="Times New Roman"/>
          <w:sz w:val="28"/>
          <w:szCs w:val="28"/>
          <w:u w:val="single"/>
        </w:rPr>
        <w:lastRenderedPageBreak/>
        <w:t>Las especialidades que, como se ha dicho, ya existían antes de la norma publicada el 10 de febrero de 2018, son:</w:t>
      </w:r>
    </w:p>
    <w:p w14:paraId="491EE253" w14:textId="77777777" w:rsidR="00BF20AE" w:rsidRPr="00BC653C" w:rsidRDefault="00BF20AE" w:rsidP="00E66201">
      <w:pPr>
        <w:spacing w:line="240" w:lineRule="auto"/>
        <w:jc w:val="both"/>
        <w:rPr>
          <w:rFonts w:ascii="Times New Roman" w:hAnsi="Times New Roman" w:cs="Times New Roman"/>
          <w:sz w:val="28"/>
          <w:szCs w:val="28"/>
          <w:shd w:val="clear" w:color="auto" w:fill="FFFFFF"/>
        </w:rPr>
      </w:pPr>
      <w:r w:rsidRPr="00BC653C">
        <w:rPr>
          <w:rFonts w:ascii="Times New Roman" w:hAnsi="Times New Roman" w:cs="Times New Roman"/>
          <w:sz w:val="28"/>
          <w:szCs w:val="28"/>
          <w:shd w:val="clear" w:color="auto" w:fill="FFFFFF"/>
        </w:rPr>
        <w:t xml:space="preserve">Los planes de pensiones </w:t>
      </w:r>
      <w:r w:rsidR="00A75915" w:rsidRPr="00BC653C">
        <w:rPr>
          <w:rFonts w:ascii="Times New Roman" w:hAnsi="Times New Roman" w:cs="Times New Roman"/>
          <w:sz w:val="28"/>
          <w:szCs w:val="28"/>
          <w:shd w:val="clear" w:color="auto" w:fill="FFFFFF"/>
        </w:rPr>
        <w:t>pueden</w:t>
      </w:r>
      <w:r w:rsidRPr="00BC653C">
        <w:rPr>
          <w:rFonts w:ascii="Times New Roman" w:hAnsi="Times New Roman" w:cs="Times New Roman"/>
          <w:sz w:val="28"/>
          <w:szCs w:val="28"/>
          <w:shd w:val="clear" w:color="auto" w:fill="FFFFFF"/>
        </w:rPr>
        <w:t xml:space="preserve"> prever la realización de aportaciones a planes de pensiones a favor de personas con un grado de </w:t>
      </w:r>
      <w:r w:rsidR="00E66201" w:rsidRPr="00BC653C">
        <w:rPr>
          <w:rFonts w:ascii="Times New Roman" w:hAnsi="Times New Roman" w:cs="Times New Roman"/>
          <w:sz w:val="28"/>
          <w:szCs w:val="28"/>
          <w:shd w:val="clear" w:color="auto" w:fill="FFFFFF"/>
        </w:rPr>
        <w:t xml:space="preserve">discapacidad </w:t>
      </w:r>
      <w:r w:rsidRPr="00BC653C">
        <w:rPr>
          <w:rFonts w:ascii="Times New Roman" w:hAnsi="Times New Roman" w:cs="Times New Roman"/>
          <w:sz w:val="28"/>
          <w:szCs w:val="28"/>
          <w:shd w:val="clear" w:color="auto" w:fill="FFFFFF"/>
        </w:rPr>
        <w:t xml:space="preserve">física o sensorial igual o superior al 65 por ciento, psíquica igual o superior al 33 por ciento, así como de </w:t>
      </w:r>
      <w:r w:rsidR="00E66201" w:rsidRPr="00BC653C">
        <w:rPr>
          <w:rFonts w:ascii="Times New Roman" w:hAnsi="Times New Roman" w:cs="Times New Roman"/>
          <w:sz w:val="28"/>
          <w:szCs w:val="28"/>
          <w:shd w:val="clear" w:color="auto" w:fill="FFFFFF"/>
        </w:rPr>
        <w:t>aquellos q</w:t>
      </w:r>
      <w:r w:rsidRPr="00BC653C">
        <w:rPr>
          <w:rFonts w:ascii="Times New Roman" w:hAnsi="Times New Roman" w:cs="Times New Roman"/>
          <w:sz w:val="28"/>
          <w:szCs w:val="28"/>
          <w:shd w:val="clear" w:color="auto" w:fill="FFFFFF"/>
        </w:rPr>
        <w:t>ue tengan una incapacidad declarada judicialmente, independientemente de su grado</w:t>
      </w:r>
      <w:r w:rsidR="00E66201" w:rsidRPr="00BC653C">
        <w:rPr>
          <w:rFonts w:ascii="Times New Roman" w:hAnsi="Times New Roman" w:cs="Times New Roman"/>
          <w:sz w:val="28"/>
          <w:szCs w:val="28"/>
          <w:shd w:val="clear" w:color="auto" w:fill="FFFFFF"/>
        </w:rPr>
        <w:t>:</w:t>
      </w:r>
    </w:p>
    <w:p w14:paraId="40DD66B0" w14:textId="77777777" w:rsidR="00E66201" w:rsidRPr="00BC653C" w:rsidRDefault="00E66201" w:rsidP="00E66201">
      <w:pPr>
        <w:pStyle w:val="parrafo2"/>
        <w:shd w:val="clear" w:color="auto" w:fill="FFFFFF"/>
        <w:spacing w:before="360" w:beforeAutospacing="0" w:after="180" w:afterAutospacing="0"/>
        <w:jc w:val="both"/>
        <w:rPr>
          <w:sz w:val="28"/>
          <w:szCs w:val="28"/>
        </w:rPr>
      </w:pPr>
      <w:r w:rsidRPr="00BC653C">
        <w:rPr>
          <w:sz w:val="28"/>
          <w:szCs w:val="28"/>
        </w:rPr>
        <w:t xml:space="preserve">a) Al amparo de este régimen especial </w:t>
      </w:r>
      <w:r w:rsidR="00A75915" w:rsidRPr="00BC653C">
        <w:rPr>
          <w:sz w:val="28"/>
          <w:szCs w:val="28"/>
        </w:rPr>
        <w:t xml:space="preserve">pueden </w:t>
      </w:r>
      <w:r w:rsidRPr="00BC653C">
        <w:rPr>
          <w:sz w:val="28"/>
          <w:szCs w:val="28"/>
        </w:rPr>
        <w:t>efectuarse tanto aportaciones directas de</w:t>
      </w:r>
      <w:r w:rsidR="00A75915" w:rsidRPr="00BC653C">
        <w:rPr>
          <w:sz w:val="28"/>
          <w:szCs w:val="28"/>
        </w:rPr>
        <w:t xml:space="preserve"> la </w:t>
      </w:r>
      <w:r w:rsidRPr="00BC653C">
        <w:rPr>
          <w:sz w:val="28"/>
          <w:szCs w:val="28"/>
        </w:rPr>
        <w:t>propi</w:t>
      </w:r>
      <w:r w:rsidR="00A75915" w:rsidRPr="00BC653C">
        <w:rPr>
          <w:sz w:val="28"/>
          <w:szCs w:val="28"/>
        </w:rPr>
        <w:t xml:space="preserve">a persona con </w:t>
      </w:r>
      <w:r w:rsidRPr="00BC653C">
        <w:rPr>
          <w:sz w:val="28"/>
          <w:szCs w:val="28"/>
        </w:rPr>
        <w:t>discapac</w:t>
      </w:r>
      <w:r w:rsidR="00A75915" w:rsidRPr="00BC653C">
        <w:rPr>
          <w:sz w:val="28"/>
          <w:szCs w:val="28"/>
        </w:rPr>
        <w:t>idad</w:t>
      </w:r>
      <w:r w:rsidRPr="00BC653C">
        <w:rPr>
          <w:sz w:val="28"/>
          <w:szCs w:val="28"/>
        </w:rPr>
        <w:t xml:space="preserve"> partícipe como aportaciones a su favor por parte de las personas que tengan con él una relación de parentesco en línea directa o colateral hasta el tercer grado inclusive, así como el cónyuge o aquellos que </w:t>
      </w:r>
      <w:r w:rsidR="00A75915" w:rsidRPr="00BC653C">
        <w:rPr>
          <w:sz w:val="28"/>
          <w:szCs w:val="28"/>
        </w:rPr>
        <w:t>le</w:t>
      </w:r>
      <w:r w:rsidRPr="00BC653C">
        <w:rPr>
          <w:sz w:val="28"/>
          <w:szCs w:val="28"/>
        </w:rPr>
        <w:t xml:space="preserve"> tuviesen a su cargo en régimen de tutela o acogimiento.</w:t>
      </w:r>
    </w:p>
    <w:p w14:paraId="08B9544B" w14:textId="77777777" w:rsidR="00A75915" w:rsidRPr="00BC653C" w:rsidRDefault="00E66201" w:rsidP="00E66201">
      <w:pPr>
        <w:pStyle w:val="parrafo"/>
        <w:shd w:val="clear" w:color="auto" w:fill="FFFFFF"/>
        <w:spacing w:before="180" w:beforeAutospacing="0" w:after="180" w:afterAutospacing="0"/>
        <w:jc w:val="both"/>
        <w:rPr>
          <w:sz w:val="28"/>
          <w:szCs w:val="28"/>
        </w:rPr>
      </w:pPr>
      <w:r w:rsidRPr="00BC653C">
        <w:rPr>
          <w:sz w:val="28"/>
          <w:szCs w:val="28"/>
        </w:rPr>
        <w:t xml:space="preserve">b) Las aportaciones </w:t>
      </w:r>
      <w:r w:rsidR="00A75915" w:rsidRPr="00BC653C">
        <w:rPr>
          <w:sz w:val="28"/>
          <w:szCs w:val="28"/>
        </w:rPr>
        <w:t>pueden</w:t>
      </w:r>
      <w:r w:rsidRPr="00BC653C">
        <w:rPr>
          <w:sz w:val="28"/>
          <w:szCs w:val="28"/>
        </w:rPr>
        <w:t xml:space="preserve"> realizarse a planes de pensiones del sistema individual, así como a planes de pensiones de sistema asociado</w:t>
      </w:r>
      <w:r w:rsidR="00A75915" w:rsidRPr="00BC653C">
        <w:rPr>
          <w:sz w:val="28"/>
          <w:szCs w:val="28"/>
        </w:rPr>
        <w:t>.</w:t>
      </w:r>
      <w:r w:rsidRPr="00BC653C">
        <w:rPr>
          <w:sz w:val="28"/>
          <w:szCs w:val="28"/>
        </w:rPr>
        <w:t xml:space="preserve"> </w:t>
      </w:r>
    </w:p>
    <w:p w14:paraId="48E3795E" w14:textId="77777777" w:rsidR="00E66201" w:rsidRPr="00BC653C" w:rsidRDefault="00E66201" w:rsidP="00E66201">
      <w:pPr>
        <w:pStyle w:val="parrafo"/>
        <w:shd w:val="clear" w:color="auto" w:fill="FFFFFF"/>
        <w:spacing w:before="180" w:beforeAutospacing="0" w:after="180" w:afterAutospacing="0"/>
        <w:jc w:val="both"/>
        <w:rPr>
          <w:sz w:val="28"/>
          <w:szCs w:val="28"/>
        </w:rPr>
      </w:pPr>
      <w:r w:rsidRPr="00BC653C">
        <w:rPr>
          <w:sz w:val="28"/>
          <w:szCs w:val="28"/>
        </w:rPr>
        <w:t>c) Las aportaciones se realizarán sin perjuicio de las contribuciones realizadas por el promotor de un plan de empleo a favor de personas con discapacidad en razón de su pertenencia a aquél</w:t>
      </w:r>
      <w:r w:rsidR="00A75915" w:rsidRPr="00BC653C">
        <w:rPr>
          <w:sz w:val="28"/>
          <w:szCs w:val="28"/>
        </w:rPr>
        <w:t>.</w:t>
      </w:r>
    </w:p>
    <w:p w14:paraId="59B3E6DC" w14:textId="77777777" w:rsidR="00E66201" w:rsidRPr="00BC653C" w:rsidRDefault="00E66201" w:rsidP="00E66201">
      <w:pPr>
        <w:pStyle w:val="parrafo"/>
        <w:shd w:val="clear" w:color="auto" w:fill="FFFFFF"/>
        <w:spacing w:before="180" w:beforeAutospacing="0" w:after="180" w:afterAutospacing="0"/>
        <w:jc w:val="both"/>
        <w:rPr>
          <w:sz w:val="28"/>
          <w:szCs w:val="28"/>
        </w:rPr>
      </w:pPr>
      <w:r w:rsidRPr="00BC653C">
        <w:rPr>
          <w:sz w:val="28"/>
          <w:szCs w:val="28"/>
        </w:rPr>
        <w:t xml:space="preserve">Las aportaciones a planes de pensiones </w:t>
      </w:r>
      <w:r w:rsidR="00A75915" w:rsidRPr="00BC653C">
        <w:rPr>
          <w:sz w:val="28"/>
          <w:szCs w:val="28"/>
        </w:rPr>
        <w:t>pueden</w:t>
      </w:r>
      <w:r w:rsidRPr="00BC653C">
        <w:rPr>
          <w:sz w:val="28"/>
          <w:szCs w:val="28"/>
        </w:rPr>
        <w:t xml:space="preserve"> destinarse a la cobertura de las siguientes contingencias:</w:t>
      </w:r>
    </w:p>
    <w:p w14:paraId="65AC6C59" w14:textId="77777777" w:rsidR="00E66201" w:rsidRPr="00BC653C" w:rsidRDefault="00E66201" w:rsidP="00E66201">
      <w:pPr>
        <w:pStyle w:val="parrafo2"/>
        <w:shd w:val="clear" w:color="auto" w:fill="FFFFFF"/>
        <w:spacing w:before="360" w:beforeAutospacing="0" w:after="180" w:afterAutospacing="0"/>
        <w:jc w:val="both"/>
        <w:rPr>
          <w:sz w:val="28"/>
          <w:szCs w:val="28"/>
        </w:rPr>
      </w:pPr>
      <w:r w:rsidRPr="00BC653C">
        <w:rPr>
          <w:sz w:val="28"/>
          <w:szCs w:val="28"/>
        </w:rPr>
        <w:t xml:space="preserve">a) Jubilación de la persona con discapacidad. </w:t>
      </w:r>
    </w:p>
    <w:p w14:paraId="22C577C9" w14:textId="77777777" w:rsidR="00E66201" w:rsidRPr="00BC653C" w:rsidRDefault="000C08F6" w:rsidP="00E66201">
      <w:pPr>
        <w:pStyle w:val="parrafo"/>
        <w:shd w:val="clear" w:color="auto" w:fill="FFFFFF"/>
        <w:spacing w:before="180" w:beforeAutospacing="0" w:after="180" w:afterAutospacing="0"/>
        <w:jc w:val="both"/>
        <w:rPr>
          <w:sz w:val="28"/>
          <w:szCs w:val="28"/>
        </w:rPr>
      </w:pPr>
      <w:r w:rsidRPr="00BC653C">
        <w:rPr>
          <w:sz w:val="28"/>
          <w:szCs w:val="28"/>
        </w:rPr>
        <w:t>b) Incapacidad y dependencia de la persona con discapacidad</w:t>
      </w:r>
      <w:r w:rsidR="00E66201" w:rsidRPr="00BC653C">
        <w:rPr>
          <w:sz w:val="28"/>
          <w:szCs w:val="28"/>
        </w:rPr>
        <w:t xml:space="preserve"> o de su cónyuge, o de uno de los parientes en línea directa o colateral hasta el tercer grado inclusive de los cuales dependa o de quien le tuviese a su cargo en régimen de tutela o acogimiento.</w:t>
      </w:r>
      <w:r w:rsidR="00A75915" w:rsidRPr="00BC653C">
        <w:rPr>
          <w:sz w:val="28"/>
          <w:szCs w:val="28"/>
        </w:rPr>
        <w:t xml:space="preserve"> </w:t>
      </w:r>
      <w:r w:rsidR="00E66201" w:rsidRPr="00BC653C">
        <w:rPr>
          <w:sz w:val="28"/>
          <w:szCs w:val="28"/>
        </w:rPr>
        <w:t>Así mismo, podrá ser objeto de cobertura el agravamiento del grado de discapacidad del partícipe que le incapacite de forma permanente para el empleo u ocupación que viniera ejerciendo, o para todo trabajo, incluida la gran invalidez sobrevenida, cuando no sea posible el acceso a prestación conforme a un Régimen de la Seguridad Social.</w:t>
      </w:r>
    </w:p>
    <w:p w14:paraId="0C91319D" w14:textId="77777777" w:rsidR="00E66201" w:rsidRPr="00BC653C" w:rsidRDefault="00E66201" w:rsidP="00E66201">
      <w:pPr>
        <w:pStyle w:val="parrafo"/>
        <w:shd w:val="clear" w:color="auto" w:fill="FFFFFF"/>
        <w:spacing w:before="180" w:beforeAutospacing="0" w:after="180" w:afterAutospacing="0"/>
        <w:jc w:val="both"/>
        <w:rPr>
          <w:sz w:val="28"/>
          <w:szCs w:val="28"/>
        </w:rPr>
      </w:pPr>
      <w:r w:rsidRPr="00BC653C">
        <w:rPr>
          <w:sz w:val="28"/>
          <w:szCs w:val="28"/>
        </w:rPr>
        <w:t xml:space="preserve">c) Fallecimiento </w:t>
      </w:r>
      <w:r w:rsidR="00A75915" w:rsidRPr="00BC653C">
        <w:rPr>
          <w:sz w:val="28"/>
          <w:szCs w:val="28"/>
        </w:rPr>
        <w:t xml:space="preserve">de la persona con </w:t>
      </w:r>
      <w:r w:rsidRPr="00BC653C">
        <w:rPr>
          <w:sz w:val="28"/>
          <w:szCs w:val="28"/>
        </w:rPr>
        <w:t>discapaci</w:t>
      </w:r>
      <w:r w:rsidR="00A75915" w:rsidRPr="00BC653C">
        <w:rPr>
          <w:sz w:val="28"/>
          <w:szCs w:val="28"/>
        </w:rPr>
        <w:t>dad</w:t>
      </w:r>
      <w:r w:rsidRPr="00BC653C">
        <w:rPr>
          <w:sz w:val="28"/>
          <w:szCs w:val="28"/>
        </w:rPr>
        <w:t>, que puede generar prestaciones.</w:t>
      </w:r>
    </w:p>
    <w:p w14:paraId="39291479" w14:textId="77777777" w:rsidR="00E66201" w:rsidRPr="00BC653C" w:rsidRDefault="00E66201" w:rsidP="00E66201">
      <w:pPr>
        <w:pStyle w:val="parrafo"/>
        <w:shd w:val="clear" w:color="auto" w:fill="FFFFFF"/>
        <w:spacing w:before="180" w:beforeAutospacing="0" w:after="180" w:afterAutospacing="0"/>
        <w:jc w:val="both"/>
        <w:rPr>
          <w:sz w:val="28"/>
          <w:szCs w:val="28"/>
        </w:rPr>
      </w:pPr>
      <w:r w:rsidRPr="00BC653C">
        <w:rPr>
          <w:sz w:val="28"/>
          <w:szCs w:val="28"/>
        </w:rPr>
        <w:t xml:space="preserve">d) Jubilación del cónyuge o de uno de los parientes </w:t>
      </w:r>
      <w:r w:rsidR="00A75915" w:rsidRPr="00BC653C">
        <w:rPr>
          <w:sz w:val="28"/>
          <w:szCs w:val="28"/>
        </w:rPr>
        <w:t xml:space="preserve">de la persona con </w:t>
      </w:r>
      <w:r w:rsidRPr="00BC653C">
        <w:rPr>
          <w:sz w:val="28"/>
          <w:szCs w:val="28"/>
        </w:rPr>
        <w:t>discapaci</w:t>
      </w:r>
      <w:r w:rsidR="00A75915" w:rsidRPr="00BC653C">
        <w:rPr>
          <w:sz w:val="28"/>
          <w:szCs w:val="28"/>
        </w:rPr>
        <w:t>dad</w:t>
      </w:r>
      <w:r w:rsidRPr="00BC653C">
        <w:rPr>
          <w:sz w:val="28"/>
          <w:szCs w:val="28"/>
        </w:rPr>
        <w:t xml:space="preserve"> en línea directa o colateral hasta el tercer grado inclusive, del cual dependa o de quien le tenga a su cargo en régimen de tutela o acogimiento.</w:t>
      </w:r>
    </w:p>
    <w:p w14:paraId="780347E3" w14:textId="77777777" w:rsidR="00E66201" w:rsidRPr="00BC653C" w:rsidRDefault="00E66201" w:rsidP="00E66201">
      <w:pPr>
        <w:pStyle w:val="parrafo"/>
        <w:shd w:val="clear" w:color="auto" w:fill="FFFFFF"/>
        <w:spacing w:before="180" w:beforeAutospacing="0" w:after="180" w:afterAutospacing="0"/>
        <w:jc w:val="both"/>
        <w:rPr>
          <w:sz w:val="28"/>
          <w:szCs w:val="28"/>
        </w:rPr>
      </w:pPr>
      <w:r w:rsidRPr="00BC653C">
        <w:rPr>
          <w:sz w:val="28"/>
          <w:szCs w:val="28"/>
        </w:rPr>
        <w:lastRenderedPageBreak/>
        <w:t xml:space="preserve">e) Fallecimiento del cónyuge </w:t>
      </w:r>
      <w:r w:rsidR="00A75915" w:rsidRPr="00BC653C">
        <w:rPr>
          <w:sz w:val="28"/>
          <w:szCs w:val="28"/>
        </w:rPr>
        <w:t>de la persona con discapacidad</w:t>
      </w:r>
      <w:r w:rsidRPr="00BC653C">
        <w:rPr>
          <w:sz w:val="28"/>
          <w:szCs w:val="28"/>
        </w:rPr>
        <w:t>, o de uno de los parientes en línea directa o colateral hasta el tercer grado inclusive de los cuales dependa o de quien le tuviese a su cargo en régimen de tutela o acogimiento.</w:t>
      </w:r>
    </w:p>
    <w:p w14:paraId="30E9B8D1" w14:textId="77777777" w:rsidR="00A75747" w:rsidRPr="00BC653C" w:rsidRDefault="000B1E8E" w:rsidP="00E66201">
      <w:pPr>
        <w:spacing w:line="240" w:lineRule="auto"/>
        <w:jc w:val="both"/>
        <w:rPr>
          <w:rFonts w:ascii="Times New Roman" w:hAnsi="Times New Roman" w:cs="Times New Roman"/>
          <w:sz w:val="28"/>
          <w:szCs w:val="28"/>
        </w:rPr>
      </w:pPr>
      <w:r w:rsidRPr="00BC653C">
        <w:rPr>
          <w:rFonts w:ascii="Times New Roman" w:hAnsi="Times New Roman" w:cs="Times New Roman"/>
          <w:sz w:val="28"/>
          <w:szCs w:val="28"/>
        </w:rPr>
        <w:t xml:space="preserve">Los derechos consolidados en los planes de pensiones de los partícipes con </w:t>
      </w:r>
      <w:r w:rsidR="00E66201" w:rsidRPr="00BC653C">
        <w:rPr>
          <w:rFonts w:ascii="Times New Roman" w:hAnsi="Times New Roman" w:cs="Times New Roman"/>
          <w:sz w:val="28"/>
          <w:szCs w:val="28"/>
        </w:rPr>
        <w:t>discapacidad</w:t>
      </w:r>
      <w:r w:rsidRPr="00BC653C">
        <w:rPr>
          <w:rFonts w:ascii="Times New Roman" w:hAnsi="Times New Roman" w:cs="Times New Roman"/>
          <w:sz w:val="28"/>
          <w:szCs w:val="28"/>
        </w:rPr>
        <w:t xml:space="preserve">, podrán hacerse efectivos en los supuestos de enfermedad grave y desempleo de larga duración, con las siguientes especialidades: </w:t>
      </w:r>
    </w:p>
    <w:p w14:paraId="1163EC64" w14:textId="77777777" w:rsidR="00A75747" w:rsidRPr="00BC653C" w:rsidRDefault="000B1E8E" w:rsidP="00E66201">
      <w:pPr>
        <w:spacing w:line="240" w:lineRule="auto"/>
        <w:jc w:val="both"/>
        <w:rPr>
          <w:rFonts w:ascii="Times New Roman" w:hAnsi="Times New Roman" w:cs="Times New Roman"/>
          <w:sz w:val="28"/>
          <w:szCs w:val="28"/>
        </w:rPr>
      </w:pPr>
      <w:r w:rsidRPr="00BC653C">
        <w:rPr>
          <w:rFonts w:ascii="Times New Roman" w:hAnsi="Times New Roman" w:cs="Times New Roman"/>
          <w:sz w:val="28"/>
          <w:szCs w:val="28"/>
        </w:rPr>
        <w:t xml:space="preserve">a) Tratándose de partícipes </w:t>
      </w:r>
      <w:r w:rsidR="00A75915" w:rsidRPr="00BC653C">
        <w:rPr>
          <w:sz w:val="28"/>
          <w:szCs w:val="28"/>
        </w:rPr>
        <w:t xml:space="preserve">con </w:t>
      </w:r>
      <w:r w:rsidR="00A75915" w:rsidRPr="00BC653C">
        <w:rPr>
          <w:rFonts w:ascii="Times New Roman" w:hAnsi="Times New Roman" w:cs="Times New Roman"/>
          <w:sz w:val="28"/>
          <w:szCs w:val="28"/>
        </w:rPr>
        <w:t>discapaci</w:t>
      </w:r>
      <w:r w:rsidR="00A75915" w:rsidRPr="00BC653C">
        <w:rPr>
          <w:sz w:val="28"/>
          <w:szCs w:val="28"/>
        </w:rPr>
        <w:t>dad</w:t>
      </w:r>
      <w:r w:rsidRPr="00BC653C">
        <w:rPr>
          <w:rFonts w:ascii="Times New Roman" w:hAnsi="Times New Roman" w:cs="Times New Roman"/>
          <w:sz w:val="28"/>
          <w:szCs w:val="28"/>
        </w:rPr>
        <w:t xml:space="preserve">, los supuestos de enfermedad grave que le afecten, serán de aplicación cuando no puedan calificarse como contingencia conforme </w:t>
      </w:r>
      <w:r w:rsidR="00E66201" w:rsidRPr="00BC653C">
        <w:rPr>
          <w:rFonts w:ascii="Times New Roman" w:hAnsi="Times New Roman" w:cs="Times New Roman"/>
          <w:sz w:val="28"/>
          <w:szCs w:val="28"/>
        </w:rPr>
        <w:t>a lo expuesto antes</w:t>
      </w:r>
      <w:r w:rsidRPr="00BC653C">
        <w:rPr>
          <w:rFonts w:ascii="Times New Roman" w:hAnsi="Times New Roman" w:cs="Times New Roman"/>
          <w:sz w:val="28"/>
          <w:szCs w:val="28"/>
        </w:rPr>
        <w:t xml:space="preserve">. </w:t>
      </w:r>
      <w:r w:rsidR="00E66201" w:rsidRPr="00BC653C">
        <w:rPr>
          <w:rFonts w:ascii="Times New Roman" w:hAnsi="Times New Roman" w:cs="Times New Roman"/>
          <w:sz w:val="28"/>
          <w:szCs w:val="28"/>
        </w:rPr>
        <w:t>S</w:t>
      </w:r>
      <w:r w:rsidRPr="00BC653C">
        <w:rPr>
          <w:rFonts w:ascii="Times New Roman" w:hAnsi="Times New Roman" w:cs="Times New Roman"/>
          <w:sz w:val="28"/>
          <w:szCs w:val="28"/>
        </w:rPr>
        <w:t xml:space="preserve">e considerará enfermedad grave las situaciones que requieran, de forma continuada durante un período mínimo de tres meses, su internamiento en residencia o centro especializado, o tratamiento y asistencia domiciliaria. </w:t>
      </w:r>
    </w:p>
    <w:p w14:paraId="4170703A" w14:textId="77777777" w:rsidR="00A75747" w:rsidRPr="00BC653C" w:rsidRDefault="000B1E8E" w:rsidP="00E66201">
      <w:pPr>
        <w:spacing w:line="240" w:lineRule="auto"/>
        <w:jc w:val="both"/>
        <w:rPr>
          <w:rFonts w:ascii="Times New Roman" w:hAnsi="Times New Roman" w:cs="Times New Roman"/>
          <w:sz w:val="28"/>
          <w:szCs w:val="28"/>
        </w:rPr>
      </w:pPr>
      <w:r w:rsidRPr="00BC653C">
        <w:rPr>
          <w:rFonts w:ascii="Times New Roman" w:hAnsi="Times New Roman" w:cs="Times New Roman"/>
          <w:sz w:val="28"/>
          <w:szCs w:val="28"/>
        </w:rPr>
        <w:t xml:space="preserve">b) El supuesto de desempleo de larga duración será de aplicación cuando dicha situación afecte al partícipe </w:t>
      </w:r>
      <w:r w:rsidR="00A75915" w:rsidRPr="00BC653C">
        <w:rPr>
          <w:sz w:val="28"/>
          <w:szCs w:val="28"/>
        </w:rPr>
        <w:t xml:space="preserve">con </w:t>
      </w:r>
      <w:r w:rsidR="00A75915" w:rsidRPr="00BC653C">
        <w:rPr>
          <w:rFonts w:ascii="Times New Roman" w:hAnsi="Times New Roman" w:cs="Times New Roman"/>
          <w:sz w:val="28"/>
          <w:szCs w:val="28"/>
        </w:rPr>
        <w:t>discapaci</w:t>
      </w:r>
      <w:r w:rsidR="00A75915" w:rsidRPr="00BC653C">
        <w:rPr>
          <w:sz w:val="28"/>
          <w:szCs w:val="28"/>
        </w:rPr>
        <w:t>dad</w:t>
      </w:r>
      <w:r w:rsidRPr="00BC653C">
        <w:rPr>
          <w:rFonts w:ascii="Times New Roman" w:hAnsi="Times New Roman" w:cs="Times New Roman"/>
          <w:sz w:val="28"/>
          <w:szCs w:val="28"/>
        </w:rPr>
        <w:t xml:space="preserve">, a su cónyuge o a uno de sus parientes en línea directa o colateral hasta el tercer grado inclusive, de los cuales dependa económicamente, o de quien lo tenga a su cargo en régimen de tutela o acogimiento. </w:t>
      </w:r>
    </w:p>
    <w:p w14:paraId="118E27E1" w14:textId="77777777" w:rsidR="00E66201" w:rsidRPr="00BC653C" w:rsidRDefault="00E66201" w:rsidP="00E66201">
      <w:pPr>
        <w:pStyle w:val="parrafo"/>
        <w:shd w:val="clear" w:color="auto" w:fill="FFFFFF"/>
        <w:spacing w:before="180" w:beforeAutospacing="0" w:after="180" w:afterAutospacing="0"/>
        <w:jc w:val="both"/>
        <w:rPr>
          <w:sz w:val="28"/>
          <w:szCs w:val="28"/>
        </w:rPr>
      </w:pPr>
      <w:r w:rsidRPr="00BC653C">
        <w:rPr>
          <w:sz w:val="28"/>
          <w:szCs w:val="28"/>
        </w:rPr>
        <w:t xml:space="preserve">Las prestaciones derivadas de las aportaciones realizadas a favor </w:t>
      </w:r>
      <w:r w:rsidR="00A75915" w:rsidRPr="00BC653C">
        <w:rPr>
          <w:sz w:val="28"/>
          <w:szCs w:val="28"/>
        </w:rPr>
        <w:t xml:space="preserve">de la persona con discapacidad </w:t>
      </w:r>
      <w:r w:rsidRPr="00BC653C">
        <w:rPr>
          <w:sz w:val="28"/>
          <w:szCs w:val="28"/>
        </w:rPr>
        <w:t>por el cónyuge u otras personas pr</w:t>
      </w:r>
      <w:r w:rsidR="000C08F6" w:rsidRPr="00BC653C">
        <w:rPr>
          <w:sz w:val="28"/>
          <w:szCs w:val="28"/>
        </w:rPr>
        <w:t xml:space="preserve">evistas, cuyo beneficiario sea </w:t>
      </w:r>
      <w:r w:rsidRPr="00BC653C">
        <w:rPr>
          <w:sz w:val="28"/>
          <w:szCs w:val="28"/>
        </w:rPr>
        <w:t>l</w:t>
      </w:r>
      <w:r w:rsidR="000C08F6" w:rsidRPr="00BC653C">
        <w:rPr>
          <w:sz w:val="28"/>
          <w:szCs w:val="28"/>
        </w:rPr>
        <w:t>a propia</w:t>
      </w:r>
      <w:r w:rsidRPr="00BC653C">
        <w:rPr>
          <w:sz w:val="28"/>
          <w:szCs w:val="28"/>
        </w:rPr>
        <w:t xml:space="preserve"> </w:t>
      </w:r>
      <w:r w:rsidR="000C08F6" w:rsidRPr="00BC653C">
        <w:rPr>
          <w:sz w:val="28"/>
          <w:szCs w:val="28"/>
        </w:rPr>
        <w:t>persona con discapacidad</w:t>
      </w:r>
      <w:r w:rsidRPr="00BC653C">
        <w:rPr>
          <w:sz w:val="28"/>
          <w:szCs w:val="28"/>
        </w:rPr>
        <w:t>, deberán ser en forma de renta.</w:t>
      </w:r>
    </w:p>
    <w:p w14:paraId="159CAF2B" w14:textId="77777777" w:rsidR="00A75915" w:rsidRPr="00BC653C" w:rsidRDefault="00E66201" w:rsidP="00A75915">
      <w:pPr>
        <w:pStyle w:val="parrafo"/>
        <w:shd w:val="clear" w:color="auto" w:fill="FFFFFF"/>
        <w:spacing w:before="180" w:beforeAutospacing="0" w:after="180" w:afterAutospacing="0"/>
        <w:jc w:val="both"/>
        <w:rPr>
          <w:sz w:val="28"/>
          <w:szCs w:val="28"/>
        </w:rPr>
      </w:pPr>
      <w:r w:rsidRPr="00BC653C">
        <w:rPr>
          <w:sz w:val="28"/>
          <w:szCs w:val="28"/>
        </w:rPr>
        <w:t>No obstante, podrán percibirse en forma de capital o mixta, en los siguientes supuestos:</w:t>
      </w:r>
    </w:p>
    <w:p w14:paraId="36F8C296" w14:textId="77777777" w:rsidR="00E66201" w:rsidRPr="00BC653C" w:rsidRDefault="00E66201" w:rsidP="00A75915">
      <w:pPr>
        <w:pStyle w:val="parrafo"/>
        <w:shd w:val="clear" w:color="auto" w:fill="FFFFFF"/>
        <w:spacing w:before="180" w:beforeAutospacing="0" w:after="180" w:afterAutospacing="0"/>
        <w:jc w:val="both"/>
        <w:rPr>
          <w:sz w:val="28"/>
          <w:szCs w:val="28"/>
        </w:rPr>
      </w:pPr>
      <w:r w:rsidRPr="00BC653C">
        <w:rPr>
          <w:sz w:val="28"/>
          <w:szCs w:val="28"/>
        </w:rPr>
        <w:t>a) En el caso de que la cuantía del derecho consolidado al acaecimiento de la contingencia sea inferior a un importe de dos veces el salario mínimo interprofesional anual.</w:t>
      </w:r>
    </w:p>
    <w:p w14:paraId="004DD6A7" w14:textId="77777777" w:rsidR="00A75915" w:rsidRPr="00BC653C" w:rsidRDefault="00E66201" w:rsidP="00E66201">
      <w:pPr>
        <w:pStyle w:val="parrafo"/>
        <w:shd w:val="clear" w:color="auto" w:fill="FFFFFF"/>
        <w:spacing w:before="180" w:beforeAutospacing="0" w:after="180" w:afterAutospacing="0"/>
        <w:jc w:val="both"/>
        <w:rPr>
          <w:sz w:val="28"/>
          <w:szCs w:val="28"/>
        </w:rPr>
      </w:pPr>
      <w:r w:rsidRPr="00BC653C">
        <w:rPr>
          <w:sz w:val="28"/>
          <w:szCs w:val="28"/>
        </w:rPr>
        <w:t xml:space="preserve">b) En el supuesto de que el beneficiario </w:t>
      </w:r>
      <w:r w:rsidR="000C08F6" w:rsidRPr="00BC653C">
        <w:rPr>
          <w:sz w:val="28"/>
          <w:szCs w:val="28"/>
        </w:rPr>
        <w:t xml:space="preserve">con </w:t>
      </w:r>
      <w:r w:rsidRPr="00BC653C">
        <w:rPr>
          <w:sz w:val="28"/>
          <w:szCs w:val="28"/>
        </w:rPr>
        <w:t>disca</w:t>
      </w:r>
      <w:r w:rsidR="000C08F6" w:rsidRPr="00BC653C">
        <w:rPr>
          <w:sz w:val="28"/>
          <w:szCs w:val="28"/>
        </w:rPr>
        <w:t>pacidad</w:t>
      </w:r>
      <w:r w:rsidRPr="00BC653C">
        <w:rPr>
          <w:sz w:val="28"/>
          <w:szCs w:val="28"/>
        </w:rPr>
        <w:t xml:space="preserve"> se vea afectado de gran invalidez, requiriendo la asistencia de terceras personas para las actividades más esenciales de la vida.</w:t>
      </w:r>
    </w:p>
    <w:p w14:paraId="45307632" w14:textId="77777777" w:rsidR="00A75915" w:rsidRPr="00BC653C" w:rsidRDefault="00A75915" w:rsidP="00E66201">
      <w:pPr>
        <w:pStyle w:val="parrafo"/>
        <w:shd w:val="clear" w:color="auto" w:fill="FFFFFF"/>
        <w:spacing w:before="180" w:beforeAutospacing="0" w:after="180" w:afterAutospacing="0"/>
        <w:jc w:val="both"/>
        <w:rPr>
          <w:b/>
          <w:sz w:val="28"/>
          <w:szCs w:val="28"/>
        </w:rPr>
      </w:pPr>
      <w:r w:rsidRPr="00BC653C">
        <w:rPr>
          <w:b/>
          <w:sz w:val="28"/>
          <w:szCs w:val="28"/>
        </w:rPr>
        <w:t>Este régimen aplicable a las personas con discapacidad se mantiene igual con la nueva normativa.</w:t>
      </w:r>
    </w:p>
    <w:p w14:paraId="1B0A8028" w14:textId="019940A0" w:rsidR="000C08F6" w:rsidRPr="00116ED4" w:rsidRDefault="00281352" w:rsidP="00116ED4">
      <w:pPr>
        <w:pStyle w:val="parrafo"/>
        <w:shd w:val="clear" w:color="auto" w:fill="FFFFFF"/>
        <w:spacing w:before="180" w:beforeAutospacing="0" w:after="180" w:afterAutospacing="0"/>
        <w:jc w:val="right"/>
        <w:rPr>
          <w:sz w:val="28"/>
          <w:szCs w:val="28"/>
        </w:rPr>
      </w:pPr>
      <w:r w:rsidRPr="00BC653C">
        <w:rPr>
          <w:b/>
          <w:sz w:val="28"/>
          <w:szCs w:val="28"/>
        </w:rPr>
        <w:tab/>
      </w:r>
      <w:r w:rsidRPr="00BC653C">
        <w:rPr>
          <w:b/>
          <w:sz w:val="28"/>
          <w:szCs w:val="28"/>
        </w:rPr>
        <w:tab/>
      </w:r>
      <w:r w:rsidRPr="00BC653C">
        <w:rPr>
          <w:b/>
          <w:sz w:val="28"/>
          <w:szCs w:val="28"/>
        </w:rPr>
        <w:tab/>
      </w:r>
      <w:r w:rsidRPr="00BC653C">
        <w:rPr>
          <w:b/>
          <w:sz w:val="28"/>
          <w:szCs w:val="28"/>
        </w:rPr>
        <w:tab/>
      </w:r>
      <w:r w:rsidRPr="00BC653C">
        <w:rPr>
          <w:b/>
          <w:sz w:val="28"/>
          <w:szCs w:val="28"/>
        </w:rPr>
        <w:tab/>
      </w:r>
      <w:r w:rsidRPr="00BC653C">
        <w:rPr>
          <w:b/>
          <w:sz w:val="28"/>
          <w:szCs w:val="28"/>
        </w:rPr>
        <w:tab/>
      </w:r>
      <w:r w:rsidRPr="00BC653C">
        <w:rPr>
          <w:sz w:val="28"/>
          <w:szCs w:val="28"/>
        </w:rPr>
        <w:t>13</w:t>
      </w:r>
      <w:r w:rsidR="00A75915" w:rsidRPr="00BC653C">
        <w:rPr>
          <w:sz w:val="28"/>
          <w:szCs w:val="28"/>
        </w:rPr>
        <w:t xml:space="preserve"> de febrero de 2018</w:t>
      </w:r>
      <w:r w:rsidR="000C08F6" w:rsidRPr="00BC653C">
        <w:rPr>
          <w:sz w:val="28"/>
          <w:szCs w:val="28"/>
        </w:rPr>
        <w:t>.</w:t>
      </w:r>
    </w:p>
    <w:p w14:paraId="7CE33E4B" w14:textId="77777777" w:rsidR="00E66201" w:rsidRPr="00BC653C" w:rsidRDefault="000C08F6" w:rsidP="000C08F6">
      <w:pPr>
        <w:spacing w:line="240" w:lineRule="auto"/>
        <w:jc w:val="center"/>
        <w:rPr>
          <w:rFonts w:ascii="Times New Roman" w:hAnsi="Times New Roman" w:cs="Times New Roman"/>
          <w:b/>
          <w:sz w:val="28"/>
          <w:szCs w:val="28"/>
        </w:rPr>
      </w:pPr>
      <w:r w:rsidRPr="00BC653C">
        <w:rPr>
          <w:rFonts w:ascii="Times New Roman" w:hAnsi="Times New Roman" w:cs="Times New Roman"/>
          <w:b/>
          <w:sz w:val="28"/>
          <w:szCs w:val="28"/>
        </w:rPr>
        <w:t>ASESORÍA JURÍDICA DEL CERMI</w:t>
      </w:r>
    </w:p>
    <w:p w14:paraId="34D9B331" w14:textId="77777777" w:rsidR="000C08F6" w:rsidRPr="00BC653C" w:rsidRDefault="006777C0" w:rsidP="000C08F6">
      <w:pPr>
        <w:spacing w:line="240" w:lineRule="auto"/>
        <w:jc w:val="center"/>
        <w:rPr>
          <w:rFonts w:ascii="Times New Roman" w:hAnsi="Times New Roman" w:cs="Times New Roman"/>
          <w:b/>
          <w:sz w:val="28"/>
          <w:szCs w:val="28"/>
        </w:rPr>
      </w:pPr>
      <w:hyperlink r:id="rId9" w:history="1">
        <w:r w:rsidR="000C08F6" w:rsidRPr="00BC653C">
          <w:rPr>
            <w:rStyle w:val="Hipervnculo"/>
            <w:rFonts w:ascii="Times New Roman" w:hAnsi="Times New Roman" w:cs="Times New Roman"/>
            <w:b/>
            <w:sz w:val="28"/>
            <w:szCs w:val="28"/>
          </w:rPr>
          <w:t>www.cermi.es</w:t>
        </w:r>
      </w:hyperlink>
    </w:p>
    <w:p w14:paraId="1EBC20AA" w14:textId="77777777" w:rsidR="000C08F6" w:rsidRPr="00BC653C" w:rsidRDefault="000C08F6" w:rsidP="000C08F6">
      <w:pPr>
        <w:spacing w:line="240" w:lineRule="auto"/>
        <w:jc w:val="center"/>
        <w:rPr>
          <w:rFonts w:ascii="Times New Roman" w:hAnsi="Times New Roman" w:cs="Times New Roman"/>
          <w:b/>
          <w:sz w:val="28"/>
          <w:szCs w:val="28"/>
        </w:rPr>
      </w:pPr>
    </w:p>
    <w:sectPr w:rsidR="000C08F6" w:rsidRPr="00BC653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90735" w14:textId="77777777" w:rsidR="00F55C38" w:rsidRDefault="00F55C38" w:rsidP="00F55C38">
      <w:pPr>
        <w:spacing w:after="0" w:line="240" w:lineRule="auto"/>
      </w:pPr>
      <w:r>
        <w:separator/>
      </w:r>
    </w:p>
  </w:endnote>
  <w:endnote w:type="continuationSeparator" w:id="0">
    <w:p w14:paraId="138C6508" w14:textId="77777777" w:rsidR="00F55C38" w:rsidRDefault="00F55C38" w:rsidP="00F5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00B0500000000000000"/>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235EB" w14:textId="77777777" w:rsidR="00F55C38" w:rsidRDefault="00F55C38" w:rsidP="00F55C38">
      <w:pPr>
        <w:spacing w:after="0" w:line="240" w:lineRule="auto"/>
      </w:pPr>
      <w:r>
        <w:separator/>
      </w:r>
    </w:p>
  </w:footnote>
  <w:footnote w:type="continuationSeparator" w:id="0">
    <w:p w14:paraId="2ED932C6" w14:textId="77777777" w:rsidR="00F55C38" w:rsidRDefault="00F55C38" w:rsidP="00F55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F000C"/>
    <w:multiLevelType w:val="hybridMultilevel"/>
    <w:tmpl w:val="D4E4C5B4"/>
    <w:lvl w:ilvl="0" w:tplc="0EB233BA">
      <w:start w:val="2"/>
      <w:numFmt w:val="bullet"/>
      <w:lvlText w:val="-"/>
      <w:lvlJc w:val="left"/>
      <w:pPr>
        <w:ind w:left="720" w:hanging="360"/>
      </w:pPr>
      <w:rPr>
        <w:rFonts w:ascii="Arial" w:eastAsiaTheme="minorHAnsi" w:hAnsi="Arial" w:cs="Arial" w:hint="default"/>
        <w:b w:val="0"/>
        <w:color w:val="515151"/>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8E"/>
    <w:rsid w:val="000B1E8E"/>
    <w:rsid w:val="000C08F6"/>
    <w:rsid w:val="00116ED4"/>
    <w:rsid w:val="00281352"/>
    <w:rsid w:val="006777C0"/>
    <w:rsid w:val="00702F9E"/>
    <w:rsid w:val="00A75747"/>
    <w:rsid w:val="00A75915"/>
    <w:rsid w:val="00BC653C"/>
    <w:rsid w:val="00BF20AE"/>
    <w:rsid w:val="00BF7D7E"/>
    <w:rsid w:val="00E66201"/>
    <w:rsid w:val="00F55C3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46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5747"/>
    <w:pPr>
      <w:ind w:left="720"/>
      <w:contextualSpacing/>
    </w:pPr>
  </w:style>
  <w:style w:type="paragraph" w:customStyle="1" w:styleId="parrafo2">
    <w:name w:val="parrafo_2"/>
    <w:basedOn w:val="Normal"/>
    <w:rsid w:val="00E6620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E6620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55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5C38"/>
  </w:style>
  <w:style w:type="paragraph" w:styleId="Piedepgina">
    <w:name w:val="footer"/>
    <w:basedOn w:val="Normal"/>
    <w:link w:val="PiedepginaCar"/>
    <w:uiPriority w:val="99"/>
    <w:unhideWhenUsed/>
    <w:rsid w:val="00F55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5C38"/>
  </w:style>
  <w:style w:type="paragraph" w:styleId="Textodeglobo">
    <w:name w:val="Balloon Text"/>
    <w:basedOn w:val="Normal"/>
    <w:link w:val="TextodegloboCar"/>
    <w:uiPriority w:val="99"/>
    <w:semiHidden/>
    <w:unhideWhenUsed/>
    <w:rsid w:val="000C08F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08F6"/>
    <w:rPr>
      <w:rFonts w:ascii="Lucida Grande" w:hAnsi="Lucida Grande" w:cs="Lucida Grande"/>
      <w:sz w:val="18"/>
      <w:szCs w:val="18"/>
    </w:rPr>
  </w:style>
  <w:style w:type="character" w:styleId="Hipervnculo">
    <w:name w:val="Hyperlink"/>
    <w:basedOn w:val="Fuentedeprrafopredeter"/>
    <w:uiPriority w:val="99"/>
    <w:unhideWhenUsed/>
    <w:rsid w:val="000C08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5747"/>
    <w:pPr>
      <w:ind w:left="720"/>
      <w:contextualSpacing/>
    </w:pPr>
  </w:style>
  <w:style w:type="paragraph" w:customStyle="1" w:styleId="parrafo2">
    <w:name w:val="parrafo_2"/>
    <w:basedOn w:val="Normal"/>
    <w:rsid w:val="00E6620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E6620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55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5C38"/>
  </w:style>
  <w:style w:type="paragraph" w:styleId="Piedepgina">
    <w:name w:val="footer"/>
    <w:basedOn w:val="Normal"/>
    <w:link w:val="PiedepginaCar"/>
    <w:uiPriority w:val="99"/>
    <w:unhideWhenUsed/>
    <w:rsid w:val="00F55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5C38"/>
  </w:style>
  <w:style w:type="paragraph" w:styleId="Textodeglobo">
    <w:name w:val="Balloon Text"/>
    <w:basedOn w:val="Normal"/>
    <w:link w:val="TextodegloboCar"/>
    <w:uiPriority w:val="99"/>
    <w:semiHidden/>
    <w:unhideWhenUsed/>
    <w:rsid w:val="000C08F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08F6"/>
    <w:rPr>
      <w:rFonts w:ascii="Lucida Grande" w:hAnsi="Lucida Grande" w:cs="Lucida Grande"/>
      <w:sz w:val="18"/>
      <w:szCs w:val="18"/>
    </w:rPr>
  </w:style>
  <w:style w:type="character" w:styleId="Hipervnculo">
    <w:name w:val="Hyperlink"/>
    <w:basedOn w:val="Fuentedeprrafopredeter"/>
    <w:uiPriority w:val="99"/>
    <w:unhideWhenUsed/>
    <w:rsid w:val="000C0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3739">
      <w:bodyDiv w:val="1"/>
      <w:marLeft w:val="0"/>
      <w:marRight w:val="0"/>
      <w:marTop w:val="0"/>
      <w:marBottom w:val="0"/>
      <w:divBdr>
        <w:top w:val="none" w:sz="0" w:space="0" w:color="auto"/>
        <w:left w:val="none" w:sz="0" w:space="0" w:color="auto"/>
        <w:bottom w:val="none" w:sz="0" w:space="0" w:color="auto"/>
        <w:right w:val="none" w:sz="0" w:space="0" w:color="auto"/>
      </w:divBdr>
    </w:div>
    <w:div w:id="936523867">
      <w:bodyDiv w:val="1"/>
      <w:marLeft w:val="0"/>
      <w:marRight w:val="0"/>
      <w:marTop w:val="0"/>
      <w:marBottom w:val="0"/>
      <w:divBdr>
        <w:top w:val="none" w:sz="0" w:space="0" w:color="auto"/>
        <w:left w:val="none" w:sz="0" w:space="0" w:color="auto"/>
        <w:bottom w:val="none" w:sz="0" w:space="0" w:color="auto"/>
        <w:right w:val="none" w:sz="0" w:space="0" w:color="auto"/>
      </w:divBdr>
    </w:div>
    <w:div w:id="21098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2018-02-13T17:20:00Z</dcterms:created>
  <dcterms:modified xsi:type="dcterms:W3CDTF">2018-02-13T17:20:00Z</dcterms:modified>
</cp:coreProperties>
</file>