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2D5" w:rsidRDefault="00F372D5" w:rsidP="00F372D5">
      <w:pPr>
        <w:pBdr>
          <w:bottom w:val="single" w:sz="12" w:space="1" w:color="auto"/>
        </w:pBdr>
        <w:spacing w:line="240" w:lineRule="auto"/>
        <w:jc w:val="center"/>
        <w:rPr>
          <w:rFonts w:ascii="Times New Roman" w:hAnsi="Times New Roman" w:cs="Times New Roman"/>
          <w:b/>
          <w:sz w:val="32"/>
          <w:szCs w:val="32"/>
        </w:rPr>
      </w:pPr>
      <w:bookmarkStart w:id="0" w:name="_GoBack"/>
      <w:bookmarkEnd w:id="0"/>
      <w:r>
        <w:rPr>
          <w:rFonts w:ascii="Helvetica" w:hAnsi="Helvetica" w:cs="Helvetica"/>
          <w:noProof/>
          <w:sz w:val="24"/>
          <w:szCs w:val="24"/>
          <w:lang w:eastAsia="es-ES"/>
        </w:rPr>
        <w:drawing>
          <wp:inline distT="0" distB="0" distL="0" distR="0">
            <wp:extent cx="1727835" cy="11468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7835" cy="1146860"/>
                    </a:xfrm>
                    <a:prstGeom prst="rect">
                      <a:avLst/>
                    </a:prstGeom>
                    <a:noFill/>
                    <a:ln>
                      <a:noFill/>
                    </a:ln>
                  </pic:spPr>
                </pic:pic>
              </a:graphicData>
            </a:graphic>
          </wp:inline>
        </w:drawing>
      </w:r>
    </w:p>
    <w:p w:rsidR="00A95562" w:rsidRDefault="00F372D5" w:rsidP="00D7773C">
      <w:pPr>
        <w:pBdr>
          <w:bottom w:val="single" w:sz="12" w:space="1" w:color="auto"/>
        </w:pBdr>
        <w:spacing w:line="240" w:lineRule="auto"/>
        <w:jc w:val="both"/>
        <w:rPr>
          <w:rFonts w:ascii="Times New Roman" w:hAnsi="Times New Roman" w:cs="Times New Roman"/>
          <w:b/>
          <w:sz w:val="32"/>
          <w:szCs w:val="32"/>
        </w:rPr>
      </w:pPr>
      <w:r>
        <w:rPr>
          <w:rFonts w:ascii="Times New Roman" w:hAnsi="Times New Roman" w:cs="Times New Roman"/>
          <w:b/>
          <w:sz w:val="32"/>
          <w:szCs w:val="32"/>
        </w:rPr>
        <w:t xml:space="preserve">INFORME DEL CERMI SOBRE EFECTOS Y ALCANCE DE LA </w:t>
      </w:r>
      <w:r w:rsidR="00A95562" w:rsidRPr="005B0FF1">
        <w:rPr>
          <w:rFonts w:ascii="Times New Roman" w:hAnsi="Times New Roman" w:cs="Times New Roman"/>
          <w:b/>
          <w:sz w:val="32"/>
          <w:szCs w:val="32"/>
        </w:rPr>
        <w:t xml:space="preserve">SENTENCIA </w:t>
      </w:r>
      <w:r>
        <w:rPr>
          <w:rFonts w:ascii="Times New Roman" w:hAnsi="Times New Roman" w:cs="Times New Roman"/>
          <w:b/>
          <w:sz w:val="32"/>
          <w:szCs w:val="32"/>
        </w:rPr>
        <w:t xml:space="preserve">DEL TRIBUNAL SUPREMO </w:t>
      </w:r>
      <w:r w:rsidR="00A95562" w:rsidRPr="005B0FF1">
        <w:rPr>
          <w:rFonts w:ascii="Times New Roman" w:hAnsi="Times New Roman" w:cs="Times New Roman"/>
          <w:b/>
          <w:sz w:val="32"/>
          <w:szCs w:val="32"/>
        </w:rPr>
        <w:t>SOBRE LA JUBI</w:t>
      </w:r>
      <w:r w:rsidR="00295B48">
        <w:rPr>
          <w:rFonts w:ascii="Times New Roman" w:hAnsi="Times New Roman" w:cs="Times New Roman"/>
          <w:b/>
          <w:sz w:val="32"/>
          <w:szCs w:val="32"/>
        </w:rPr>
        <w:t>L</w:t>
      </w:r>
      <w:r w:rsidR="00A95562" w:rsidRPr="005B0FF1">
        <w:rPr>
          <w:rFonts w:ascii="Times New Roman" w:hAnsi="Times New Roman" w:cs="Times New Roman"/>
          <w:b/>
          <w:sz w:val="32"/>
          <w:szCs w:val="32"/>
        </w:rPr>
        <w:t>ACIÓN ANTICIPADA DE LAS PERSONAS CON UNA DISCA</w:t>
      </w:r>
      <w:r w:rsidR="00D7773C" w:rsidRPr="005B0FF1">
        <w:rPr>
          <w:rFonts w:ascii="Times New Roman" w:hAnsi="Times New Roman" w:cs="Times New Roman"/>
          <w:b/>
          <w:sz w:val="32"/>
          <w:szCs w:val="32"/>
        </w:rPr>
        <w:t>PACIDAD</w:t>
      </w:r>
      <w:r w:rsidR="00A95562" w:rsidRPr="005B0FF1">
        <w:rPr>
          <w:rFonts w:ascii="Times New Roman" w:hAnsi="Times New Roman" w:cs="Times New Roman"/>
          <w:b/>
          <w:sz w:val="32"/>
          <w:szCs w:val="32"/>
        </w:rPr>
        <w:t xml:space="preserve"> R</w:t>
      </w:r>
      <w:r w:rsidR="00D7773C" w:rsidRPr="005B0FF1">
        <w:rPr>
          <w:rFonts w:ascii="Times New Roman" w:hAnsi="Times New Roman" w:cs="Times New Roman"/>
          <w:b/>
          <w:sz w:val="32"/>
          <w:szCs w:val="32"/>
        </w:rPr>
        <w:t>E</w:t>
      </w:r>
      <w:r w:rsidR="00A95562" w:rsidRPr="005B0FF1">
        <w:rPr>
          <w:rFonts w:ascii="Times New Roman" w:hAnsi="Times New Roman" w:cs="Times New Roman"/>
          <w:b/>
          <w:sz w:val="32"/>
          <w:szCs w:val="32"/>
        </w:rPr>
        <w:t>CONOCIDA EN UN GRADO DE AL MENOS EL 45</w:t>
      </w:r>
      <w:r>
        <w:rPr>
          <w:rFonts w:ascii="Times New Roman" w:hAnsi="Times New Roman" w:cs="Times New Roman"/>
          <w:b/>
          <w:sz w:val="32"/>
          <w:szCs w:val="32"/>
        </w:rPr>
        <w:t xml:space="preserve"> </w:t>
      </w:r>
      <w:r w:rsidR="00A95562" w:rsidRPr="005B0FF1">
        <w:rPr>
          <w:rFonts w:ascii="Times New Roman" w:hAnsi="Times New Roman" w:cs="Times New Roman"/>
          <w:b/>
          <w:sz w:val="32"/>
          <w:szCs w:val="32"/>
        </w:rPr>
        <w:t xml:space="preserve">% </w:t>
      </w:r>
    </w:p>
    <w:p w:rsidR="00A95562" w:rsidRPr="005B0FF1" w:rsidRDefault="00A95562" w:rsidP="00D7773C">
      <w:pPr>
        <w:spacing w:line="240" w:lineRule="auto"/>
        <w:jc w:val="both"/>
        <w:rPr>
          <w:rFonts w:ascii="Times New Roman" w:hAnsi="Times New Roman" w:cs="Times New Roman"/>
          <w:sz w:val="32"/>
          <w:szCs w:val="32"/>
        </w:rPr>
      </w:pPr>
      <w:r w:rsidRPr="005B0FF1">
        <w:rPr>
          <w:rFonts w:ascii="Times New Roman" w:hAnsi="Times New Roman" w:cs="Times New Roman"/>
          <w:sz w:val="32"/>
          <w:szCs w:val="32"/>
        </w:rPr>
        <w:t>Se trata de una Sentencia del Tribunal Supremo de fecha 19 de diciembre de 2017, en unificación de doctrina.</w:t>
      </w:r>
    </w:p>
    <w:p w:rsidR="00015D1B" w:rsidRPr="005B0FF1" w:rsidRDefault="00D7773C" w:rsidP="00D7773C">
      <w:pPr>
        <w:spacing w:line="240" w:lineRule="auto"/>
        <w:jc w:val="both"/>
        <w:rPr>
          <w:rFonts w:ascii="Times New Roman" w:hAnsi="Times New Roman" w:cs="Times New Roman"/>
          <w:sz w:val="32"/>
          <w:szCs w:val="32"/>
        </w:rPr>
      </w:pPr>
      <w:r w:rsidRPr="005B0FF1">
        <w:rPr>
          <w:rFonts w:ascii="Times New Roman" w:hAnsi="Times New Roman" w:cs="Times New Roman"/>
          <w:sz w:val="32"/>
          <w:szCs w:val="32"/>
        </w:rPr>
        <w:t>El caso deriva de que e</w:t>
      </w:r>
      <w:r w:rsidR="00F11CFF" w:rsidRPr="005B0FF1">
        <w:rPr>
          <w:rFonts w:ascii="Times New Roman" w:hAnsi="Times New Roman" w:cs="Times New Roman"/>
          <w:sz w:val="32"/>
          <w:szCs w:val="32"/>
        </w:rPr>
        <w:t>l INSS res</w:t>
      </w:r>
      <w:r w:rsidR="00A95562" w:rsidRPr="005B0FF1">
        <w:rPr>
          <w:rFonts w:ascii="Times New Roman" w:hAnsi="Times New Roman" w:cs="Times New Roman"/>
          <w:sz w:val="32"/>
          <w:szCs w:val="32"/>
        </w:rPr>
        <w:t>olvió</w:t>
      </w:r>
      <w:r w:rsidR="00F11CFF" w:rsidRPr="005B0FF1">
        <w:rPr>
          <w:rFonts w:ascii="Times New Roman" w:hAnsi="Times New Roman" w:cs="Times New Roman"/>
          <w:sz w:val="32"/>
          <w:szCs w:val="32"/>
        </w:rPr>
        <w:t xml:space="preserve"> denegar la pensión de jubilación </w:t>
      </w:r>
      <w:r w:rsidR="00A95562" w:rsidRPr="005B0FF1">
        <w:rPr>
          <w:rFonts w:ascii="Times New Roman" w:hAnsi="Times New Roman" w:cs="Times New Roman"/>
          <w:sz w:val="32"/>
          <w:szCs w:val="32"/>
        </w:rPr>
        <w:t xml:space="preserve">a una persona afectada por la talidomida, debido a que, </w:t>
      </w:r>
      <w:r w:rsidR="00F11CFF" w:rsidRPr="005B0FF1">
        <w:rPr>
          <w:rFonts w:ascii="Times New Roman" w:hAnsi="Times New Roman" w:cs="Times New Roman"/>
          <w:sz w:val="32"/>
          <w:szCs w:val="32"/>
        </w:rPr>
        <w:t xml:space="preserve">a la fecha del hecho causante </w:t>
      </w:r>
      <w:r w:rsidR="00A95562" w:rsidRPr="005B0FF1">
        <w:rPr>
          <w:rFonts w:ascii="Times New Roman" w:hAnsi="Times New Roman" w:cs="Times New Roman"/>
          <w:sz w:val="32"/>
          <w:szCs w:val="32"/>
        </w:rPr>
        <w:t>(</w:t>
      </w:r>
      <w:r w:rsidR="00F11CFF" w:rsidRPr="005B0FF1">
        <w:rPr>
          <w:rFonts w:ascii="Times New Roman" w:hAnsi="Times New Roman" w:cs="Times New Roman"/>
          <w:sz w:val="32"/>
          <w:szCs w:val="32"/>
        </w:rPr>
        <w:t>24.08.13</w:t>
      </w:r>
      <w:r w:rsidR="00A95562" w:rsidRPr="005B0FF1">
        <w:rPr>
          <w:rFonts w:ascii="Times New Roman" w:hAnsi="Times New Roman" w:cs="Times New Roman"/>
          <w:sz w:val="32"/>
          <w:szCs w:val="32"/>
        </w:rPr>
        <w:t>) solo</w:t>
      </w:r>
      <w:r w:rsidR="00F11CFF" w:rsidRPr="005B0FF1">
        <w:rPr>
          <w:rFonts w:ascii="Times New Roman" w:hAnsi="Times New Roman" w:cs="Times New Roman"/>
          <w:sz w:val="32"/>
          <w:szCs w:val="32"/>
        </w:rPr>
        <w:t xml:space="preserve"> acredita haber trabajado con un grado de discapacidad del 45</w:t>
      </w:r>
      <w:r w:rsidR="00F372D5">
        <w:rPr>
          <w:rFonts w:ascii="Times New Roman" w:hAnsi="Times New Roman" w:cs="Times New Roman"/>
          <w:sz w:val="32"/>
          <w:szCs w:val="32"/>
        </w:rPr>
        <w:t xml:space="preserve"> </w:t>
      </w:r>
      <w:r w:rsidR="00F11CFF" w:rsidRPr="005B0FF1">
        <w:rPr>
          <w:rFonts w:ascii="Times New Roman" w:hAnsi="Times New Roman" w:cs="Times New Roman"/>
          <w:sz w:val="32"/>
          <w:szCs w:val="32"/>
        </w:rPr>
        <w:t xml:space="preserve">% durante 94 días, en lugar de los 5.475 días exigidos legalmente para poder acceder a una jubilación anticipada por esta causa, según lo establecida en el </w:t>
      </w:r>
      <w:r w:rsidRPr="005B0FF1">
        <w:rPr>
          <w:rFonts w:ascii="Times New Roman" w:hAnsi="Times New Roman" w:cs="Times New Roman"/>
          <w:sz w:val="32"/>
          <w:szCs w:val="32"/>
        </w:rPr>
        <w:t xml:space="preserve">actual </w:t>
      </w:r>
      <w:r w:rsidR="00F11CFF" w:rsidRPr="005B0FF1">
        <w:rPr>
          <w:rFonts w:ascii="Times New Roman" w:hAnsi="Times New Roman" w:cs="Times New Roman"/>
          <w:sz w:val="32"/>
          <w:szCs w:val="32"/>
        </w:rPr>
        <w:t>art</w:t>
      </w:r>
      <w:r w:rsidRPr="005B0FF1">
        <w:rPr>
          <w:rFonts w:ascii="Times New Roman" w:hAnsi="Times New Roman" w:cs="Times New Roman"/>
          <w:sz w:val="32"/>
          <w:szCs w:val="32"/>
        </w:rPr>
        <w:t xml:space="preserve">ículo 2016 </w:t>
      </w:r>
      <w:r w:rsidR="00F11CFF" w:rsidRPr="005B0FF1">
        <w:rPr>
          <w:rFonts w:ascii="Times New Roman" w:hAnsi="Times New Roman" w:cs="Times New Roman"/>
          <w:sz w:val="32"/>
          <w:szCs w:val="32"/>
        </w:rPr>
        <w:t>de la LGSS y el art 1 del RD 1851/2009 de 4 de diciembre</w:t>
      </w:r>
      <w:r w:rsidR="009C3E62" w:rsidRPr="005B0FF1">
        <w:rPr>
          <w:rFonts w:ascii="Times New Roman" w:hAnsi="Times New Roman" w:cs="Times New Roman"/>
          <w:sz w:val="32"/>
          <w:szCs w:val="32"/>
        </w:rPr>
        <w:t>, en cuanto a la anticipación de la jubilación de los trabajadores con discapacidad en grado igual o superior al 45 por ciento.</w:t>
      </w:r>
    </w:p>
    <w:p w:rsidR="00F11CFF" w:rsidRPr="005B0FF1" w:rsidRDefault="00A95562" w:rsidP="00D7773C">
      <w:pPr>
        <w:spacing w:line="240" w:lineRule="auto"/>
        <w:jc w:val="both"/>
        <w:rPr>
          <w:rFonts w:ascii="Times New Roman" w:hAnsi="Times New Roman" w:cs="Times New Roman"/>
          <w:sz w:val="32"/>
          <w:szCs w:val="32"/>
        </w:rPr>
      </w:pPr>
      <w:r w:rsidRPr="005B0FF1">
        <w:rPr>
          <w:rFonts w:ascii="Times New Roman" w:hAnsi="Times New Roman" w:cs="Times New Roman"/>
          <w:sz w:val="32"/>
          <w:szCs w:val="32"/>
        </w:rPr>
        <w:t xml:space="preserve">Tanto el Juzgado de lo Social como el TSJ dictó sentencias desestimatorias de la demanda que interpuso </w:t>
      </w:r>
      <w:r w:rsidR="00D7773C" w:rsidRPr="005B0FF1">
        <w:rPr>
          <w:rFonts w:ascii="Times New Roman" w:hAnsi="Times New Roman" w:cs="Times New Roman"/>
          <w:sz w:val="32"/>
          <w:szCs w:val="32"/>
        </w:rPr>
        <w:t>el afectado.</w:t>
      </w:r>
    </w:p>
    <w:p w:rsidR="00F11CFF" w:rsidRPr="005B0FF1" w:rsidRDefault="00D7773C" w:rsidP="00D7773C">
      <w:pPr>
        <w:spacing w:line="240" w:lineRule="auto"/>
        <w:jc w:val="both"/>
        <w:rPr>
          <w:rFonts w:ascii="Times New Roman" w:hAnsi="Times New Roman" w:cs="Times New Roman"/>
          <w:i/>
          <w:sz w:val="32"/>
          <w:szCs w:val="32"/>
        </w:rPr>
      </w:pPr>
      <w:r w:rsidRPr="005B0FF1">
        <w:rPr>
          <w:rFonts w:ascii="Times New Roman" w:hAnsi="Times New Roman" w:cs="Times New Roman"/>
          <w:sz w:val="32"/>
          <w:szCs w:val="32"/>
        </w:rPr>
        <w:t xml:space="preserve">Ahora, el Tribunal Supremo estima el recurso, al señalar que, </w:t>
      </w:r>
      <w:r w:rsidRPr="005B0FF1">
        <w:rPr>
          <w:rFonts w:ascii="Times New Roman" w:hAnsi="Times New Roman" w:cs="Times New Roman"/>
          <w:i/>
          <w:sz w:val="32"/>
          <w:szCs w:val="32"/>
        </w:rPr>
        <w:t xml:space="preserve">“en el presente caso, no nos encontramos ante una revisión, sino una actualización del baremo, por lo que el periodo total cotizado por el actor lo ha sido habiendo trabajado con un grado de discapacidad superior al 45%, en concreto del 75%, que ha de surtir a efectos de la pensión de jubilación anticipada por discapacidad, plenos efectos desde la fecha de la solicitud (es decir, a partir de la resolución de fecha 6/7/1992). No cabe olvidar que, conforme se constata en el hecho probado quinto, "El actor padece una patología congénita consistente en agenesia de ambos antebrazos y dedos 1º y 3º de la mano derecha y 1º, 3º y </w:t>
      </w:r>
      <w:r w:rsidRPr="005B0FF1">
        <w:rPr>
          <w:rFonts w:ascii="Times New Roman" w:hAnsi="Times New Roman" w:cs="Times New Roman"/>
          <w:i/>
          <w:sz w:val="32"/>
          <w:szCs w:val="32"/>
        </w:rPr>
        <w:lastRenderedPageBreak/>
        <w:t>4º de la mano izquierda. Las limitaciones funcionales no han experimentado cambio desde el nacimiento".</w:t>
      </w:r>
    </w:p>
    <w:p w:rsidR="00D7773C" w:rsidRPr="005B0FF1" w:rsidRDefault="00D7773C" w:rsidP="00D7773C">
      <w:pPr>
        <w:pStyle w:val="mce"/>
        <w:shd w:val="clear" w:color="auto" w:fill="FFFFFF"/>
        <w:spacing w:before="0" w:beforeAutospacing="0" w:after="225" w:afterAutospacing="0"/>
        <w:jc w:val="both"/>
        <w:rPr>
          <w:b/>
          <w:sz w:val="32"/>
          <w:szCs w:val="32"/>
        </w:rPr>
      </w:pPr>
      <w:r w:rsidRPr="005B0FF1">
        <w:rPr>
          <w:b/>
          <w:sz w:val="32"/>
          <w:szCs w:val="32"/>
        </w:rPr>
        <w:t>En síntesis</w:t>
      </w:r>
      <w:r w:rsidR="00F372D5">
        <w:rPr>
          <w:b/>
          <w:sz w:val="32"/>
          <w:szCs w:val="32"/>
        </w:rPr>
        <w:t xml:space="preserve">, nuestro Tribunal Supremo </w:t>
      </w:r>
      <w:r w:rsidRPr="005B0FF1">
        <w:rPr>
          <w:b/>
          <w:sz w:val="32"/>
          <w:szCs w:val="32"/>
        </w:rPr>
        <w:t>se hace eco de aquellas situaciones</w:t>
      </w:r>
      <w:r w:rsidR="00F372D5">
        <w:rPr>
          <w:b/>
          <w:sz w:val="32"/>
          <w:szCs w:val="32"/>
        </w:rPr>
        <w:t xml:space="preserve"> en las que se encuentran</w:t>
      </w:r>
      <w:r w:rsidRPr="005B0FF1">
        <w:rPr>
          <w:b/>
          <w:sz w:val="32"/>
          <w:szCs w:val="32"/>
        </w:rPr>
        <w:t xml:space="preserve"> tr</w:t>
      </w:r>
      <w:r w:rsidR="00F372D5">
        <w:rPr>
          <w:b/>
          <w:sz w:val="32"/>
          <w:szCs w:val="32"/>
        </w:rPr>
        <w:t>abajadores a quienes, presentando</w:t>
      </w:r>
      <w:r w:rsidRPr="005B0FF1">
        <w:rPr>
          <w:b/>
          <w:sz w:val="32"/>
          <w:szCs w:val="32"/>
        </w:rPr>
        <w:t xml:space="preserve"> alguna de estas enfermedades y un grado de discapacidad superior o igual al 45</w:t>
      </w:r>
      <w:r w:rsidR="00F372D5">
        <w:rPr>
          <w:b/>
          <w:sz w:val="32"/>
          <w:szCs w:val="32"/>
        </w:rPr>
        <w:t xml:space="preserve"> </w:t>
      </w:r>
      <w:r w:rsidRPr="005B0FF1">
        <w:rPr>
          <w:b/>
          <w:sz w:val="32"/>
          <w:szCs w:val="32"/>
        </w:rPr>
        <w:t>% a la fecha de solicitud de la jubilación anticipad</w:t>
      </w:r>
      <w:r w:rsidR="00F372D5">
        <w:rPr>
          <w:b/>
          <w:sz w:val="32"/>
          <w:szCs w:val="32"/>
        </w:rPr>
        <w:t>a, no les había sido concedida e</w:t>
      </w:r>
      <w:r w:rsidRPr="005B0FF1">
        <w:rPr>
          <w:b/>
          <w:sz w:val="32"/>
          <w:szCs w:val="32"/>
        </w:rPr>
        <w:t xml:space="preserve">sta porque no acreditaban haber trabajado 15 años desde que </w:t>
      </w:r>
      <w:r w:rsidR="00F372D5">
        <w:rPr>
          <w:b/>
          <w:sz w:val="32"/>
          <w:szCs w:val="32"/>
        </w:rPr>
        <w:t xml:space="preserve">presentaban </w:t>
      </w:r>
      <w:r w:rsidRPr="005B0FF1">
        <w:rPr>
          <w:b/>
          <w:sz w:val="32"/>
          <w:szCs w:val="32"/>
        </w:rPr>
        <w:t>la discapacidad.</w:t>
      </w:r>
    </w:p>
    <w:p w:rsidR="00D7773C" w:rsidRPr="005B0FF1" w:rsidRDefault="00F372D5" w:rsidP="00D7773C">
      <w:pPr>
        <w:pStyle w:val="mce"/>
        <w:shd w:val="clear" w:color="auto" w:fill="FFFFFF"/>
        <w:spacing w:before="0" w:beforeAutospacing="0" w:after="225" w:afterAutospacing="0"/>
        <w:jc w:val="both"/>
        <w:rPr>
          <w:b/>
          <w:sz w:val="32"/>
          <w:szCs w:val="32"/>
        </w:rPr>
      </w:pPr>
      <w:r>
        <w:rPr>
          <w:b/>
          <w:sz w:val="32"/>
          <w:szCs w:val="32"/>
        </w:rPr>
        <w:t>El Real D</w:t>
      </w:r>
      <w:r w:rsidR="00D7773C" w:rsidRPr="005B0FF1">
        <w:rPr>
          <w:b/>
          <w:sz w:val="32"/>
          <w:szCs w:val="32"/>
        </w:rPr>
        <w:t xml:space="preserve">ecreto citado establece unos </w:t>
      </w:r>
      <w:r>
        <w:rPr>
          <w:b/>
          <w:sz w:val="32"/>
          <w:szCs w:val="32"/>
        </w:rPr>
        <w:t xml:space="preserve">requisitos </w:t>
      </w:r>
      <w:r w:rsidR="00D7773C" w:rsidRPr="005B0FF1">
        <w:rPr>
          <w:b/>
          <w:sz w:val="32"/>
          <w:szCs w:val="32"/>
        </w:rPr>
        <w:t>que algunas de estas personas no podían cumplir, aunque por l</w:t>
      </w:r>
      <w:r>
        <w:rPr>
          <w:b/>
          <w:sz w:val="32"/>
          <w:szCs w:val="32"/>
        </w:rPr>
        <w:t>a naturaleza de su enfermedad o discapacidad, e</w:t>
      </w:r>
      <w:r w:rsidR="00D7773C" w:rsidRPr="005B0FF1">
        <w:rPr>
          <w:b/>
          <w:sz w:val="32"/>
          <w:szCs w:val="32"/>
        </w:rPr>
        <w:t>sta</w:t>
      </w:r>
      <w:r>
        <w:rPr>
          <w:b/>
          <w:sz w:val="32"/>
          <w:szCs w:val="32"/>
        </w:rPr>
        <w:t>s</w:t>
      </w:r>
      <w:r w:rsidR="00D7773C" w:rsidRPr="005B0FF1">
        <w:rPr>
          <w:b/>
          <w:sz w:val="32"/>
          <w:szCs w:val="32"/>
        </w:rPr>
        <w:t xml:space="preserve"> se hallara</w:t>
      </w:r>
      <w:r>
        <w:rPr>
          <w:b/>
          <w:sz w:val="32"/>
          <w:szCs w:val="32"/>
        </w:rPr>
        <w:t>n</w:t>
      </w:r>
      <w:r w:rsidR="00D7773C" w:rsidRPr="005B0FF1">
        <w:rPr>
          <w:b/>
          <w:sz w:val="32"/>
          <w:szCs w:val="32"/>
        </w:rPr>
        <w:t xml:space="preserve"> presente</w:t>
      </w:r>
      <w:r>
        <w:rPr>
          <w:b/>
          <w:sz w:val="32"/>
          <w:szCs w:val="32"/>
        </w:rPr>
        <w:t>s</w:t>
      </w:r>
      <w:r w:rsidR="00D7773C" w:rsidRPr="005B0FF1">
        <w:rPr>
          <w:b/>
          <w:sz w:val="32"/>
          <w:szCs w:val="32"/>
        </w:rPr>
        <w:t xml:space="preserve"> antes de la entrada en vigor de la norma.</w:t>
      </w:r>
    </w:p>
    <w:p w:rsidR="00D7773C" w:rsidRPr="00F372D5" w:rsidRDefault="00F372D5" w:rsidP="00D7773C">
      <w:pPr>
        <w:pStyle w:val="mce"/>
        <w:shd w:val="clear" w:color="auto" w:fill="FFFFFF"/>
        <w:spacing w:before="0" w:beforeAutospacing="0" w:after="225" w:afterAutospacing="0"/>
        <w:jc w:val="both"/>
        <w:rPr>
          <w:b/>
          <w:sz w:val="32"/>
          <w:szCs w:val="32"/>
        </w:rPr>
      </w:pPr>
      <w:r>
        <w:rPr>
          <w:b/>
          <w:sz w:val="32"/>
          <w:szCs w:val="32"/>
        </w:rPr>
        <w:t>Lo que hace ahora el Tribunal Supremo</w:t>
      </w:r>
      <w:r w:rsidR="00D7773C" w:rsidRPr="005B0FF1">
        <w:rPr>
          <w:b/>
          <w:sz w:val="32"/>
          <w:szCs w:val="32"/>
        </w:rPr>
        <w:t xml:space="preserve"> es reconocer que siempre que estas enfermedades no hayan sufrido evolución alguna en el tiempo, los plazos a tener en cuenta deberán retrotraerse a la primera vez en que se valoró el grado de discapacidad de las personas afectadas.</w:t>
      </w:r>
    </w:p>
    <w:p w:rsidR="00D7773C" w:rsidRDefault="00D7773C" w:rsidP="00F372D5">
      <w:pPr>
        <w:pStyle w:val="mce"/>
        <w:shd w:val="clear" w:color="auto" w:fill="FFFFFF"/>
        <w:spacing w:before="0" w:beforeAutospacing="0" w:after="225" w:afterAutospacing="0"/>
        <w:jc w:val="right"/>
        <w:rPr>
          <w:sz w:val="32"/>
          <w:szCs w:val="32"/>
        </w:rPr>
      </w:pPr>
      <w:r w:rsidRPr="005B0FF1">
        <w:rPr>
          <w:i/>
          <w:sz w:val="32"/>
          <w:szCs w:val="32"/>
        </w:rPr>
        <w:tab/>
      </w:r>
      <w:r w:rsidRPr="005B0FF1">
        <w:rPr>
          <w:i/>
          <w:sz w:val="32"/>
          <w:szCs w:val="32"/>
        </w:rPr>
        <w:tab/>
      </w:r>
      <w:r w:rsidRPr="005B0FF1">
        <w:rPr>
          <w:i/>
          <w:sz w:val="32"/>
          <w:szCs w:val="32"/>
        </w:rPr>
        <w:tab/>
      </w:r>
      <w:r w:rsidRPr="005B0FF1">
        <w:rPr>
          <w:i/>
          <w:sz w:val="32"/>
          <w:szCs w:val="32"/>
        </w:rPr>
        <w:tab/>
      </w:r>
      <w:r w:rsidRPr="005B0FF1">
        <w:rPr>
          <w:i/>
          <w:sz w:val="32"/>
          <w:szCs w:val="32"/>
        </w:rPr>
        <w:tab/>
      </w:r>
      <w:r w:rsidRPr="005B0FF1">
        <w:rPr>
          <w:sz w:val="32"/>
          <w:szCs w:val="32"/>
        </w:rPr>
        <w:t>13 de febrero de 2018</w:t>
      </w:r>
      <w:r w:rsidR="00F372D5">
        <w:rPr>
          <w:sz w:val="32"/>
          <w:szCs w:val="32"/>
        </w:rPr>
        <w:t>.</w:t>
      </w:r>
    </w:p>
    <w:p w:rsidR="00F372D5" w:rsidRDefault="00F372D5" w:rsidP="00F372D5">
      <w:pPr>
        <w:pStyle w:val="mce"/>
        <w:shd w:val="clear" w:color="auto" w:fill="FFFFFF"/>
        <w:spacing w:before="0" w:beforeAutospacing="0" w:after="225" w:afterAutospacing="0"/>
        <w:jc w:val="right"/>
        <w:rPr>
          <w:sz w:val="32"/>
          <w:szCs w:val="32"/>
        </w:rPr>
      </w:pPr>
    </w:p>
    <w:p w:rsidR="00F372D5" w:rsidRPr="00F372D5" w:rsidRDefault="00F372D5" w:rsidP="00F372D5">
      <w:pPr>
        <w:pStyle w:val="mce"/>
        <w:shd w:val="clear" w:color="auto" w:fill="FFFFFF"/>
        <w:spacing w:before="0" w:beforeAutospacing="0" w:after="225" w:afterAutospacing="0"/>
        <w:jc w:val="center"/>
        <w:rPr>
          <w:b/>
          <w:sz w:val="32"/>
          <w:szCs w:val="32"/>
        </w:rPr>
      </w:pPr>
      <w:r w:rsidRPr="00F372D5">
        <w:rPr>
          <w:b/>
          <w:sz w:val="32"/>
          <w:szCs w:val="32"/>
        </w:rPr>
        <w:t>CERMI</w:t>
      </w:r>
    </w:p>
    <w:p w:rsidR="00F372D5" w:rsidRPr="00F372D5" w:rsidRDefault="000C0990" w:rsidP="00F372D5">
      <w:pPr>
        <w:pStyle w:val="mce"/>
        <w:shd w:val="clear" w:color="auto" w:fill="FFFFFF"/>
        <w:spacing w:before="0" w:beforeAutospacing="0" w:after="225" w:afterAutospacing="0"/>
        <w:jc w:val="center"/>
        <w:rPr>
          <w:b/>
          <w:sz w:val="32"/>
          <w:szCs w:val="32"/>
        </w:rPr>
      </w:pPr>
      <w:hyperlink r:id="rId8" w:history="1">
        <w:r w:rsidR="00F372D5" w:rsidRPr="00F372D5">
          <w:rPr>
            <w:rStyle w:val="Hipervnculo"/>
            <w:b/>
            <w:sz w:val="32"/>
            <w:szCs w:val="32"/>
          </w:rPr>
          <w:t>www.cermi.es</w:t>
        </w:r>
      </w:hyperlink>
    </w:p>
    <w:p w:rsidR="00F372D5" w:rsidRPr="005B0FF1" w:rsidRDefault="00F372D5" w:rsidP="00F372D5">
      <w:pPr>
        <w:pStyle w:val="mce"/>
        <w:shd w:val="clear" w:color="auto" w:fill="FFFFFF"/>
        <w:spacing w:before="0" w:beforeAutospacing="0" w:after="225" w:afterAutospacing="0"/>
        <w:jc w:val="right"/>
        <w:rPr>
          <w:sz w:val="32"/>
          <w:szCs w:val="32"/>
        </w:rPr>
      </w:pPr>
    </w:p>
    <w:sectPr w:rsidR="00F372D5" w:rsidRPr="005B0FF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374" w:rsidRDefault="00BE3374" w:rsidP="00BE3374">
      <w:pPr>
        <w:spacing w:after="0" w:line="240" w:lineRule="auto"/>
      </w:pPr>
      <w:r>
        <w:separator/>
      </w:r>
    </w:p>
  </w:endnote>
  <w:endnote w:type="continuationSeparator" w:id="0">
    <w:p w:rsidR="00BE3374" w:rsidRDefault="00BE3374" w:rsidP="00BE3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00B0500000000000000"/>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374" w:rsidRDefault="00BE3374" w:rsidP="00BE3374">
      <w:pPr>
        <w:spacing w:after="0" w:line="240" w:lineRule="auto"/>
      </w:pPr>
      <w:r>
        <w:separator/>
      </w:r>
    </w:p>
  </w:footnote>
  <w:footnote w:type="continuationSeparator" w:id="0">
    <w:p w:rsidR="00BE3374" w:rsidRDefault="00BE3374" w:rsidP="00BE33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CFF"/>
    <w:rsid w:val="00015D1B"/>
    <w:rsid w:val="000C0990"/>
    <w:rsid w:val="00295B48"/>
    <w:rsid w:val="005B0FF1"/>
    <w:rsid w:val="00617B1F"/>
    <w:rsid w:val="00860B94"/>
    <w:rsid w:val="009C3E62"/>
    <w:rsid w:val="00A95562"/>
    <w:rsid w:val="00BE3374"/>
    <w:rsid w:val="00D7773C"/>
    <w:rsid w:val="00F11CFF"/>
    <w:rsid w:val="00F372D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ce">
    <w:name w:val="mce"/>
    <w:basedOn w:val="Normal"/>
    <w:rsid w:val="00D7773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BE33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E3374"/>
  </w:style>
  <w:style w:type="paragraph" w:styleId="Piedepgina">
    <w:name w:val="footer"/>
    <w:basedOn w:val="Normal"/>
    <w:link w:val="PiedepginaCar"/>
    <w:uiPriority w:val="99"/>
    <w:unhideWhenUsed/>
    <w:rsid w:val="00BE33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E3374"/>
  </w:style>
  <w:style w:type="character" w:styleId="Hipervnculo">
    <w:name w:val="Hyperlink"/>
    <w:basedOn w:val="Fuentedeprrafopredeter"/>
    <w:uiPriority w:val="99"/>
    <w:unhideWhenUsed/>
    <w:rsid w:val="00F372D5"/>
    <w:rPr>
      <w:color w:val="0563C1" w:themeColor="hyperlink"/>
      <w:u w:val="single"/>
    </w:rPr>
  </w:style>
  <w:style w:type="paragraph" w:styleId="Textodeglobo">
    <w:name w:val="Balloon Text"/>
    <w:basedOn w:val="Normal"/>
    <w:link w:val="TextodegloboCar"/>
    <w:uiPriority w:val="99"/>
    <w:semiHidden/>
    <w:unhideWhenUsed/>
    <w:rsid w:val="00F372D5"/>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372D5"/>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ce">
    <w:name w:val="mce"/>
    <w:basedOn w:val="Normal"/>
    <w:rsid w:val="00D7773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BE33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E3374"/>
  </w:style>
  <w:style w:type="paragraph" w:styleId="Piedepgina">
    <w:name w:val="footer"/>
    <w:basedOn w:val="Normal"/>
    <w:link w:val="PiedepginaCar"/>
    <w:uiPriority w:val="99"/>
    <w:unhideWhenUsed/>
    <w:rsid w:val="00BE33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E3374"/>
  </w:style>
  <w:style w:type="character" w:styleId="Hipervnculo">
    <w:name w:val="Hyperlink"/>
    <w:basedOn w:val="Fuentedeprrafopredeter"/>
    <w:uiPriority w:val="99"/>
    <w:unhideWhenUsed/>
    <w:rsid w:val="00F372D5"/>
    <w:rPr>
      <w:color w:val="0563C1" w:themeColor="hyperlink"/>
      <w:u w:val="single"/>
    </w:rPr>
  </w:style>
  <w:style w:type="paragraph" w:styleId="Textodeglobo">
    <w:name w:val="Balloon Text"/>
    <w:basedOn w:val="Normal"/>
    <w:link w:val="TextodegloboCar"/>
    <w:uiPriority w:val="99"/>
    <w:semiHidden/>
    <w:unhideWhenUsed/>
    <w:rsid w:val="00F372D5"/>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372D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28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rmi.es"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2351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2018-02-14T16:06:00Z</dcterms:created>
  <dcterms:modified xsi:type="dcterms:W3CDTF">2018-02-14T16:06:00Z</dcterms:modified>
</cp:coreProperties>
</file>