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5" w:rsidRDefault="00481DA5" w:rsidP="00481DA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Times New Roman"/>
          <w:b/>
          <w:sz w:val="28"/>
          <w:szCs w:val="28"/>
          <w:lang w:eastAsia="es-ES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>
            <wp:extent cx="1727200" cy="11488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4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A5" w:rsidRPr="00481DA5" w:rsidRDefault="00481DA5" w:rsidP="00481DA5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Times New Roman"/>
          <w:b/>
          <w:sz w:val="28"/>
          <w:szCs w:val="28"/>
        </w:rPr>
      </w:pP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 xml:space="preserve">PROPUESTAS </w:t>
      </w: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 xml:space="preserve">DEL CERMI </w:t>
      </w: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 xml:space="preserve">EN MATERIA DE </w:t>
      </w: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 xml:space="preserve">DISCAPACIDAD Y </w:t>
      </w: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>ACCESIBILIDAD DE LAS PERSONAS CON DISCAPACIDAD</w:t>
      </w:r>
      <w:r w:rsidRPr="00481DA5">
        <w:rPr>
          <w:rFonts w:ascii="Arial" w:eastAsia="Times New Roman" w:hAnsi="Arial" w:cs="Times New Roman"/>
          <w:b/>
          <w:sz w:val="28"/>
          <w:szCs w:val="28"/>
          <w:lang w:eastAsia="es-ES"/>
        </w:rPr>
        <w:t xml:space="preserve"> - </w:t>
      </w:r>
      <w:r w:rsidR="002404F2" w:rsidRPr="00481DA5">
        <w:rPr>
          <w:rFonts w:ascii="Arial" w:hAnsi="Arial" w:cs="Times New Roman"/>
          <w:b/>
          <w:sz w:val="28"/>
          <w:szCs w:val="28"/>
        </w:rPr>
        <w:t>CONSULTA PÚBLICA PREVIA SOBRE EL PROYECTO DE REAL DECRETO LEGISLATIVO POR EL QUE SE APRUEBA EL TEXTO REFUNDIDO DE LA LEY DEL PATRIMONIO HISTÓRICO ESPAÑO</w:t>
      </w:r>
      <w:r w:rsidRPr="00481DA5">
        <w:rPr>
          <w:rFonts w:ascii="Arial" w:hAnsi="Arial" w:cs="Times New Roman"/>
          <w:b/>
          <w:sz w:val="28"/>
          <w:szCs w:val="28"/>
        </w:rPr>
        <w:t>L</w:t>
      </w:r>
    </w:p>
    <w:p w:rsidR="00DD3DF8" w:rsidRPr="00481DA5" w:rsidRDefault="00DD3DF8" w:rsidP="002314F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sz w:val="28"/>
          <w:szCs w:val="28"/>
          <w:lang w:eastAsia="es-ES"/>
        </w:rPr>
      </w:pP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>Los derechos en el ámbito cultural de las personas con discapacidad gozan de un fuerte arraigo jurídico en los textos legales</w:t>
      </w:r>
      <w:r w:rsidR="002314F7"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 internacionales y nacionales</w:t>
      </w: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>.</w:t>
      </w:r>
    </w:p>
    <w:p w:rsidR="00B82E0F" w:rsidRPr="00481DA5" w:rsidRDefault="00DD3DF8" w:rsidP="002314F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Times New Roman"/>
          <w:sz w:val="28"/>
          <w:szCs w:val="28"/>
          <w:lang w:eastAsia="es-ES"/>
        </w:rPr>
      </w:pP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En el ámbito del Derecho Internacional, el </w:t>
      </w:r>
      <w:r w:rsidR="0099653D" w:rsidRPr="00481DA5">
        <w:rPr>
          <w:rFonts w:ascii="Arial" w:eastAsia="Times New Roman" w:hAnsi="Arial" w:cs="Times New Roman"/>
          <w:sz w:val="28"/>
          <w:szCs w:val="28"/>
          <w:lang w:eastAsia="es-ES"/>
        </w:rPr>
        <w:t>Pacto Internacional de Derechos Económicos, Sociales y Culturales</w:t>
      </w:r>
      <w:r w:rsidR="00D57C38" w:rsidRPr="00481DA5">
        <w:rPr>
          <w:rFonts w:ascii="Arial" w:eastAsia="Times New Roman" w:hAnsi="Arial" w:cs="Times New Roman"/>
          <w:sz w:val="28"/>
          <w:szCs w:val="28"/>
          <w:lang w:eastAsia="es-ES"/>
        </w:rPr>
        <w:t>, a</w:t>
      </w:r>
      <w:r w:rsidR="0099653D"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doptado </w:t>
      </w:r>
      <w:r w:rsidR="00D57C38"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el </w:t>
      </w:r>
      <w:r w:rsidR="0099653D" w:rsidRPr="00481DA5">
        <w:rPr>
          <w:rFonts w:ascii="Arial" w:eastAsia="Times New Roman" w:hAnsi="Arial" w:cs="Times New Roman"/>
          <w:sz w:val="28"/>
          <w:szCs w:val="28"/>
          <w:lang w:eastAsia="es-ES"/>
        </w:rPr>
        <w:t>6 de diciembre de 1966</w:t>
      </w:r>
      <w:r w:rsidR="00D57C38"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, </w:t>
      </w: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reconoce el </w:t>
      </w:r>
      <w:r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“</w:t>
      </w:r>
      <w:r w:rsidR="00B82E0F"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derecho de toda persona</w:t>
      </w:r>
      <w:r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”</w:t>
      </w:r>
      <w:r w:rsidR="00B82E0F"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 a</w:t>
      </w: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 </w:t>
      </w:r>
      <w:r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“p</w:t>
      </w:r>
      <w:r w:rsidR="00B82E0F"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articipar en la vida cultural</w:t>
      </w:r>
      <w:r w:rsidR="002314F7" w:rsidRPr="00481DA5">
        <w:rPr>
          <w:rFonts w:ascii="Arial" w:eastAsia="Times New Roman" w:hAnsi="Arial" w:cs="Times New Roman"/>
          <w:i/>
          <w:sz w:val="28"/>
          <w:szCs w:val="28"/>
          <w:lang w:eastAsia="es-ES"/>
        </w:rPr>
        <w:t>”</w:t>
      </w: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>.</w:t>
      </w:r>
    </w:p>
    <w:p w:rsidR="0036263D" w:rsidRPr="00481DA5" w:rsidRDefault="00DD3DF8" w:rsidP="002314F7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hAnsi="Arial" w:cs="Times New Roman"/>
          <w:i/>
          <w:sz w:val="28"/>
          <w:szCs w:val="28"/>
        </w:rPr>
      </w:pPr>
      <w:r w:rsidRPr="00481DA5">
        <w:rPr>
          <w:rFonts w:ascii="Arial" w:eastAsia="Times New Roman" w:hAnsi="Arial" w:cs="Times New Roman"/>
          <w:sz w:val="28"/>
          <w:szCs w:val="28"/>
          <w:lang w:eastAsia="es-ES"/>
        </w:rPr>
        <w:t xml:space="preserve">Pero es la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Convención sobre los </w:t>
      </w:r>
      <w:r w:rsidR="002314F7" w:rsidRPr="00481DA5">
        <w:rPr>
          <w:rFonts w:ascii="Arial" w:hAnsi="Arial" w:cs="Times New Roman"/>
          <w:sz w:val="28"/>
          <w:szCs w:val="28"/>
          <w:shd w:val="clear" w:color="auto" w:fill="FFFFFF"/>
        </w:rPr>
        <w:t>D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erechos de las personas con discapacidad</w:t>
      </w:r>
      <w:r w:rsidR="002314F7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,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aprobad</w:t>
      </w:r>
      <w:r w:rsidR="002314F7" w:rsidRPr="00481DA5">
        <w:rPr>
          <w:rFonts w:ascii="Arial" w:hAnsi="Arial" w:cs="Times New Roman"/>
          <w:sz w:val="28"/>
          <w:szCs w:val="28"/>
          <w:shd w:val="clear" w:color="auto" w:fill="FFFFFF"/>
        </w:rPr>
        <w:t>a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el 13 de diciembre de 2006 en la Sede de las Naciones Unidas, </w:t>
      </w:r>
      <w:r w:rsidR="002314F7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y ratificada por España,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la que consolida </w:t>
      </w:r>
      <w:r w:rsidR="0099653D" w:rsidRPr="00481DA5">
        <w:rPr>
          <w:rFonts w:ascii="Arial" w:hAnsi="Arial" w:cs="Times New Roman"/>
          <w:sz w:val="28"/>
          <w:szCs w:val="28"/>
        </w:rPr>
        <w:t>los derechos y la dignidad de las personas con discapacidad</w:t>
      </w:r>
      <w:r w:rsidRPr="00481DA5">
        <w:rPr>
          <w:rFonts w:ascii="Arial" w:hAnsi="Arial" w:cs="Times New Roman"/>
          <w:sz w:val="28"/>
          <w:szCs w:val="28"/>
        </w:rPr>
        <w:t>, lo que</w:t>
      </w:r>
      <w:r w:rsidR="002314F7" w:rsidRPr="00481DA5">
        <w:rPr>
          <w:rFonts w:ascii="Arial" w:hAnsi="Arial" w:cs="Times New Roman"/>
          <w:sz w:val="28"/>
          <w:szCs w:val="28"/>
        </w:rPr>
        <w:t>, como se indica en su preámbulo,</w:t>
      </w:r>
      <w:r w:rsidRPr="00481DA5">
        <w:rPr>
          <w:rFonts w:ascii="Arial" w:hAnsi="Arial" w:cs="Times New Roman"/>
          <w:sz w:val="28"/>
          <w:szCs w:val="28"/>
        </w:rPr>
        <w:t xml:space="preserve"> </w:t>
      </w:r>
      <w:r w:rsidRPr="00481DA5">
        <w:rPr>
          <w:rFonts w:ascii="Arial" w:hAnsi="Arial" w:cs="Times New Roman"/>
          <w:i/>
          <w:sz w:val="28"/>
          <w:szCs w:val="28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</w:rPr>
        <w:t>contribuirá significativamente a paliar la profunda desventaja social de las personas con discapacidad y promoverá su participación, con igualdad de oportunidades, en los ámbitos civil, político, económico, social y cultural</w:t>
      </w:r>
      <w:r w:rsidRPr="00481DA5">
        <w:rPr>
          <w:rFonts w:ascii="Arial" w:hAnsi="Arial" w:cs="Times New Roman"/>
          <w:i/>
          <w:sz w:val="28"/>
          <w:szCs w:val="28"/>
        </w:rPr>
        <w:t>”</w:t>
      </w:r>
    </w:p>
    <w:p w:rsidR="0099653D" w:rsidRPr="00481DA5" w:rsidRDefault="00DD3DF8" w:rsidP="002314F7">
      <w:pPr>
        <w:spacing w:line="240" w:lineRule="auto"/>
        <w:jc w:val="both"/>
        <w:rPr>
          <w:rFonts w:ascii="Arial" w:hAnsi="Arial" w:cs="Times New Roman"/>
          <w:i/>
          <w:sz w:val="28"/>
          <w:szCs w:val="28"/>
        </w:rPr>
      </w:pPr>
      <w:r w:rsidRPr="00481DA5">
        <w:rPr>
          <w:rFonts w:ascii="Arial" w:hAnsi="Arial" w:cs="Times New Roman"/>
          <w:sz w:val="28"/>
          <w:szCs w:val="28"/>
        </w:rPr>
        <w:t>La cultura está dentro de la definición que el a</w:t>
      </w:r>
      <w:r w:rsidR="0099653D" w:rsidRPr="00481DA5">
        <w:rPr>
          <w:rFonts w:ascii="Arial" w:hAnsi="Arial" w:cs="Times New Roman"/>
          <w:sz w:val="28"/>
          <w:szCs w:val="28"/>
        </w:rPr>
        <w:t xml:space="preserve">rtículo 2 </w:t>
      </w:r>
      <w:r w:rsidRPr="00481DA5">
        <w:rPr>
          <w:rFonts w:ascii="Arial" w:hAnsi="Arial" w:cs="Times New Roman"/>
          <w:sz w:val="28"/>
          <w:szCs w:val="28"/>
        </w:rPr>
        <w:t xml:space="preserve">de la Convención da de la </w:t>
      </w:r>
      <w:r w:rsidR="0099653D" w:rsidRPr="00481DA5">
        <w:rPr>
          <w:rFonts w:ascii="Arial" w:hAnsi="Arial" w:cs="Times New Roman"/>
          <w:sz w:val="28"/>
          <w:szCs w:val="28"/>
        </w:rPr>
        <w:t xml:space="preserve"> </w:t>
      </w:r>
      <w:r w:rsidR="0099653D" w:rsidRPr="00481DA5">
        <w:rPr>
          <w:rFonts w:ascii="Arial" w:hAnsi="Arial" w:cs="Times New Roman"/>
          <w:i/>
          <w:sz w:val="28"/>
          <w:szCs w:val="28"/>
        </w:rPr>
        <w:t>“discriminación por motivos de discapacidad”</w:t>
      </w:r>
      <w:r w:rsidRPr="00481DA5">
        <w:rPr>
          <w:rFonts w:ascii="Arial" w:hAnsi="Arial" w:cs="Times New Roman"/>
          <w:sz w:val="28"/>
          <w:szCs w:val="28"/>
        </w:rPr>
        <w:t xml:space="preserve">, la cual </w:t>
      </w:r>
      <w:r w:rsidR="0099653D" w:rsidRPr="00481DA5">
        <w:rPr>
          <w:rFonts w:ascii="Arial" w:hAnsi="Arial" w:cs="Times New Roman"/>
          <w:sz w:val="28"/>
          <w:szCs w:val="28"/>
        </w:rPr>
        <w:t xml:space="preserve">se entenderá </w:t>
      </w:r>
      <w:r w:rsidRPr="00481DA5">
        <w:rPr>
          <w:rFonts w:ascii="Arial" w:hAnsi="Arial" w:cs="Times New Roman"/>
          <w:sz w:val="28"/>
          <w:szCs w:val="28"/>
        </w:rPr>
        <w:t xml:space="preserve">como </w:t>
      </w:r>
      <w:r w:rsidRPr="00481DA5">
        <w:rPr>
          <w:rFonts w:ascii="Arial" w:hAnsi="Arial" w:cs="Times New Roman"/>
          <w:i/>
          <w:sz w:val="28"/>
          <w:szCs w:val="28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</w:rPr>
        <w:t xml:space="preserve">cualquier distinción, exclusión o restricción por motivos de discapacidad que tenga el propósito o el efecto de obstaculizar o dejar sin efecto el reconocimiento, goce o ejercicio, en igualdad de condiciones, de todos los derechos humanos y libertades fundamentales en los ámbitos político, </w:t>
      </w:r>
      <w:r w:rsidR="0099653D" w:rsidRPr="00481DA5">
        <w:rPr>
          <w:rFonts w:ascii="Arial" w:hAnsi="Arial" w:cs="Times New Roman"/>
          <w:i/>
          <w:sz w:val="28"/>
          <w:szCs w:val="28"/>
        </w:rPr>
        <w:lastRenderedPageBreak/>
        <w:t>económico, social, cultural, civil o de otro tipo.</w:t>
      </w:r>
      <w:r w:rsidRPr="00481DA5">
        <w:rPr>
          <w:rFonts w:ascii="Arial" w:hAnsi="Arial" w:cs="Times New Roman"/>
          <w:i/>
          <w:sz w:val="28"/>
          <w:szCs w:val="28"/>
        </w:rPr>
        <w:t xml:space="preserve">” </w:t>
      </w:r>
      <w:r w:rsidRPr="00481DA5">
        <w:rPr>
          <w:rFonts w:ascii="Arial" w:hAnsi="Arial" w:cs="Times New Roman"/>
          <w:sz w:val="28"/>
          <w:szCs w:val="28"/>
        </w:rPr>
        <w:t>Incluyendo “</w:t>
      </w:r>
      <w:r w:rsidR="0099653D" w:rsidRPr="00481DA5">
        <w:rPr>
          <w:rFonts w:ascii="Arial" w:hAnsi="Arial" w:cs="Times New Roman"/>
          <w:i/>
          <w:sz w:val="28"/>
          <w:szCs w:val="28"/>
        </w:rPr>
        <w:t>todas las formas de discriminación, entre ellas, la denegación de ajustes razonables</w:t>
      </w:r>
      <w:r w:rsidRPr="00481DA5">
        <w:rPr>
          <w:rFonts w:ascii="Arial" w:hAnsi="Arial" w:cs="Times New Roman"/>
          <w:i/>
          <w:sz w:val="28"/>
          <w:szCs w:val="28"/>
        </w:rPr>
        <w:t>”</w:t>
      </w:r>
    </w:p>
    <w:p w:rsidR="00DD3DF8" w:rsidRPr="00481DA5" w:rsidRDefault="00DD3DF8" w:rsidP="002314F7">
      <w:p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El a</w:t>
      </w:r>
      <w:r w:rsidR="0099653D" w:rsidRPr="00481DA5">
        <w:rPr>
          <w:rFonts w:ascii="Arial" w:hAnsi="Arial" w:cs="Times New Roman"/>
          <w:sz w:val="28"/>
          <w:szCs w:val="28"/>
        </w:rPr>
        <w:t xml:space="preserve">rtículo 30 </w:t>
      </w:r>
      <w:r w:rsidRPr="00481DA5">
        <w:rPr>
          <w:rFonts w:ascii="Arial" w:hAnsi="Arial" w:cs="Times New Roman"/>
          <w:sz w:val="28"/>
          <w:szCs w:val="28"/>
        </w:rPr>
        <w:t xml:space="preserve">de la Convención </w:t>
      </w:r>
      <w:r w:rsidRPr="00481DA5">
        <w:rPr>
          <w:rFonts w:ascii="Arial" w:hAnsi="Arial" w:cs="Times New Roman"/>
          <w:i/>
          <w:sz w:val="28"/>
          <w:szCs w:val="28"/>
        </w:rPr>
        <w:t>(“</w:t>
      </w:r>
      <w:r w:rsidR="0099653D" w:rsidRPr="00481DA5">
        <w:rPr>
          <w:rFonts w:ascii="Arial" w:hAnsi="Arial" w:cs="Times New Roman"/>
          <w:i/>
          <w:sz w:val="28"/>
          <w:szCs w:val="28"/>
        </w:rPr>
        <w:t>Participación en la vida cultural, las actividades recreativas, el esparcimiento y el deporte</w:t>
      </w:r>
      <w:r w:rsidRPr="00481DA5">
        <w:rPr>
          <w:rFonts w:ascii="Arial" w:hAnsi="Arial" w:cs="Times New Roman"/>
          <w:i/>
          <w:sz w:val="28"/>
          <w:szCs w:val="28"/>
        </w:rPr>
        <w:t>”</w:t>
      </w:r>
      <w:r w:rsidRPr="00481DA5">
        <w:rPr>
          <w:rFonts w:ascii="Arial" w:hAnsi="Arial" w:cs="Times New Roman"/>
          <w:sz w:val="28"/>
          <w:szCs w:val="28"/>
        </w:rPr>
        <w:t>)</w:t>
      </w:r>
      <w:r w:rsidR="0099653D" w:rsidRPr="00481DA5">
        <w:rPr>
          <w:rFonts w:ascii="Arial" w:hAnsi="Arial" w:cs="Times New Roman"/>
          <w:sz w:val="28"/>
          <w:szCs w:val="28"/>
        </w:rPr>
        <w:t xml:space="preserve"> </w:t>
      </w:r>
      <w:r w:rsidRPr="00481DA5">
        <w:rPr>
          <w:rFonts w:ascii="Arial" w:hAnsi="Arial" w:cs="Times New Roman"/>
          <w:sz w:val="28"/>
          <w:szCs w:val="28"/>
        </w:rPr>
        <w:t>establece:</w:t>
      </w:r>
    </w:p>
    <w:p w:rsidR="00DD3DF8" w:rsidRPr="00481DA5" w:rsidRDefault="0099653D" w:rsidP="002314F7">
      <w:pPr>
        <w:spacing w:line="240" w:lineRule="auto"/>
        <w:ind w:left="284" w:right="284"/>
        <w:jc w:val="both"/>
        <w:rPr>
          <w:rFonts w:ascii="Arial" w:hAnsi="Arial" w:cs="Times New Roman"/>
          <w:i/>
          <w:sz w:val="28"/>
          <w:szCs w:val="28"/>
        </w:rPr>
      </w:pPr>
      <w:r w:rsidRPr="00481DA5">
        <w:rPr>
          <w:rFonts w:ascii="Arial" w:hAnsi="Arial" w:cs="Times New Roman"/>
          <w:i/>
          <w:sz w:val="28"/>
          <w:szCs w:val="28"/>
        </w:rPr>
        <w:t xml:space="preserve">1. Los Estados Partes reconocen el derecho de las personas con discapacidad a participar, en igualdad de condiciones con las demás, en la vida cultural y adoptarán todas las medidas pertinentes para asegurar que las personas con discapacidad: a) Tengan acceso a material cultural en formatos accesibles; b) Tengan acceso a programas de televisión, películas, teatro y otras actividades culturales en formatos accesibles; c) Tengan acceso a lugares en donde se ofrezcan representaciones o servicios culturales tales como teatros, museos, cines, bibliotecas y servicios turísticos y, en la medida de lo posible, tengan acceso a monumentos y lugares de importancia cultural nacional. </w:t>
      </w:r>
    </w:p>
    <w:p w:rsidR="0099653D" w:rsidRPr="00481DA5" w:rsidRDefault="0099653D" w:rsidP="00481DA5">
      <w:pPr>
        <w:spacing w:line="240" w:lineRule="auto"/>
        <w:ind w:left="284" w:right="284"/>
        <w:jc w:val="both"/>
        <w:rPr>
          <w:rFonts w:ascii="Arial" w:hAnsi="Arial" w:cs="Times New Roman"/>
          <w:i/>
          <w:sz w:val="28"/>
          <w:szCs w:val="28"/>
        </w:rPr>
      </w:pPr>
      <w:r w:rsidRPr="00481DA5">
        <w:rPr>
          <w:rFonts w:ascii="Arial" w:hAnsi="Arial" w:cs="Times New Roman"/>
          <w:i/>
          <w:sz w:val="28"/>
          <w:szCs w:val="28"/>
        </w:rPr>
        <w:t>2. Los Estados Partes adoptarán las medidas pertinentes para que las personas con discapacidad puedan desarrollar y utilizar su potencial creativo, artístico e intelectual, no sólo en su propio beneficio sino también para el enriquecimiento de la sociedad.</w:t>
      </w:r>
      <w:r w:rsidR="00DD3DF8" w:rsidRPr="00481DA5">
        <w:rPr>
          <w:rFonts w:ascii="Arial" w:hAnsi="Arial" w:cs="Times New Roman"/>
          <w:i/>
          <w:sz w:val="28"/>
          <w:szCs w:val="28"/>
        </w:rPr>
        <w:t>”</w:t>
      </w:r>
    </w:p>
    <w:p w:rsidR="0099653D" w:rsidRPr="00481DA5" w:rsidRDefault="00DD3DF8" w:rsidP="002314F7">
      <w:pPr>
        <w:spacing w:line="240" w:lineRule="auto"/>
        <w:jc w:val="both"/>
        <w:rPr>
          <w:rFonts w:ascii="Arial" w:hAnsi="Arial" w:cs="Times New Roman"/>
          <w:i/>
          <w:sz w:val="28"/>
          <w:szCs w:val="28"/>
          <w:shd w:val="clear" w:color="auto" w:fill="FFFFFF"/>
        </w:rPr>
      </w:pPr>
      <w:r w:rsidRPr="00481DA5">
        <w:rPr>
          <w:rFonts w:ascii="Arial" w:hAnsi="Arial" w:cs="Times New Roman"/>
          <w:sz w:val="28"/>
          <w:szCs w:val="28"/>
        </w:rPr>
        <w:t xml:space="preserve">Finalmente, el </w:t>
      </w:r>
      <w:r w:rsidR="0099653D" w:rsidRPr="00481DA5">
        <w:rPr>
          <w:rFonts w:ascii="Arial" w:hAnsi="Arial" w:cs="Times New Roman"/>
          <w:sz w:val="28"/>
          <w:szCs w:val="28"/>
        </w:rPr>
        <w:t>Real Decreto Legislativo 1/2013, de 29 de noviembre, por el que se aprueba el Texto Refundido de la Ley General de derechos de las personas con discapacidad y de su inclusión social</w:t>
      </w:r>
      <w:r w:rsidRPr="00481DA5">
        <w:rPr>
          <w:rFonts w:ascii="Arial" w:hAnsi="Arial" w:cs="Times New Roman"/>
          <w:sz w:val="28"/>
          <w:szCs w:val="28"/>
        </w:rPr>
        <w:t>, establece, en su a</w:t>
      </w:r>
      <w:r w:rsidR="0099653D"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>rtículo 2</w:t>
      </w:r>
      <w:r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>, una d</w:t>
      </w:r>
      <w:r w:rsidR="0099653D"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>efinici</w:t>
      </w:r>
      <w:r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 xml:space="preserve">ón igualmente amplia de la 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“i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gualdad de oportunidades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”</w:t>
      </w:r>
      <w:r w:rsidR="001E0190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, como 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“l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a ausencia de toda discriminación, directa o indirecta, por motivo de o por razón de discapacidad, incluida cualquier distinción, exclusión o restricción que tenga el propósito o el efecto de obstaculizar o dejar sin efecto el reconocimiento, goce o ejercicio en igualdad de condiciones por las personas con discapacidad, de todos los derechos humanos y libertades fundamentales en los ámbitos político, económico, social, laboral, cultural, civil o de otro tipo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”, </w:t>
      </w:r>
      <w:r w:rsidR="001E0190" w:rsidRPr="00481DA5">
        <w:rPr>
          <w:rFonts w:ascii="Arial" w:hAnsi="Arial" w:cs="Times New Roman"/>
          <w:sz w:val="28"/>
          <w:szCs w:val="28"/>
          <w:shd w:val="clear" w:color="auto" w:fill="FFFFFF"/>
        </w:rPr>
        <w:t>entendiéndose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 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por igualdad de oportunidades la adopción de medidas de acción positiva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”, </w:t>
      </w:r>
      <w:r w:rsidR="001E0190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es decir 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aquellas de carácter específico consistentes en evitar o compensar las desventajas derivadas de la discapacidad y destinadas a acelerar o lograr la igualdad de hecho de las personas con discapacidad y su participación plena en los ámbitos de la vida política, económica, 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lastRenderedPageBreak/>
        <w:t>social, educativa, laboral y cultural, atendiendo a los diferentes tipos y grados de discapacidad.</w:t>
      </w:r>
      <w:r w:rsidR="001E0190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”</w:t>
      </w:r>
    </w:p>
    <w:p w:rsidR="0099653D" w:rsidRPr="00481DA5" w:rsidRDefault="001E0190" w:rsidP="002314F7">
      <w:pPr>
        <w:spacing w:line="240" w:lineRule="auto"/>
        <w:jc w:val="both"/>
        <w:rPr>
          <w:rFonts w:ascii="Arial" w:hAnsi="Arial" w:cs="Times New Roman"/>
          <w:i/>
          <w:sz w:val="28"/>
          <w:szCs w:val="28"/>
          <w:shd w:val="clear" w:color="auto" w:fill="FFFFFF"/>
        </w:rPr>
      </w:pPr>
      <w:r w:rsidRPr="00481DA5">
        <w:rPr>
          <w:rFonts w:ascii="Arial" w:hAnsi="Arial" w:cs="Times New Roman"/>
          <w:sz w:val="28"/>
          <w:szCs w:val="28"/>
        </w:rPr>
        <w:t>En el a</w:t>
      </w:r>
      <w:r w:rsidR="0099653D"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>rtículo 5</w:t>
      </w:r>
      <w:r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 xml:space="preserve"> del </w:t>
      </w:r>
      <w:r w:rsidRPr="00481DA5">
        <w:rPr>
          <w:rFonts w:ascii="Arial" w:hAnsi="Arial" w:cs="Times New Roman"/>
          <w:sz w:val="28"/>
          <w:szCs w:val="28"/>
        </w:rPr>
        <w:t>Real Decreto Legislativo 1/2013, se incluye</w:t>
      </w:r>
      <w:r w:rsidR="005D77E2" w:rsidRPr="00481DA5">
        <w:rPr>
          <w:rFonts w:ascii="Arial" w:hAnsi="Arial" w:cs="Times New Roman"/>
          <w:sz w:val="28"/>
          <w:szCs w:val="28"/>
        </w:rPr>
        <w:t>,</w:t>
      </w:r>
      <w:r w:rsidRPr="00481DA5">
        <w:rPr>
          <w:rFonts w:ascii="Arial" w:hAnsi="Arial" w:cs="Times New Roman"/>
          <w:sz w:val="28"/>
          <w:szCs w:val="28"/>
        </w:rPr>
        <w:t xml:space="preserve"> en el </w:t>
      </w:r>
      <w:r w:rsidRPr="00481DA5">
        <w:rPr>
          <w:rFonts w:ascii="Arial" w:hAnsi="Arial" w:cs="Times New Roman"/>
          <w:i/>
          <w:sz w:val="28"/>
          <w:szCs w:val="28"/>
        </w:rPr>
        <w:t>“á</w:t>
      </w:r>
      <w:r w:rsidR="0099653D" w:rsidRPr="00481DA5">
        <w:rPr>
          <w:rFonts w:ascii="Arial" w:hAnsi="Arial" w:cs="Times New Roman"/>
          <w:bCs/>
          <w:i/>
          <w:sz w:val="28"/>
          <w:szCs w:val="28"/>
          <w:shd w:val="clear" w:color="auto" w:fill="FFFFFF"/>
        </w:rPr>
        <w:t>mbito de aplicación en materia de igualdad de oportunidades, no discriminación y accesibilidad universal</w:t>
      </w:r>
      <w:r w:rsidRPr="00481DA5">
        <w:rPr>
          <w:rFonts w:ascii="Arial" w:hAnsi="Arial" w:cs="Times New Roman"/>
          <w:bCs/>
          <w:i/>
          <w:sz w:val="28"/>
          <w:szCs w:val="28"/>
          <w:shd w:val="clear" w:color="auto" w:fill="FFFFFF"/>
        </w:rPr>
        <w:t>”, “l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as medidas específicas para garantizar la igualdad de oportunidades, la no discriminación y la accesibilidad universal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”, </w:t>
      </w:r>
      <w:r w:rsidR="005D77E2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específicamente 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en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el ámbito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del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 (g</w:t>
      </w:r>
      <w:r w:rsidR="002314F7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) “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Patrimonio cultural, de conformidad con lo previsto en la legislación de patrimonio histórico.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 xml:space="preserve">” </w:t>
      </w:r>
      <w:r w:rsidRPr="00481DA5">
        <w:rPr>
          <w:rFonts w:ascii="Arial" w:hAnsi="Arial" w:cs="Times New Roman"/>
          <w:sz w:val="28"/>
          <w:szCs w:val="28"/>
        </w:rPr>
        <w:t>Atribuyéndose, además, a l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as </w:t>
      </w:r>
      <w:r w:rsidR="005D77E2" w:rsidRPr="00481DA5">
        <w:rPr>
          <w:rFonts w:ascii="Arial" w:hAnsi="Arial" w:cs="Times New Roman"/>
          <w:sz w:val="28"/>
          <w:szCs w:val="28"/>
          <w:shd w:val="clear" w:color="auto" w:fill="FFFFFF"/>
        </w:rPr>
        <w:t>A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dministraciones </w:t>
      </w:r>
      <w:r w:rsidR="005D77E2" w:rsidRPr="00481DA5">
        <w:rPr>
          <w:rFonts w:ascii="Arial" w:hAnsi="Arial" w:cs="Times New Roman"/>
          <w:sz w:val="28"/>
          <w:szCs w:val="28"/>
          <w:shd w:val="clear" w:color="auto" w:fill="FFFFFF"/>
        </w:rPr>
        <w:t>P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úblicas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el </w:t>
      </w:r>
      <w:r w:rsidR="002314F7" w:rsidRPr="00481DA5">
        <w:rPr>
          <w:rFonts w:ascii="Arial" w:hAnsi="Arial" w:cs="Times New Roman"/>
          <w:sz w:val="28"/>
          <w:szCs w:val="28"/>
          <w:shd w:val="clear" w:color="auto" w:fill="FFFFFF"/>
        </w:rPr>
        <w:t>deber de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proteger de “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>forma especialmente intensa los derechos de las personas con discapacidad en materia de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”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…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acceso a la cultura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”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, 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“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en los términos previstos en este Título y demás normativa que sea de aplicación</w:t>
      </w: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”</w:t>
      </w:r>
    </w:p>
    <w:p w:rsidR="001E0190" w:rsidRPr="00481DA5" w:rsidRDefault="001E0190" w:rsidP="002314F7">
      <w:pPr>
        <w:spacing w:line="240" w:lineRule="auto"/>
        <w:jc w:val="both"/>
        <w:rPr>
          <w:rFonts w:ascii="Arial" w:hAnsi="Arial" w:cs="Times New Roman"/>
          <w:sz w:val="28"/>
          <w:szCs w:val="28"/>
          <w:shd w:val="clear" w:color="auto" w:fill="FFFFFF"/>
        </w:rPr>
      </w:pPr>
      <w:r w:rsidRPr="00481DA5">
        <w:rPr>
          <w:rFonts w:ascii="Arial" w:hAnsi="Arial" w:cs="Times New Roman"/>
          <w:sz w:val="28"/>
          <w:szCs w:val="28"/>
        </w:rPr>
        <w:t>Como corolario de lo dicho</w:t>
      </w:r>
      <w:r w:rsidR="005D77E2" w:rsidRPr="00481DA5">
        <w:rPr>
          <w:rFonts w:ascii="Arial" w:hAnsi="Arial" w:cs="Times New Roman"/>
          <w:sz w:val="28"/>
          <w:szCs w:val="28"/>
        </w:rPr>
        <w:t>,</w:t>
      </w:r>
      <w:r w:rsidRPr="00481DA5">
        <w:rPr>
          <w:rFonts w:ascii="Arial" w:hAnsi="Arial" w:cs="Times New Roman"/>
          <w:sz w:val="28"/>
          <w:szCs w:val="28"/>
        </w:rPr>
        <w:t xml:space="preserve"> el ar</w:t>
      </w:r>
      <w:r w:rsidR="0099653D" w:rsidRPr="00481DA5">
        <w:rPr>
          <w:rFonts w:ascii="Arial" w:hAnsi="Arial" w:cs="Times New Roman"/>
          <w:bCs/>
          <w:sz w:val="28"/>
          <w:szCs w:val="28"/>
          <w:shd w:val="clear" w:color="auto" w:fill="FFFFFF"/>
        </w:rPr>
        <w:t>tículo 51.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8. 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 xml:space="preserve">del </w:t>
      </w:r>
      <w:r w:rsidRPr="00481DA5">
        <w:rPr>
          <w:rFonts w:ascii="Arial" w:hAnsi="Arial" w:cs="Times New Roman"/>
          <w:sz w:val="28"/>
          <w:szCs w:val="28"/>
        </w:rPr>
        <w:t xml:space="preserve">Real Decreto Legislativo 1/201, dispone que </w:t>
      </w:r>
      <w:r w:rsidRPr="00481DA5">
        <w:rPr>
          <w:rFonts w:ascii="Arial" w:hAnsi="Arial" w:cs="Times New Roman"/>
          <w:i/>
          <w:sz w:val="28"/>
          <w:szCs w:val="28"/>
        </w:rPr>
        <w:t>“l</w:t>
      </w:r>
      <w:r w:rsidR="0099653D"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t>as actividades deportivas, culturales, de ocio y tiempo libre se desarrollarán, siempre que sea posible, de acuerdo con el principio de accesibilidad universal en las instalaciones y con los medios ordinarios puestos al servicio de la ciudadanía. Sólo cuando la especificidad y la necesidad de apoyos lo requieran, podrá establecerse, de forma subsidiaria o complementaria, servicios y actividades específicas</w:t>
      </w:r>
      <w:r w:rsidR="0099653D" w:rsidRPr="00481DA5">
        <w:rPr>
          <w:rFonts w:ascii="Arial" w:hAnsi="Arial" w:cs="Times New Roman"/>
          <w:sz w:val="28"/>
          <w:szCs w:val="28"/>
          <w:shd w:val="clear" w:color="auto" w:fill="FFFFFF"/>
        </w:rPr>
        <w:t>.</w:t>
      </w:r>
      <w:r w:rsidRPr="00481DA5">
        <w:rPr>
          <w:rFonts w:ascii="Arial" w:hAnsi="Arial" w:cs="Times New Roman"/>
          <w:sz w:val="28"/>
          <w:szCs w:val="28"/>
          <w:shd w:val="clear" w:color="auto" w:fill="FFFFFF"/>
        </w:rPr>
        <w:t>”</w:t>
      </w:r>
    </w:p>
    <w:p w:rsidR="002404F2" w:rsidRPr="00481DA5" w:rsidRDefault="00481DA5" w:rsidP="00481DA5">
      <w:pPr>
        <w:spacing w:line="240" w:lineRule="auto"/>
        <w:jc w:val="both"/>
        <w:rPr>
          <w:rFonts w:ascii="Arial" w:hAnsi="Arial" w:cs="Times New Roman"/>
          <w:b/>
          <w:sz w:val="28"/>
          <w:szCs w:val="28"/>
        </w:rPr>
      </w:pPr>
      <w:r w:rsidRPr="00481DA5">
        <w:rPr>
          <w:rFonts w:ascii="Arial" w:hAnsi="Arial" w:cs="Times New Roman"/>
          <w:b/>
          <w:sz w:val="28"/>
          <w:szCs w:val="28"/>
        </w:rPr>
        <w:t>PROPUESTAS QUE SE PANTEAN</w:t>
      </w:r>
      <w:r w:rsidR="002404F2" w:rsidRPr="00481DA5">
        <w:rPr>
          <w:rFonts w:ascii="Arial" w:hAnsi="Arial" w:cs="Times New Roman"/>
          <w:b/>
          <w:sz w:val="28"/>
          <w:szCs w:val="28"/>
        </w:rPr>
        <w:t xml:space="preserve"> INTRODUCIR</w:t>
      </w:r>
      <w:r w:rsidRPr="00481DA5">
        <w:rPr>
          <w:rFonts w:ascii="Arial" w:hAnsi="Arial" w:cs="Times New Roman"/>
          <w:b/>
          <w:sz w:val="28"/>
          <w:szCs w:val="28"/>
        </w:rPr>
        <w:t xml:space="preserve"> EN EL TEXTO REFUNDIDO</w:t>
      </w:r>
    </w:p>
    <w:p w:rsidR="00481DA5" w:rsidRPr="00481DA5" w:rsidRDefault="00481DA5" w:rsidP="00481DA5">
      <w:pPr>
        <w:pStyle w:val="NormalWeb"/>
        <w:spacing w:before="0" w:beforeAutospacing="0" w:after="240" w:afterAutospacing="0"/>
        <w:jc w:val="both"/>
        <w:rPr>
          <w:rFonts w:ascii="Arial" w:hAnsi="Arial"/>
          <w:color w:val="32393D"/>
          <w:sz w:val="28"/>
          <w:szCs w:val="28"/>
        </w:rPr>
      </w:pPr>
      <w:r w:rsidRPr="00481DA5">
        <w:rPr>
          <w:rFonts w:ascii="Arial" w:hAnsi="Arial"/>
          <w:color w:val="32393D"/>
          <w:sz w:val="28"/>
          <w:szCs w:val="28"/>
        </w:rPr>
        <w:t>El Comité Español de Representantes de Pers</w:t>
      </w:r>
      <w:r w:rsidRPr="00481DA5">
        <w:rPr>
          <w:rFonts w:ascii="Arial" w:hAnsi="Arial"/>
          <w:color w:val="32393D"/>
          <w:sz w:val="28"/>
          <w:szCs w:val="28"/>
        </w:rPr>
        <w:t>onas con Discapacidad (CERMI)  plantea</w:t>
      </w:r>
      <w:r w:rsidRPr="00481DA5">
        <w:rPr>
          <w:rFonts w:ascii="Arial" w:hAnsi="Arial"/>
          <w:color w:val="32393D"/>
          <w:sz w:val="28"/>
          <w:szCs w:val="28"/>
        </w:rPr>
        <w:t xml:space="preserve"> al ministerio de Educación, Cultura y Deporte que concilie en sede l</w:t>
      </w:r>
      <w:bookmarkStart w:id="0" w:name="_GoBack"/>
      <w:bookmarkEnd w:id="0"/>
      <w:r w:rsidRPr="00481DA5">
        <w:rPr>
          <w:rFonts w:ascii="Arial" w:hAnsi="Arial"/>
          <w:color w:val="32393D"/>
          <w:sz w:val="28"/>
          <w:szCs w:val="28"/>
        </w:rPr>
        <w:t>egal la protección del patrimonio histórico y artístico y la garantía de la accesibilidad universal a estos entornos para personas con discapacidad y mayores.</w:t>
      </w:r>
    </w:p>
    <w:p w:rsidR="00481DA5" w:rsidRPr="00481DA5" w:rsidRDefault="00481DA5" w:rsidP="00481DA5">
      <w:pPr>
        <w:pStyle w:val="NormalWeb"/>
        <w:spacing w:before="0" w:beforeAutospacing="0" w:after="240" w:afterAutospacing="0"/>
        <w:jc w:val="both"/>
        <w:rPr>
          <w:rFonts w:ascii="Arial" w:hAnsi="Arial"/>
          <w:color w:val="32393D"/>
          <w:sz w:val="28"/>
          <w:szCs w:val="28"/>
        </w:rPr>
      </w:pPr>
      <w:r w:rsidRPr="00481DA5">
        <w:rPr>
          <w:rFonts w:ascii="Arial" w:hAnsi="Arial"/>
          <w:color w:val="32393D"/>
          <w:sz w:val="28"/>
          <w:szCs w:val="28"/>
        </w:rPr>
        <w:t>Así lo proponemos en este</w:t>
      </w:r>
      <w:r w:rsidRPr="00481DA5">
        <w:rPr>
          <w:rFonts w:ascii="Arial" w:hAnsi="Arial"/>
          <w:color w:val="32393D"/>
          <w:sz w:val="28"/>
          <w:szCs w:val="28"/>
        </w:rPr>
        <w:t xml:space="preserve"> documento de alegaciones a la consulta pública previa abierta por Cultura sobre el proyecto de Real Decreto Legislativo por el que se aprueba el texto refundido de la Ley del patrimonio histórico español.</w:t>
      </w:r>
    </w:p>
    <w:p w:rsidR="00481DA5" w:rsidRPr="00481DA5" w:rsidRDefault="00481DA5" w:rsidP="00481DA5">
      <w:pPr>
        <w:pStyle w:val="NormalWeb"/>
        <w:spacing w:before="0" w:beforeAutospacing="0" w:after="240" w:afterAutospacing="0"/>
        <w:jc w:val="both"/>
        <w:rPr>
          <w:rFonts w:ascii="Arial" w:hAnsi="Arial"/>
          <w:color w:val="32393D"/>
          <w:sz w:val="28"/>
          <w:szCs w:val="28"/>
        </w:rPr>
      </w:pPr>
      <w:r w:rsidRPr="00481DA5">
        <w:rPr>
          <w:rFonts w:ascii="Arial" w:hAnsi="Arial"/>
          <w:color w:val="32393D"/>
          <w:sz w:val="28"/>
          <w:szCs w:val="28"/>
        </w:rPr>
        <w:t>En concreto como</w:t>
      </w:r>
      <w:r w:rsidRPr="00481DA5">
        <w:rPr>
          <w:rFonts w:ascii="Arial" w:hAnsi="Arial"/>
          <w:color w:val="32393D"/>
          <w:sz w:val="28"/>
          <w:szCs w:val="28"/>
        </w:rPr>
        <w:t xml:space="preserve"> </w:t>
      </w:r>
      <w:r w:rsidRPr="00481DA5">
        <w:rPr>
          <w:rFonts w:ascii="Arial" w:hAnsi="Arial"/>
          <w:color w:val="32393D"/>
          <w:sz w:val="28"/>
          <w:szCs w:val="28"/>
        </w:rPr>
        <w:t>CERMI, pedimos</w:t>
      </w:r>
      <w:r w:rsidRPr="00481DA5">
        <w:rPr>
          <w:rFonts w:ascii="Arial" w:hAnsi="Arial"/>
          <w:color w:val="32393D"/>
          <w:sz w:val="28"/>
          <w:szCs w:val="28"/>
        </w:rPr>
        <w:t xml:space="preserve"> que se incluya en el nuevo texto legal refundido la garantía del uso y disfrute de los bienes históricos y artísticos a la generalidad de la ciudadanía, sin exclusiones ni discriminaciones, en especial para las personas con discapacidad y mayores, para lo que se adoptarán todas las medidas de accesibilidad y los apoyos y ajustes precisos, sin más limitación, y siempre con carácter excepcional y restrictivo y </w:t>
      </w:r>
      <w:r w:rsidRPr="00481DA5">
        <w:rPr>
          <w:rFonts w:ascii="Arial" w:hAnsi="Arial"/>
          <w:color w:val="32393D"/>
          <w:sz w:val="28"/>
          <w:szCs w:val="28"/>
        </w:rPr>
        <w:lastRenderedPageBreak/>
        <w:t>debidamente motivado, que aquellas que comprometan o pongan en grave riesgo los valores históricos, patrimoniales y artísticos protegidos.</w:t>
      </w:r>
    </w:p>
    <w:p w:rsidR="00481DA5" w:rsidRPr="00481DA5" w:rsidRDefault="00481DA5" w:rsidP="00481DA5">
      <w:pPr>
        <w:pStyle w:val="NormalWeb"/>
        <w:spacing w:before="0" w:beforeAutospacing="0" w:after="240" w:afterAutospacing="0"/>
        <w:jc w:val="both"/>
        <w:rPr>
          <w:rFonts w:ascii="Arial" w:hAnsi="Arial"/>
          <w:color w:val="32393D"/>
          <w:sz w:val="28"/>
          <w:szCs w:val="28"/>
        </w:rPr>
      </w:pPr>
      <w:r w:rsidRPr="00481DA5">
        <w:rPr>
          <w:rFonts w:ascii="Arial" w:hAnsi="Arial"/>
          <w:color w:val="32393D"/>
          <w:sz w:val="28"/>
          <w:szCs w:val="28"/>
        </w:rPr>
        <w:t>Además, propone</w:t>
      </w:r>
      <w:r w:rsidRPr="00481DA5">
        <w:rPr>
          <w:rFonts w:ascii="Arial" w:hAnsi="Arial"/>
          <w:color w:val="32393D"/>
          <w:sz w:val="28"/>
          <w:szCs w:val="28"/>
        </w:rPr>
        <w:t>os</w:t>
      </w:r>
      <w:r w:rsidRPr="00481DA5">
        <w:rPr>
          <w:rFonts w:ascii="Arial" w:hAnsi="Arial"/>
          <w:color w:val="32393D"/>
          <w:sz w:val="28"/>
          <w:szCs w:val="28"/>
        </w:rPr>
        <w:t xml:space="preserve"> que las administraciones públicas competentes y los operadores titulares de bienes que integren el patrimonio histórico tendrán el deber de conciliar equlibradamente la protección de este patrimonio y el acceso y el uso y disfrute de personas con discapacidad y mayores al mismo, ya que son valores y bienes compatibles.</w:t>
      </w:r>
    </w:p>
    <w:p w:rsidR="00481DA5" w:rsidRPr="00481DA5" w:rsidRDefault="00481DA5" w:rsidP="00481DA5">
      <w:pPr>
        <w:pStyle w:val="NormalWeb"/>
        <w:spacing w:before="0" w:beforeAutospacing="0" w:after="240" w:afterAutospacing="0"/>
        <w:jc w:val="both"/>
        <w:rPr>
          <w:rFonts w:ascii="Arial" w:hAnsi="Arial"/>
          <w:color w:val="32393D"/>
          <w:sz w:val="28"/>
          <w:szCs w:val="28"/>
        </w:rPr>
      </w:pPr>
      <w:r w:rsidRPr="00481DA5">
        <w:rPr>
          <w:rFonts w:ascii="Arial" w:hAnsi="Arial"/>
          <w:color w:val="32393D"/>
          <w:sz w:val="28"/>
          <w:szCs w:val="28"/>
        </w:rPr>
        <w:t xml:space="preserve">El CERMI alerta </w:t>
      </w:r>
      <w:r w:rsidRPr="00481DA5">
        <w:rPr>
          <w:rFonts w:ascii="Arial" w:hAnsi="Arial"/>
          <w:color w:val="32393D"/>
          <w:sz w:val="28"/>
          <w:szCs w:val="28"/>
        </w:rPr>
        <w:t xml:space="preserve">de </w:t>
      </w:r>
      <w:r w:rsidRPr="00481DA5">
        <w:rPr>
          <w:rFonts w:ascii="Arial" w:hAnsi="Arial"/>
          <w:color w:val="32393D"/>
          <w:sz w:val="28"/>
          <w:szCs w:val="28"/>
        </w:rPr>
        <w:t>que hasta ahora la protección del patrimonio, entendida de modo absoluto y sin más consideraciones a otros bienes y situaciones sociales dignas de promoción, amparo y apoyo, ha servido de pretexto y coartada para negar cualquier actuación de accesibilidad, con lo que se discriminaba de forma estructural a las personas con discapacidad y de edad avanzada en el derecho a disfrutar del p</w:t>
      </w:r>
      <w:r w:rsidRPr="00481DA5">
        <w:rPr>
          <w:rFonts w:ascii="Arial" w:hAnsi="Arial"/>
          <w:color w:val="32393D"/>
          <w:sz w:val="28"/>
          <w:szCs w:val="28"/>
        </w:rPr>
        <w:t>atrimonio histórico y artística.</w:t>
      </w:r>
    </w:p>
    <w:p w:rsidR="002404F2" w:rsidRPr="00481DA5" w:rsidRDefault="002404F2" w:rsidP="002314F7">
      <w:p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481DA5">
        <w:rPr>
          <w:rFonts w:ascii="Arial" w:hAnsi="Arial" w:cs="Times New Roman"/>
          <w:sz w:val="28"/>
          <w:szCs w:val="28"/>
        </w:rPr>
        <w:t xml:space="preserve">El objetivo del Texto Legal es integrar, </w:t>
      </w:r>
      <w:r w:rsidRPr="00481DA5">
        <w:rPr>
          <w:rFonts w:ascii="Arial" w:hAnsi="Arial" w:cs="Times New Roman"/>
          <w:b/>
          <w:sz w:val="28"/>
          <w:szCs w:val="28"/>
        </w:rPr>
        <w:t>debidamente regularizadas, aclaradas y armonizadas</w:t>
      </w:r>
      <w:r w:rsidR="005D77E2" w:rsidRPr="00481DA5">
        <w:rPr>
          <w:rFonts w:ascii="Arial" w:hAnsi="Arial" w:cs="Times New Roman"/>
          <w:b/>
          <w:sz w:val="28"/>
          <w:szCs w:val="28"/>
        </w:rPr>
        <w:t>,</w:t>
      </w:r>
      <w:r w:rsidRPr="00481DA5">
        <w:rPr>
          <w:rFonts w:ascii="Arial" w:hAnsi="Arial" w:cs="Times New Roman"/>
          <w:sz w:val="28"/>
          <w:szCs w:val="28"/>
        </w:rPr>
        <w:t xml:space="preserve"> la Ley 16/1985, de 25 de junio, del Patrimonio Histórico Español, la Ley 10/2015, de 26 de mayo, para la salvaguardia del Patrimonio Cultural Inmaterial y la Ley 1/2017, de 18 de abril, sobre restitución de bienes culturales que hayan salido de forma ilegal del territorio español o de otro Estado miembro de la Unión Europea, por la que se incorpora al ordenamiento español la Directiva 2014/60/UE, del Parlamento Europeo y del Consejo de 15 de mayo de 2014.</w:t>
      </w:r>
    </w:p>
    <w:p w:rsidR="002404F2" w:rsidRPr="00481DA5" w:rsidRDefault="002404F2" w:rsidP="002314F7">
      <w:p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481DA5">
        <w:rPr>
          <w:rFonts w:ascii="Arial" w:hAnsi="Arial" w:cs="Times New Roman"/>
          <w:sz w:val="28"/>
          <w:szCs w:val="28"/>
        </w:rPr>
        <w:t>La Ley</w:t>
      </w:r>
      <w:r w:rsidRPr="00481DA5">
        <w:rPr>
          <w:rFonts w:ascii="Arial" w:hAnsi="Arial" w:cs="Times New Roman"/>
          <w:b/>
          <w:sz w:val="28"/>
          <w:szCs w:val="28"/>
        </w:rPr>
        <w:t xml:space="preserve"> </w:t>
      </w:r>
      <w:r w:rsidRPr="00481DA5">
        <w:rPr>
          <w:rFonts w:ascii="Arial" w:hAnsi="Arial" w:cs="Times New Roman"/>
          <w:sz w:val="28"/>
          <w:szCs w:val="28"/>
        </w:rPr>
        <w:t>16/1985, de 25 de junio, del Patrimonio Histórico Español, no contemplaba ninguna referencia a la accesibilidad universal debido a que</w:t>
      </w:r>
      <w:r w:rsidR="005D77E2" w:rsidRPr="00481DA5">
        <w:rPr>
          <w:rFonts w:ascii="Arial" w:hAnsi="Arial" w:cs="Times New Roman"/>
          <w:sz w:val="28"/>
          <w:szCs w:val="28"/>
        </w:rPr>
        <w:t>, sin duda</w:t>
      </w:r>
      <w:r w:rsidRPr="00481DA5">
        <w:rPr>
          <w:rFonts w:ascii="Arial" w:hAnsi="Arial" w:cs="Times New Roman"/>
          <w:sz w:val="28"/>
          <w:szCs w:val="28"/>
        </w:rPr>
        <w:t xml:space="preserve"> en esa fecha</w:t>
      </w:r>
      <w:r w:rsidR="005D77E2" w:rsidRPr="00481DA5">
        <w:rPr>
          <w:rFonts w:ascii="Arial" w:hAnsi="Arial" w:cs="Times New Roman"/>
          <w:sz w:val="28"/>
          <w:szCs w:val="28"/>
        </w:rPr>
        <w:t>,</w:t>
      </w:r>
      <w:r w:rsidRPr="00481DA5">
        <w:rPr>
          <w:rFonts w:ascii="Arial" w:hAnsi="Arial" w:cs="Times New Roman"/>
          <w:sz w:val="28"/>
          <w:szCs w:val="28"/>
        </w:rPr>
        <w:t xml:space="preserve"> la preocupación por esta cuestión era incipiente y no se fundamentaba en un modelo avanzado de tratamiento de la discapacidad como un asunto de derechos humanos. </w:t>
      </w:r>
      <w:r w:rsidR="005D77E2" w:rsidRPr="00481DA5">
        <w:rPr>
          <w:rFonts w:ascii="Arial" w:hAnsi="Arial" w:cs="Times New Roman"/>
          <w:sz w:val="28"/>
          <w:szCs w:val="28"/>
        </w:rPr>
        <w:t>De hecho, faltaban 20 años para que se aprobara</w:t>
      </w:r>
      <w:r w:rsidRPr="00481DA5">
        <w:rPr>
          <w:rFonts w:ascii="Arial" w:hAnsi="Arial" w:cs="Times New Roman"/>
          <w:sz w:val="28"/>
          <w:szCs w:val="28"/>
        </w:rPr>
        <w:t xml:space="preserve"> la Convención de Derechos de las Personas con </w:t>
      </w:r>
      <w:r w:rsidR="002314F7" w:rsidRPr="00481DA5">
        <w:rPr>
          <w:rFonts w:ascii="Arial" w:hAnsi="Arial" w:cs="Times New Roman"/>
          <w:sz w:val="28"/>
          <w:szCs w:val="28"/>
        </w:rPr>
        <w:t>Discapacidad</w:t>
      </w:r>
      <w:r w:rsidRPr="00481DA5">
        <w:rPr>
          <w:rFonts w:ascii="Arial" w:hAnsi="Arial" w:cs="Times New Roman"/>
          <w:sz w:val="28"/>
          <w:szCs w:val="28"/>
        </w:rPr>
        <w:t>, que</w:t>
      </w:r>
      <w:r w:rsidR="005D77E2" w:rsidRPr="00481DA5">
        <w:rPr>
          <w:rFonts w:ascii="Arial" w:hAnsi="Arial" w:cs="Times New Roman"/>
          <w:sz w:val="28"/>
          <w:szCs w:val="28"/>
        </w:rPr>
        <w:t>, como se ha expuesto,</w:t>
      </w:r>
      <w:r w:rsidRPr="00481DA5">
        <w:rPr>
          <w:rFonts w:ascii="Arial" w:hAnsi="Arial" w:cs="Times New Roman"/>
          <w:sz w:val="28"/>
          <w:szCs w:val="28"/>
        </w:rPr>
        <w:t xml:space="preserve"> produjo un cambio de paradigma en el modelo jurídico y político de tratamiento de este colectivo.</w:t>
      </w:r>
    </w:p>
    <w:p w:rsidR="002404F2" w:rsidRPr="00481DA5" w:rsidRDefault="002404F2" w:rsidP="002314F7">
      <w:pPr>
        <w:spacing w:line="240" w:lineRule="auto"/>
        <w:jc w:val="both"/>
        <w:rPr>
          <w:rFonts w:ascii="Arial" w:hAnsi="Arial" w:cs="Times New Roman"/>
          <w:sz w:val="28"/>
          <w:szCs w:val="28"/>
        </w:rPr>
      </w:pPr>
      <w:r w:rsidRPr="00481DA5">
        <w:rPr>
          <w:rFonts w:ascii="Arial" w:hAnsi="Arial" w:cs="Times New Roman"/>
          <w:sz w:val="28"/>
          <w:szCs w:val="28"/>
        </w:rPr>
        <w:t>La única referencia se hace en la Ley 10/2015, de 26 de mayo, para la salvaguardia del Patrimonio Cultural Inmaterial, en su artículo 3 e), que establece:</w:t>
      </w:r>
    </w:p>
    <w:p w:rsidR="002404F2" w:rsidRPr="00481DA5" w:rsidRDefault="002404F2" w:rsidP="005D77E2">
      <w:pPr>
        <w:spacing w:line="240" w:lineRule="auto"/>
        <w:ind w:left="284" w:right="284"/>
        <w:jc w:val="both"/>
        <w:rPr>
          <w:rFonts w:ascii="Arial" w:hAnsi="Arial" w:cs="Times New Roman"/>
          <w:i/>
          <w:sz w:val="28"/>
          <w:szCs w:val="28"/>
          <w:shd w:val="clear" w:color="auto" w:fill="FFFFFF"/>
        </w:rPr>
      </w:pPr>
      <w:r w:rsidRPr="00481DA5">
        <w:rPr>
          <w:rFonts w:ascii="Arial" w:hAnsi="Arial" w:cs="Times New Roman"/>
          <w:i/>
          <w:sz w:val="28"/>
          <w:szCs w:val="28"/>
          <w:shd w:val="clear" w:color="auto" w:fill="FFFFFF"/>
        </w:rPr>
        <w:lastRenderedPageBreak/>
        <w:t>e) El principio de accesibilidad, que haga posible el conocimiento y disfrute de las manifestaciones culturales inmateriales y el enriquecimiento cultural de todos los ciudadanos sin perjuicio de los usos consuetudinarios por los que se rige el acceso a determinados aspectos de dichas manifestaciones.</w:t>
      </w:r>
    </w:p>
    <w:p w:rsidR="002404F2" w:rsidRPr="00481DA5" w:rsidRDefault="002404F2" w:rsidP="002314F7">
      <w:pPr>
        <w:spacing w:line="240" w:lineRule="auto"/>
        <w:jc w:val="both"/>
        <w:rPr>
          <w:rFonts w:ascii="Arial" w:hAnsi="Arial" w:cs="Times New Roman"/>
          <w:b/>
          <w:sz w:val="28"/>
          <w:szCs w:val="28"/>
        </w:rPr>
      </w:pPr>
      <w:r w:rsidRPr="00481DA5">
        <w:rPr>
          <w:rFonts w:ascii="Arial" w:hAnsi="Arial" w:cs="Times New Roman"/>
          <w:b/>
          <w:sz w:val="28"/>
          <w:szCs w:val="28"/>
        </w:rPr>
        <w:t xml:space="preserve">Se hace necesario, por consiguiente, dentro del mandato de regularizar, aclarar y armonizar las tres normas a refundir, </w:t>
      </w:r>
      <w:r w:rsidR="005D77E2" w:rsidRPr="00481DA5">
        <w:rPr>
          <w:rFonts w:ascii="Arial" w:hAnsi="Arial" w:cs="Times New Roman"/>
          <w:b/>
          <w:sz w:val="28"/>
          <w:szCs w:val="28"/>
        </w:rPr>
        <w:t xml:space="preserve">y </w:t>
      </w:r>
      <w:r w:rsidR="002314F7" w:rsidRPr="00481DA5">
        <w:rPr>
          <w:rFonts w:ascii="Arial" w:hAnsi="Arial" w:cs="Times New Roman"/>
          <w:b/>
          <w:sz w:val="28"/>
          <w:szCs w:val="28"/>
        </w:rPr>
        <w:t xml:space="preserve">a partir de la precitada referencia legal, </w:t>
      </w:r>
      <w:r w:rsidRPr="00481DA5">
        <w:rPr>
          <w:rFonts w:ascii="Arial" w:hAnsi="Arial" w:cs="Times New Roman"/>
          <w:b/>
          <w:sz w:val="28"/>
          <w:szCs w:val="28"/>
        </w:rPr>
        <w:t xml:space="preserve">incluir </w:t>
      </w:r>
      <w:r w:rsidR="002314F7" w:rsidRPr="00481DA5">
        <w:rPr>
          <w:rFonts w:ascii="Arial" w:hAnsi="Arial" w:cs="Times New Roman"/>
          <w:b/>
          <w:sz w:val="28"/>
          <w:szCs w:val="28"/>
        </w:rPr>
        <w:t>el correspondiente</w:t>
      </w:r>
      <w:r w:rsidRPr="00481DA5">
        <w:rPr>
          <w:rFonts w:ascii="Arial" w:hAnsi="Arial" w:cs="Times New Roman"/>
          <w:b/>
          <w:sz w:val="28"/>
          <w:szCs w:val="28"/>
        </w:rPr>
        <w:t xml:space="preserve"> precepto legal</w:t>
      </w:r>
      <w:r w:rsidR="005D77E2" w:rsidRPr="00481DA5">
        <w:rPr>
          <w:rFonts w:ascii="Arial" w:hAnsi="Arial" w:cs="Times New Roman"/>
          <w:b/>
          <w:sz w:val="28"/>
          <w:szCs w:val="28"/>
        </w:rPr>
        <w:t xml:space="preserve"> en el Texto Refundido</w:t>
      </w:r>
      <w:r w:rsidRPr="00481DA5">
        <w:rPr>
          <w:rFonts w:ascii="Arial" w:hAnsi="Arial" w:cs="Times New Roman"/>
          <w:b/>
          <w:sz w:val="28"/>
          <w:szCs w:val="28"/>
        </w:rPr>
        <w:t>, que se propone en los siguientes términos:</w:t>
      </w:r>
    </w:p>
    <w:p w:rsidR="002404F2" w:rsidRPr="00481DA5" w:rsidRDefault="002314F7" w:rsidP="002314F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i/>
          <w:sz w:val="28"/>
          <w:szCs w:val="28"/>
        </w:rPr>
      </w:pPr>
      <w:r w:rsidRPr="00481DA5">
        <w:rPr>
          <w:rFonts w:ascii="Arial" w:eastAsia="Times New Roman" w:hAnsi="Arial" w:cs="Times New Roman"/>
          <w:i/>
          <w:sz w:val="28"/>
          <w:szCs w:val="28"/>
        </w:rPr>
        <w:t>Se garantiza el derecho a la accesibilidad de toda persona al uso y disfrute de los</w:t>
      </w:r>
      <w:r w:rsidR="002404F2" w:rsidRPr="00481DA5">
        <w:rPr>
          <w:rFonts w:ascii="Arial" w:eastAsia="Times New Roman" w:hAnsi="Arial" w:cs="Times New Roman"/>
          <w:i/>
          <w:sz w:val="28"/>
          <w:szCs w:val="28"/>
        </w:rPr>
        <w:t xml:space="preserve"> bienes 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>y manifestaciones culturales objeto de esta Ley,</w:t>
      </w:r>
      <w:r w:rsidR="002404F2" w:rsidRPr="00481DA5">
        <w:rPr>
          <w:rFonts w:ascii="Arial" w:eastAsia="Times New Roman" w:hAnsi="Arial" w:cs="Times New Roman"/>
          <w:i/>
          <w:sz w:val="28"/>
          <w:szCs w:val="28"/>
        </w:rPr>
        <w:t xml:space="preserve"> sin exclusiones ni discriminaciones, en especial para las personas con discapacidad y mayores, para lo que se adoptarán todas las medidas de accesibilidad y los apoyos y ajustes precisos, sin más limitación, siempre con carácter excepcional y restrictivo, que aquellas que comprometan o pongan en grave riesgo los valores históricos, patrimoniales y artísticos protegidos.</w:t>
      </w:r>
    </w:p>
    <w:p w:rsidR="002314F7" w:rsidRPr="00481DA5" w:rsidRDefault="002314F7" w:rsidP="002314F7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i/>
          <w:sz w:val="28"/>
          <w:szCs w:val="28"/>
        </w:rPr>
      </w:pPr>
    </w:p>
    <w:p w:rsidR="002314F7" w:rsidRPr="00481DA5" w:rsidRDefault="002404F2" w:rsidP="002314F7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i/>
          <w:sz w:val="28"/>
          <w:szCs w:val="28"/>
        </w:rPr>
      </w:pPr>
      <w:r w:rsidRPr="00481DA5">
        <w:rPr>
          <w:rFonts w:ascii="Arial" w:eastAsia="Times New Roman" w:hAnsi="Arial" w:cs="Times New Roman"/>
          <w:i/>
          <w:sz w:val="28"/>
          <w:szCs w:val="28"/>
        </w:rPr>
        <w:t>Las administraciones públicas competentes y los operadores titulares de bienes que integren el patrimonio histórico tendrán el deber de conciliar</w:t>
      </w:r>
      <w:r w:rsidR="002314F7" w:rsidRPr="00481DA5">
        <w:rPr>
          <w:rFonts w:ascii="Arial" w:eastAsia="Times New Roman" w:hAnsi="Arial" w:cs="Times New Roman"/>
          <w:i/>
          <w:sz w:val="28"/>
          <w:szCs w:val="28"/>
        </w:rPr>
        <w:t xml:space="preserve"> 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>equ</w:t>
      </w:r>
      <w:r w:rsidR="002314F7" w:rsidRPr="00481DA5">
        <w:rPr>
          <w:rFonts w:ascii="Arial" w:eastAsia="Times New Roman" w:hAnsi="Arial" w:cs="Times New Roman"/>
          <w:i/>
          <w:sz w:val="28"/>
          <w:szCs w:val="28"/>
        </w:rPr>
        <w:t>i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>libradamente la protección de este patrimonio y el acceso</w:t>
      </w:r>
      <w:r w:rsidR="005D77E2" w:rsidRPr="00481DA5">
        <w:rPr>
          <w:rFonts w:ascii="Arial" w:eastAsia="Times New Roman" w:hAnsi="Arial" w:cs="Times New Roman"/>
          <w:i/>
          <w:sz w:val="28"/>
          <w:szCs w:val="28"/>
        </w:rPr>
        <w:t xml:space="preserve">, 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>uso y disfrute</w:t>
      </w:r>
      <w:r w:rsidR="005D77E2" w:rsidRPr="00481DA5">
        <w:rPr>
          <w:rFonts w:ascii="Arial" w:eastAsia="Times New Roman" w:hAnsi="Arial" w:cs="Times New Roman"/>
          <w:i/>
          <w:sz w:val="28"/>
          <w:szCs w:val="28"/>
        </w:rPr>
        <w:t xml:space="preserve"> del mismo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 xml:space="preserve"> </w:t>
      </w:r>
      <w:r w:rsidR="005D77E2" w:rsidRPr="00481DA5">
        <w:rPr>
          <w:rFonts w:ascii="Arial" w:eastAsia="Times New Roman" w:hAnsi="Arial" w:cs="Times New Roman"/>
          <w:i/>
          <w:sz w:val="28"/>
          <w:szCs w:val="28"/>
        </w:rPr>
        <w:t xml:space="preserve">por parte 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 xml:space="preserve">de </w:t>
      </w:r>
      <w:r w:rsidR="005D77E2" w:rsidRPr="00481DA5">
        <w:rPr>
          <w:rFonts w:ascii="Arial" w:eastAsia="Times New Roman" w:hAnsi="Arial" w:cs="Times New Roman"/>
          <w:i/>
          <w:sz w:val="28"/>
          <w:szCs w:val="28"/>
        </w:rPr>
        <w:t xml:space="preserve">las </w:t>
      </w:r>
      <w:r w:rsidRPr="00481DA5">
        <w:rPr>
          <w:rFonts w:ascii="Arial" w:eastAsia="Times New Roman" w:hAnsi="Arial" w:cs="Times New Roman"/>
          <w:i/>
          <w:sz w:val="28"/>
          <w:szCs w:val="28"/>
        </w:rPr>
        <w:t>perso</w:t>
      </w:r>
      <w:r w:rsidR="00481DA5" w:rsidRPr="00481DA5">
        <w:rPr>
          <w:rFonts w:ascii="Arial" w:eastAsia="Times New Roman" w:hAnsi="Arial" w:cs="Times New Roman"/>
          <w:i/>
          <w:sz w:val="28"/>
          <w:szCs w:val="28"/>
        </w:rPr>
        <w:t>nas con discapacidad y mayores.</w:t>
      </w:r>
    </w:p>
    <w:p w:rsidR="002314F7" w:rsidRPr="00481DA5" w:rsidRDefault="002314F7" w:rsidP="00481DA5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Times New Roman"/>
          <w:sz w:val="28"/>
          <w:szCs w:val="28"/>
        </w:rPr>
      </w:pPr>
      <w:r w:rsidRPr="00481DA5">
        <w:rPr>
          <w:rFonts w:ascii="Arial" w:eastAsia="Times New Roman" w:hAnsi="Arial" w:cs="Times New Roman"/>
          <w:sz w:val="28"/>
          <w:szCs w:val="28"/>
        </w:rPr>
        <w:t>2</w:t>
      </w:r>
      <w:r w:rsidR="005A658C" w:rsidRPr="00481DA5">
        <w:rPr>
          <w:rFonts w:ascii="Arial" w:eastAsia="Times New Roman" w:hAnsi="Arial" w:cs="Times New Roman"/>
          <w:sz w:val="28"/>
          <w:szCs w:val="28"/>
        </w:rPr>
        <w:t>2</w:t>
      </w:r>
      <w:r w:rsidRPr="00481DA5">
        <w:rPr>
          <w:rFonts w:ascii="Arial" w:eastAsia="Times New Roman" w:hAnsi="Arial" w:cs="Times New Roman"/>
          <w:sz w:val="28"/>
          <w:szCs w:val="28"/>
        </w:rPr>
        <w:t xml:space="preserve"> de mayo de 2018</w:t>
      </w:r>
      <w:r w:rsidR="00481DA5" w:rsidRPr="00481DA5">
        <w:rPr>
          <w:rFonts w:ascii="Arial" w:eastAsia="Times New Roman" w:hAnsi="Arial" w:cs="Times New Roman"/>
          <w:sz w:val="28"/>
          <w:szCs w:val="28"/>
        </w:rPr>
        <w:t>.</w:t>
      </w:r>
    </w:p>
    <w:p w:rsidR="00481DA5" w:rsidRPr="00481DA5" w:rsidRDefault="00481DA5" w:rsidP="00481DA5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Times New Roman"/>
          <w:sz w:val="28"/>
          <w:szCs w:val="28"/>
        </w:rPr>
      </w:pPr>
    </w:p>
    <w:p w:rsidR="00481DA5" w:rsidRPr="00481DA5" w:rsidRDefault="00481DA5" w:rsidP="00481D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 w:rsidRPr="00481DA5">
        <w:rPr>
          <w:rFonts w:ascii="Arial" w:eastAsia="Times New Roman" w:hAnsi="Arial" w:cs="Times New Roman"/>
          <w:b/>
          <w:sz w:val="28"/>
          <w:szCs w:val="28"/>
        </w:rPr>
        <w:t>CERMI</w:t>
      </w:r>
    </w:p>
    <w:p w:rsidR="00481DA5" w:rsidRPr="00481DA5" w:rsidRDefault="00481DA5" w:rsidP="00481DA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hyperlink r:id="rId9" w:history="1">
        <w:r w:rsidRPr="00481DA5">
          <w:rPr>
            <w:rStyle w:val="Hipervnculo"/>
            <w:rFonts w:ascii="Arial" w:eastAsia="Times New Roman" w:hAnsi="Arial" w:cs="Times New Roman"/>
            <w:b/>
            <w:sz w:val="28"/>
            <w:szCs w:val="28"/>
          </w:rPr>
          <w:t>www.cermi.es</w:t>
        </w:r>
      </w:hyperlink>
    </w:p>
    <w:p w:rsidR="00481DA5" w:rsidRPr="00481DA5" w:rsidRDefault="00481DA5" w:rsidP="00481DA5">
      <w:pPr>
        <w:spacing w:before="100" w:beforeAutospacing="1" w:after="100" w:afterAutospacing="1" w:line="240" w:lineRule="auto"/>
        <w:ind w:left="4956"/>
        <w:jc w:val="right"/>
        <w:rPr>
          <w:rFonts w:ascii="Arial" w:eastAsia="Times New Roman" w:hAnsi="Arial" w:cs="Times New Roman"/>
          <w:sz w:val="28"/>
          <w:szCs w:val="28"/>
        </w:rPr>
      </w:pPr>
    </w:p>
    <w:p w:rsidR="002314F7" w:rsidRPr="00481DA5" w:rsidRDefault="002314F7" w:rsidP="002314F7">
      <w:pPr>
        <w:pStyle w:val="Prrafodelista"/>
        <w:spacing w:line="240" w:lineRule="auto"/>
        <w:jc w:val="both"/>
        <w:rPr>
          <w:rFonts w:ascii="Arial" w:eastAsia="Times New Roman" w:hAnsi="Arial" w:cs="Times New Roman"/>
          <w:sz w:val="28"/>
          <w:szCs w:val="28"/>
        </w:rPr>
      </w:pPr>
    </w:p>
    <w:p w:rsidR="002314F7" w:rsidRPr="00481DA5" w:rsidRDefault="002314F7" w:rsidP="002314F7">
      <w:pPr>
        <w:spacing w:before="100" w:beforeAutospacing="1" w:after="100" w:afterAutospacing="1" w:line="240" w:lineRule="auto"/>
        <w:ind w:left="3540"/>
        <w:jc w:val="both"/>
        <w:rPr>
          <w:rFonts w:ascii="Arial" w:eastAsia="Times New Roman" w:hAnsi="Arial" w:cs="Times New Roman"/>
          <w:sz w:val="28"/>
          <w:szCs w:val="28"/>
        </w:rPr>
      </w:pPr>
    </w:p>
    <w:p w:rsidR="002404F2" w:rsidRPr="00481DA5" w:rsidRDefault="002404F2" w:rsidP="002314F7">
      <w:pPr>
        <w:spacing w:line="240" w:lineRule="auto"/>
        <w:jc w:val="both"/>
        <w:rPr>
          <w:rFonts w:ascii="Arial" w:hAnsi="Arial" w:cs="Times New Roman"/>
          <w:b/>
          <w:sz w:val="28"/>
          <w:szCs w:val="28"/>
        </w:rPr>
      </w:pPr>
    </w:p>
    <w:p w:rsidR="002314F7" w:rsidRPr="00481DA5" w:rsidRDefault="002314F7" w:rsidP="002314F7">
      <w:pPr>
        <w:spacing w:line="240" w:lineRule="auto"/>
        <w:jc w:val="both"/>
        <w:rPr>
          <w:rFonts w:ascii="Arial" w:hAnsi="Arial" w:cs="Times New Roman"/>
          <w:b/>
          <w:sz w:val="28"/>
          <w:szCs w:val="28"/>
        </w:rPr>
      </w:pPr>
    </w:p>
    <w:sectPr w:rsidR="002314F7" w:rsidRPr="00481D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81" w:rsidRDefault="00850F81" w:rsidP="00850F81">
      <w:pPr>
        <w:spacing w:after="0" w:line="240" w:lineRule="auto"/>
      </w:pPr>
      <w:r>
        <w:separator/>
      </w:r>
    </w:p>
  </w:endnote>
  <w:endnote w:type="continuationSeparator" w:id="0">
    <w:p w:rsidR="00850F81" w:rsidRDefault="00850F81" w:rsidP="0085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81" w:rsidRDefault="00850F81" w:rsidP="00850F81">
      <w:pPr>
        <w:spacing w:after="0" w:line="240" w:lineRule="auto"/>
      </w:pPr>
      <w:r>
        <w:separator/>
      </w:r>
    </w:p>
  </w:footnote>
  <w:footnote w:type="continuationSeparator" w:id="0">
    <w:p w:rsidR="00850F81" w:rsidRDefault="00850F81" w:rsidP="00850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7C"/>
    <w:multiLevelType w:val="hybridMultilevel"/>
    <w:tmpl w:val="C99027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75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0F"/>
    <w:rsid w:val="001E0190"/>
    <w:rsid w:val="002314F7"/>
    <w:rsid w:val="002404F2"/>
    <w:rsid w:val="0036263D"/>
    <w:rsid w:val="00481DA5"/>
    <w:rsid w:val="005A658C"/>
    <w:rsid w:val="005D77E2"/>
    <w:rsid w:val="00850F81"/>
    <w:rsid w:val="0099653D"/>
    <w:rsid w:val="00B82E0F"/>
    <w:rsid w:val="00D57C38"/>
    <w:rsid w:val="00D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F81"/>
  </w:style>
  <w:style w:type="paragraph" w:styleId="Piedepgina">
    <w:name w:val="footer"/>
    <w:basedOn w:val="Normal"/>
    <w:link w:val="PiedepginaCar"/>
    <w:uiPriority w:val="99"/>
    <w:unhideWhenUsed/>
    <w:rsid w:val="0085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81"/>
  </w:style>
  <w:style w:type="character" w:styleId="Hipervnculo">
    <w:name w:val="Hyperlink"/>
    <w:basedOn w:val="Fuentedeprrafopredeter"/>
    <w:uiPriority w:val="99"/>
    <w:unhideWhenUsed/>
    <w:rsid w:val="00481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D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D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4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F81"/>
  </w:style>
  <w:style w:type="paragraph" w:styleId="Piedepgina">
    <w:name w:val="footer"/>
    <w:basedOn w:val="Normal"/>
    <w:link w:val="PiedepginaCar"/>
    <w:uiPriority w:val="99"/>
    <w:unhideWhenUsed/>
    <w:rsid w:val="00850F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F81"/>
  </w:style>
  <w:style w:type="character" w:styleId="Hipervnculo">
    <w:name w:val="Hyperlink"/>
    <w:basedOn w:val="Fuentedeprrafopredeter"/>
    <w:uiPriority w:val="99"/>
    <w:unhideWhenUsed/>
    <w:rsid w:val="00481DA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1D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D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ermi.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1534</Words>
  <Characters>8441</Characters>
  <Application>Microsoft Macintosh Word</Application>
  <DocSecurity>4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2018-05-22T17:11:00Z</dcterms:created>
  <dcterms:modified xsi:type="dcterms:W3CDTF">2018-05-22T17:11:00Z</dcterms:modified>
</cp:coreProperties>
</file>