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EC" w:rsidRDefault="009345EC" w:rsidP="009345EC">
      <w:pPr>
        <w:pBdr>
          <w:bottom w:val="single" w:sz="12" w:space="1" w:color="auto"/>
        </w:pBdr>
        <w:jc w:val="center"/>
        <w:rPr>
          <w:b/>
        </w:rPr>
      </w:pPr>
      <w:r>
        <w:rPr>
          <w:rFonts w:ascii="Helvetica" w:hAnsi="Helvetica" w:cs="Helvetica"/>
          <w:noProof/>
          <w:sz w:val="24"/>
          <w:szCs w:val="24"/>
          <w:lang w:val="es-ES"/>
        </w:rPr>
        <w:drawing>
          <wp:inline distT="0" distB="0" distL="0" distR="0">
            <wp:extent cx="1602306" cy="1066454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306" cy="106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5EC" w:rsidRDefault="009345EC" w:rsidP="009345EC">
      <w:pPr>
        <w:pBdr>
          <w:bottom w:val="single" w:sz="12" w:space="1" w:color="auto"/>
        </w:pBdr>
        <w:jc w:val="center"/>
        <w:rPr>
          <w:b/>
        </w:rPr>
      </w:pPr>
    </w:p>
    <w:p w:rsidR="009345EC" w:rsidRPr="009345EC" w:rsidRDefault="009345EC" w:rsidP="009345EC">
      <w:pPr>
        <w:pBdr>
          <w:bottom w:val="single" w:sz="12" w:space="1" w:color="auto"/>
        </w:pBdr>
        <w:jc w:val="both"/>
        <w:rPr>
          <w:b/>
        </w:rPr>
      </w:pPr>
      <w:r w:rsidRPr="009345EC">
        <w:rPr>
          <w:b/>
        </w:rPr>
        <w:t xml:space="preserve">APORTACIONES DEL CERMI A LA CONSULTA PÚBLICA </w:t>
      </w:r>
      <w:r w:rsidR="003038F0">
        <w:rPr>
          <w:b/>
        </w:rPr>
        <w:t xml:space="preserve">PREVIA </w:t>
      </w:r>
      <w:r w:rsidRPr="009345EC">
        <w:rPr>
          <w:b/>
        </w:rPr>
        <w:t>SOBRE EL PROYECTO DE REAL DECRETO POR EL QUE SE REGULA LA PUBLICIDAD DE LOS MEDICAMENTOS DE USO HUMANO Y DE LOS PRODUCTOS SANITARIOS</w:t>
      </w:r>
    </w:p>
    <w:p w:rsidR="009345EC" w:rsidRPr="009345EC" w:rsidRDefault="00764DA5" w:rsidP="009345EC">
      <w:pPr>
        <w:pStyle w:val="NormalWeb"/>
        <w:jc w:val="both"/>
        <w:rPr>
          <w:sz w:val="28"/>
          <w:szCs w:val="28"/>
        </w:rPr>
      </w:pPr>
      <w:r w:rsidRPr="009345EC">
        <w:rPr>
          <w:rFonts w:ascii="Arial" w:hAnsi="Arial" w:cs="Arial"/>
          <w:sz w:val="28"/>
          <w:szCs w:val="28"/>
        </w:rPr>
        <w:t xml:space="preserve">La letra f) del apartado 1 del artículo 80 del Real Decreto Legislativo 1/2015, de 24 de julio, por el que se aprueba el texto refundido de la Ley de </w:t>
      </w:r>
      <w:proofErr w:type="spellStart"/>
      <w:r w:rsidRPr="009345EC">
        <w:rPr>
          <w:rFonts w:ascii="Arial" w:hAnsi="Arial" w:cs="Arial"/>
          <w:sz w:val="28"/>
          <w:szCs w:val="28"/>
        </w:rPr>
        <w:t>garantías</w:t>
      </w:r>
      <w:proofErr w:type="spellEnd"/>
      <w:r w:rsidRPr="009345EC">
        <w:rPr>
          <w:rFonts w:ascii="Arial" w:hAnsi="Arial" w:cs="Arial"/>
          <w:sz w:val="28"/>
          <w:szCs w:val="28"/>
        </w:rPr>
        <w:t xml:space="preserve"> y uso racional de los medicamentos y productos sanitarios establece que “los mensajes publicitarios de los medicamentos </w:t>
      </w:r>
      <w:bookmarkStart w:id="0" w:name="_GoBack"/>
      <w:bookmarkEnd w:id="0"/>
      <w:r w:rsidRPr="009345EC">
        <w:rPr>
          <w:rFonts w:ascii="Arial" w:hAnsi="Arial" w:cs="Arial"/>
          <w:sz w:val="28"/>
          <w:szCs w:val="28"/>
        </w:rPr>
        <w:t xml:space="preserve">que se emitan en soporte audiovisual </w:t>
      </w:r>
      <w:proofErr w:type="spellStart"/>
      <w:r w:rsidRPr="009345EC">
        <w:rPr>
          <w:rFonts w:ascii="Arial" w:hAnsi="Arial" w:cs="Arial"/>
          <w:sz w:val="28"/>
          <w:szCs w:val="28"/>
        </w:rPr>
        <w:t>deberán</w:t>
      </w:r>
      <w:proofErr w:type="spellEnd"/>
      <w:r w:rsidRPr="009345EC">
        <w:rPr>
          <w:rFonts w:ascii="Arial" w:hAnsi="Arial" w:cs="Arial"/>
          <w:sz w:val="28"/>
          <w:szCs w:val="28"/>
        </w:rPr>
        <w:t xml:space="preserve"> cumplir las condiciones de accesibilidad para personas con discapacidad establecidas en el ordenamiento </w:t>
      </w:r>
      <w:proofErr w:type="spellStart"/>
      <w:r w:rsidRPr="009345EC">
        <w:rPr>
          <w:rFonts w:ascii="Arial" w:hAnsi="Arial" w:cs="Arial"/>
          <w:sz w:val="28"/>
          <w:szCs w:val="28"/>
        </w:rPr>
        <w:t>jurídico</w:t>
      </w:r>
      <w:proofErr w:type="spellEnd"/>
      <w:r w:rsidRPr="009345EC">
        <w:rPr>
          <w:rFonts w:ascii="Arial" w:hAnsi="Arial" w:cs="Arial"/>
          <w:sz w:val="28"/>
          <w:szCs w:val="28"/>
        </w:rPr>
        <w:t xml:space="preserve"> para la publicidad institucional”. </w:t>
      </w:r>
      <w:r w:rsidR="009345EC" w:rsidRPr="009345EC">
        <w:rPr>
          <w:rFonts w:ascii="Arial" w:hAnsi="Arial" w:cs="Arial"/>
          <w:sz w:val="28"/>
          <w:szCs w:val="28"/>
        </w:rPr>
        <w:t xml:space="preserve">Por su parte, el artículo 12 del </w:t>
      </w:r>
      <w:r w:rsidR="009345EC" w:rsidRPr="009345EC">
        <w:rPr>
          <w:rFonts w:ascii="Arial" w:eastAsia="Arial Unicode MS" w:hAnsi="Arial" w:cs="Arial"/>
          <w:sz w:val="28"/>
          <w:szCs w:val="28"/>
        </w:rPr>
        <w:t xml:space="preserve">Real Decreto 1494/2007, de 12 de noviembre, por el que se aprueba el Reglamento sobre las condiciones </w:t>
      </w:r>
      <w:proofErr w:type="spellStart"/>
      <w:r w:rsidR="009345EC" w:rsidRPr="009345EC">
        <w:rPr>
          <w:rFonts w:ascii="Arial" w:eastAsia="Arial Unicode MS" w:hAnsi="Arial" w:cs="Arial"/>
          <w:sz w:val="28"/>
          <w:szCs w:val="28"/>
        </w:rPr>
        <w:t>básicas</w:t>
      </w:r>
      <w:proofErr w:type="spellEnd"/>
      <w:r w:rsidR="009345EC" w:rsidRPr="009345EC">
        <w:rPr>
          <w:rFonts w:ascii="Arial" w:eastAsia="Arial Unicode MS" w:hAnsi="Arial" w:cs="Arial"/>
          <w:sz w:val="28"/>
          <w:szCs w:val="28"/>
        </w:rPr>
        <w:t xml:space="preserve"> para el acceso de las personas con discapacidad a las </w:t>
      </w:r>
      <w:proofErr w:type="spellStart"/>
      <w:r w:rsidR="009345EC" w:rsidRPr="009345EC">
        <w:rPr>
          <w:rFonts w:ascii="Arial" w:eastAsia="Arial Unicode MS" w:hAnsi="Arial" w:cs="Arial"/>
          <w:sz w:val="28"/>
          <w:szCs w:val="28"/>
        </w:rPr>
        <w:t>tecnologías</w:t>
      </w:r>
      <w:proofErr w:type="spellEnd"/>
      <w:r w:rsidR="009345EC" w:rsidRPr="009345EC">
        <w:rPr>
          <w:rFonts w:ascii="Arial" w:eastAsia="Arial Unicode MS" w:hAnsi="Arial" w:cs="Arial"/>
          <w:sz w:val="28"/>
          <w:szCs w:val="28"/>
        </w:rPr>
        <w:t xml:space="preserve">, productos y servicios relacionados con la sociedad de la </w:t>
      </w:r>
      <w:proofErr w:type="spellStart"/>
      <w:r w:rsidR="009345EC" w:rsidRPr="009345EC">
        <w:rPr>
          <w:rFonts w:ascii="Arial" w:eastAsia="Arial Unicode MS" w:hAnsi="Arial" w:cs="Arial"/>
          <w:sz w:val="28"/>
          <w:szCs w:val="28"/>
        </w:rPr>
        <w:t>información</w:t>
      </w:r>
      <w:proofErr w:type="spellEnd"/>
      <w:r w:rsidR="009345EC" w:rsidRPr="009345EC">
        <w:rPr>
          <w:rFonts w:ascii="Arial" w:eastAsia="Arial Unicode MS" w:hAnsi="Arial" w:cs="Arial"/>
          <w:sz w:val="28"/>
          <w:szCs w:val="28"/>
        </w:rPr>
        <w:t xml:space="preserve"> y medios de </w:t>
      </w:r>
      <w:proofErr w:type="spellStart"/>
      <w:r w:rsidR="009345EC" w:rsidRPr="009345EC">
        <w:rPr>
          <w:rFonts w:ascii="Arial" w:eastAsia="Arial Unicode MS" w:hAnsi="Arial" w:cs="Arial"/>
          <w:sz w:val="28"/>
          <w:szCs w:val="28"/>
        </w:rPr>
        <w:t>comunicación</w:t>
      </w:r>
      <w:proofErr w:type="spellEnd"/>
      <w:r w:rsidR="009345EC" w:rsidRPr="009345EC">
        <w:rPr>
          <w:rFonts w:ascii="Arial" w:eastAsia="Arial Unicode MS" w:hAnsi="Arial" w:cs="Arial"/>
          <w:sz w:val="28"/>
          <w:szCs w:val="28"/>
        </w:rPr>
        <w:t xml:space="preserve"> social, </w:t>
      </w:r>
      <w:r w:rsidR="009345EC">
        <w:rPr>
          <w:rFonts w:ascii="Arial" w:eastAsia="Arial Unicode MS" w:hAnsi="Arial" w:cs="Arial"/>
          <w:sz w:val="28"/>
          <w:szCs w:val="28"/>
        </w:rPr>
        <w:t xml:space="preserve">dedicado a regular las </w:t>
      </w:r>
      <w:r w:rsidR="009345EC">
        <w:rPr>
          <w:rFonts w:ascii="Arial" w:hAnsi="Arial" w:cs="Arial"/>
          <w:iCs/>
          <w:sz w:val="28"/>
          <w:szCs w:val="28"/>
        </w:rPr>
        <w:t>c</w:t>
      </w:r>
      <w:r w:rsidR="009345EC" w:rsidRPr="009345EC">
        <w:rPr>
          <w:rFonts w:ascii="Arial" w:hAnsi="Arial" w:cs="Arial"/>
          <w:iCs/>
          <w:sz w:val="28"/>
          <w:szCs w:val="28"/>
        </w:rPr>
        <w:t xml:space="preserve">ondiciones </w:t>
      </w:r>
      <w:proofErr w:type="spellStart"/>
      <w:r w:rsidR="009345EC" w:rsidRPr="009345EC">
        <w:rPr>
          <w:rFonts w:ascii="Arial" w:hAnsi="Arial" w:cs="Arial"/>
          <w:iCs/>
          <w:sz w:val="28"/>
          <w:szCs w:val="28"/>
        </w:rPr>
        <w:t>básicas</w:t>
      </w:r>
      <w:proofErr w:type="spellEnd"/>
      <w:r w:rsidR="009345EC" w:rsidRPr="009345EC">
        <w:rPr>
          <w:rFonts w:ascii="Arial" w:hAnsi="Arial" w:cs="Arial"/>
          <w:iCs/>
          <w:sz w:val="28"/>
          <w:szCs w:val="28"/>
        </w:rPr>
        <w:t xml:space="preserve"> de accesibilidad de la publicidad insti</w:t>
      </w:r>
      <w:r w:rsidR="009345EC">
        <w:rPr>
          <w:rFonts w:ascii="Arial" w:hAnsi="Arial" w:cs="Arial"/>
          <w:iCs/>
          <w:sz w:val="28"/>
          <w:szCs w:val="28"/>
        </w:rPr>
        <w:t xml:space="preserve">tucional en soporte audiovisual, dispone que: </w:t>
      </w:r>
      <w:r w:rsidR="009345EC" w:rsidRPr="009345EC">
        <w:rPr>
          <w:rFonts w:ascii="Arial" w:hAnsi="Arial" w:cs="Arial"/>
          <w:iCs/>
          <w:sz w:val="28"/>
          <w:szCs w:val="28"/>
        </w:rPr>
        <w:t xml:space="preserve"> </w:t>
      </w:r>
    </w:p>
    <w:p w:rsidR="009345EC" w:rsidRPr="009345EC" w:rsidRDefault="009345EC" w:rsidP="009345EC">
      <w:pPr>
        <w:pStyle w:val="NormalWeb"/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“</w:t>
      </w:r>
      <w:r w:rsidRPr="009345EC">
        <w:rPr>
          <w:rFonts w:ascii="Arial" w:eastAsia="Arial Unicode MS" w:hAnsi="Arial" w:cs="Arial"/>
          <w:sz w:val="28"/>
          <w:szCs w:val="28"/>
        </w:rPr>
        <w:t xml:space="preserve">1. De conformidad con lo dispuesto en la Ley 29/2005, de 29 de diciembre, de publicidad y </w:t>
      </w:r>
      <w:proofErr w:type="spellStart"/>
      <w:r w:rsidRPr="009345EC">
        <w:rPr>
          <w:rFonts w:ascii="Arial" w:eastAsia="Arial Unicode MS" w:hAnsi="Arial" w:cs="Arial"/>
          <w:sz w:val="28"/>
          <w:szCs w:val="28"/>
        </w:rPr>
        <w:t>comunicación</w:t>
      </w:r>
      <w:proofErr w:type="spellEnd"/>
      <w:r w:rsidRPr="009345EC">
        <w:rPr>
          <w:rFonts w:ascii="Arial" w:eastAsia="Arial Unicode MS" w:hAnsi="Arial" w:cs="Arial"/>
          <w:sz w:val="28"/>
          <w:szCs w:val="28"/>
        </w:rPr>
        <w:t xml:space="preserve"> institucional, aquellas </w:t>
      </w:r>
      <w:proofErr w:type="spellStart"/>
      <w:r w:rsidRPr="009345EC">
        <w:rPr>
          <w:rFonts w:ascii="Arial" w:eastAsia="Arial Unicode MS" w:hAnsi="Arial" w:cs="Arial"/>
          <w:sz w:val="28"/>
          <w:szCs w:val="28"/>
        </w:rPr>
        <w:t>campañas</w:t>
      </w:r>
      <w:proofErr w:type="spellEnd"/>
      <w:r w:rsidRPr="009345EC">
        <w:rPr>
          <w:rFonts w:ascii="Arial" w:eastAsia="Arial Unicode MS" w:hAnsi="Arial" w:cs="Arial"/>
          <w:sz w:val="28"/>
          <w:szCs w:val="28"/>
        </w:rPr>
        <w:t xml:space="preserve"> institucionales que se difundan en soporte audiovisual, </w:t>
      </w:r>
      <w:proofErr w:type="spellStart"/>
      <w:r w:rsidRPr="009345EC">
        <w:rPr>
          <w:rFonts w:ascii="Arial" w:eastAsia="Arial Unicode MS" w:hAnsi="Arial" w:cs="Arial"/>
          <w:sz w:val="28"/>
          <w:szCs w:val="28"/>
        </w:rPr>
        <w:t>preverán</w:t>
      </w:r>
      <w:proofErr w:type="spellEnd"/>
      <w:r w:rsidRPr="009345EC">
        <w:rPr>
          <w:rFonts w:ascii="Arial" w:eastAsia="Arial Unicode MS" w:hAnsi="Arial" w:cs="Arial"/>
          <w:sz w:val="28"/>
          <w:szCs w:val="28"/>
        </w:rPr>
        <w:t xml:space="preserve"> siempre en sus pliegos de </w:t>
      </w:r>
      <w:proofErr w:type="spellStart"/>
      <w:r w:rsidRPr="009345EC">
        <w:rPr>
          <w:rFonts w:ascii="Arial" w:eastAsia="Arial Unicode MS" w:hAnsi="Arial" w:cs="Arial"/>
          <w:sz w:val="28"/>
          <w:szCs w:val="28"/>
        </w:rPr>
        <w:t>cláusulas</w:t>
      </w:r>
      <w:proofErr w:type="spellEnd"/>
      <w:r w:rsidRPr="009345EC">
        <w:rPr>
          <w:rFonts w:ascii="Arial" w:eastAsia="Arial Unicode MS" w:hAnsi="Arial" w:cs="Arial"/>
          <w:sz w:val="28"/>
          <w:szCs w:val="28"/>
        </w:rPr>
        <w:t xml:space="preserve"> los procedimientos de acondicionamiento destinados a permitir que los mensajes contenidos sean accesibles para las personas con discapacidad y edad avanzada.</w:t>
      </w:r>
    </w:p>
    <w:p w:rsidR="009345EC" w:rsidRDefault="009345EC" w:rsidP="009345EC">
      <w:pPr>
        <w:pStyle w:val="NormalWeb"/>
        <w:jc w:val="both"/>
        <w:rPr>
          <w:rFonts w:ascii="Arial" w:eastAsia="Arial Unicode MS" w:hAnsi="Arial" w:cs="Arial"/>
          <w:sz w:val="28"/>
          <w:szCs w:val="28"/>
        </w:rPr>
      </w:pPr>
      <w:r w:rsidRPr="009345EC">
        <w:rPr>
          <w:rFonts w:ascii="Arial" w:eastAsia="Arial Unicode MS" w:hAnsi="Arial" w:cs="Arial"/>
          <w:sz w:val="28"/>
          <w:szCs w:val="28"/>
        </w:rPr>
        <w:t xml:space="preserve">2. A los efectos de este </w:t>
      </w:r>
      <w:proofErr w:type="spellStart"/>
      <w:r w:rsidRPr="009345EC">
        <w:rPr>
          <w:rFonts w:ascii="Arial" w:eastAsia="Arial Unicode MS" w:hAnsi="Arial" w:cs="Arial"/>
          <w:sz w:val="28"/>
          <w:szCs w:val="28"/>
        </w:rPr>
        <w:t>artículo</w:t>
      </w:r>
      <w:proofErr w:type="spellEnd"/>
      <w:r w:rsidRPr="009345EC">
        <w:rPr>
          <w:rFonts w:ascii="Arial" w:eastAsia="Arial Unicode MS" w:hAnsi="Arial" w:cs="Arial"/>
          <w:sz w:val="28"/>
          <w:szCs w:val="28"/>
        </w:rPr>
        <w:t xml:space="preserve">, la accesibilidad </w:t>
      </w:r>
      <w:proofErr w:type="spellStart"/>
      <w:r w:rsidRPr="009345EC">
        <w:rPr>
          <w:rFonts w:ascii="Arial" w:eastAsia="Arial Unicode MS" w:hAnsi="Arial" w:cs="Arial"/>
          <w:sz w:val="28"/>
          <w:szCs w:val="28"/>
        </w:rPr>
        <w:t>comprendera</w:t>
      </w:r>
      <w:proofErr w:type="spellEnd"/>
      <w:r w:rsidRPr="009345EC">
        <w:rPr>
          <w:rFonts w:ascii="Arial" w:eastAsia="Arial Unicode MS" w:hAnsi="Arial" w:cs="Arial"/>
          <w:sz w:val="28"/>
          <w:szCs w:val="28"/>
        </w:rPr>
        <w:t xml:space="preserve">́ la </w:t>
      </w:r>
      <w:proofErr w:type="spellStart"/>
      <w:r w:rsidRPr="009345EC">
        <w:rPr>
          <w:rFonts w:ascii="Arial" w:eastAsia="Arial Unicode MS" w:hAnsi="Arial" w:cs="Arial"/>
          <w:sz w:val="28"/>
          <w:szCs w:val="28"/>
        </w:rPr>
        <w:t>subtitulación</w:t>
      </w:r>
      <w:proofErr w:type="spellEnd"/>
      <w:r w:rsidRPr="009345EC">
        <w:rPr>
          <w:rFonts w:ascii="Arial" w:eastAsia="Arial Unicode MS" w:hAnsi="Arial" w:cs="Arial"/>
          <w:sz w:val="28"/>
          <w:szCs w:val="28"/>
        </w:rPr>
        <w:t xml:space="preserve"> en abierto de los mensajes hablados. Para la </w:t>
      </w:r>
      <w:proofErr w:type="spellStart"/>
      <w:r w:rsidRPr="009345EC">
        <w:rPr>
          <w:rFonts w:ascii="Arial" w:eastAsia="Arial Unicode MS" w:hAnsi="Arial" w:cs="Arial"/>
          <w:sz w:val="28"/>
          <w:szCs w:val="28"/>
        </w:rPr>
        <w:t>emisión</w:t>
      </w:r>
      <w:proofErr w:type="spellEnd"/>
      <w:r w:rsidRPr="009345EC">
        <w:rPr>
          <w:rFonts w:ascii="Arial" w:eastAsia="Arial Unicode MS" w:hAnsi="Arial" w:cs="Arial"/>
          <w:sz w:val="28"/>
          <w:szCs w:val="28"/>
        </w:rPr>
        <w:t xml:space="preserve"> en lengua de signos de los mensajes hablados (sistema de ventana menor en </w:t>
      </w:r>
      <w:proofErr w:type="spellStart"/>
      <w:r w:rsidRPr="009345EC">
        <w:rPr>
          <w:rFonts w:ascii="Arial" w:eastAsia="Arial Unicode MS" w:hAnsi="Arial" w:cs="Arial"/>
          <w:sz w:val="28"/>
          <w:szCs w:val="28"/>
        </w:rPr>
        <w:t>ángulo</w:t>
      </w:r>
      <w:proofErr w:type="spellEnd"/>
      <w:r w:rsidRPr="009345EC">
        <w:rPr>
          <w:rFonts w:ascii="Arial" w:eastAsia="Arial Unicode MS" w:hAnsi="Arial" w:cs="Arial"/>
          <w:sz w:val="28"/>
          <w:szCs w:val="28"/>
        </w:rPr>
        <w:t xml:space="preserve"> de la pantalla), la </w:t>
      </w:r>
      <w:proofErr w:type="spellStart"/>
      <w:r w:rsidRPr="009345EC">
        <w:rPr>
          <w:rFonts w:ascii="Arial" w:eastAsia="Arial Unicode MS" w:hAnsi="Arial" w:cs="Arial"/>
          <w:sz w:val="28"/>
          <w:szCs w:val="28"/>
        </w:rPr>
        <w:t>audiodescripción</w:t>
      </w:r>
      <w:proofErr w:type="spellEnd"/>
      <w:r w:rsidRPr="009345EC">
        <w:rPr>
          <w:rFonts w:ascii="Arial" w:eastAsia="Arial Unicode MS" w:hAnsi="Arial" w:cs="Arial"/>
          <w:sz w:val="28"/>
          <w:szCs w:val="28"/>
        </w:rPr>
        <w:t xml:space="preserve"> y la </w:t>
      </w:r>
      <w:proofErr w:type="spellStart"/>
      <w:r w:rsidRPr="009345EC">
        <w:rPr>
          <w:rFonts w:ascii="Arial" w:eastAsia="Arial Unicode MS" w:hAnsi="Arial" w:cs="Arial"/>
          <w:sz w:val="28"/>
          <w:szCs w:val="28"/>
        </w:rPr>
        <w:t>locución</w:t>
      </w:r>
      <w:proofErr w:type="spellEnd"/>
      <w:r w:rsidRPr="009345EC">
        <w:rPr>
          <w:rFonts w:ascii="Arial" w:eastAsia="Arial Unicode MS" w:hAnsi="Arial" w:cs="Arial"/>
          <w:sz w:val="28"/>
          <w:szCs w:val="28"/>
        </w:rPr>
        <w:t xml:space="preserve"> de todos los mensajes escritos que aparezcan, se </w:t>
      </w:r>
      <w:proofErr w:type="spellStart"/>
      <w:r w:rsidRPr="009345EC">
        <w:rPr>
          <w:rFonts w:ascii="Arial" w:eastAsia="Arial Unicode MS" w:hAnsi="Arial" w:cs="Arial"/>
          <w:sz w:val="28"/>
          <w:szCs w:val="28"/>
        </w:rPr>
        <w:t>estara</w:t>
      </w:r>
      <w:proofErr w:type="spellEnd"/>
      <w:r w:rsidRPr="009345EC">
        <w:rPr>
          <w:rFonts w:ascii="Arial" w:eastAsia="Arial Unicode MS" w:hAnsi="Arial" w:cs="Arial"/>
          <w:sz w:val="28"/>
          <w:szCs w:val="28"/>
        </w:rPr>
        <w:t xml:space="preserve">́ a lo regulado por la Ley 27/2007, de 23 de octubre, por la que se reconocen las lenguas de signos </w:t>
      </w:r>
      <w:proofErr w:type="spellStart"/>
      <w:r w:rsidRPr="009345EC">
        <w:rPr>
          <w:rFonts w:ascii="Arial" w:eastAsia="Arial Unicode MS" w:hAnsi="Arial" w:cs="Arial"/>
          <w:sz w:val="28"/>
          <w:szCs w:val="28"/>
        </w:rPr>
        <w:t>españolas</w:t>
      </w:r>
      <w:proofErr w:type="spellEnd"/>
      <w:r w:rsidRPr="009345EC">
        <w:rPr>
          <w:rFonts w:ascii="Arial" w:eastAsia="Arial Unicode MS" w:hAnsi="Arial" w:cs="Arial"/>
          <w:sz w:val="28"/>
          <w:szCs w:val="28"/>
        </w:rPr>
        <w:t xml:space="preserve"> y se regulan los medios de apoyo a la </w:t>
      </w:r>
      <w:proofErr w:type="spellStart"/>
      <w:r w:rsidRPr="009345EC">
        <w:rPr>
          <w:rFonts w:ascii="Arial" w:eastAsia="Arial Unicode MS" w:hAnsi="Arial" w:cs="Arial"/>
          <w:sz w:val="28"/>
          <w:szCs w:val="28"/>
        </w:rPr>
        <w:t>comunicación</w:t>
      </w:r>
      <w:proofErr w:type="spellEnd"/>
      <w:r w:rsidRPr="009345EC">
        <w:rPr>
          <w:rFonts w:ascii="Arial" w:eastAsia="Arial Unicode MS" w:hAnsi="Arial" w:cs="Arial"/>
          <w:sz w:val="28"/>
          <w:szCs w:val="28"/>
        </w:rPr>
        <w:t xml:space="preserve"> oral de las personas sordas, con </w:t>
      </w:r>
      <w:r w:rsidRPr="009345EC">
        <w:rPr>
          <w:rFonts w:ascii="Arial" w:eastAsia="Arial Unicode MS" w:hAnsi="Arial" w:cs="Arial"/>
          <w:sz w:val="28"/>
          <w:szCs w:val="28"/>
        </w:rPr>
        <w:lastRenderedPageBreak/>
        <w:t xml:space="preserve">discapacidad auditiva y </w:t>
      </w:r>
      <w:proofErr w:type="spellStart"/>
      <w:r w:rsidRPr="009345EC">
        <w:rPr>
          <w:rFonts w:ascii="Arial" w:eastAsia="Arial Unicode MS" w:hAnsi="Arial" w:cs="Arial"/>
          <w:sz w:val="28"/>
          <w:szCs w:val="28"/>
        </w:rPr>
        <w:t>sordociegas</w:t>
      </w:r>
      <w:proofErr w:type="spellEnd"/>
      <w:r w:rsidRPr="009345EC">
        <w:rPr>
          <w:rFonts w:ascii="Arial" w:eastAsia="Arial Unicode MS" w:hAnsi="Arial" w:cs="Arial"/>
          <w:sz w:val="28"/>
          <w:szCs w:val="28"/>
        </w:rPr>
        <w:t xml:space="preserve">. Todos estos procedimientos de acondicionamiento para permitir la accesibilidad se </w:t>
      </w:r>
      <w:proofErr w:type="spellStart"/>
      <w:r w:rsidRPr="009345EC">
        <w:rPr>
          <w:rFonts w:ascii="Arial" w:eastAsia="Arial Unicode MS" w:hAnsi="Arial" w:cs="Arial"/>
          <w:sz w:val="28"/>
          <w:szCs w:val="28"/>
        </w:rPr>
        <w:t>realizarán</w:t>
      </w:r>
      <w:proofErr w:type="spellEnd"/>
      <w:r w:rsidRPr="009345EC">
        <w:rPr>
          <w:rFonts w:ascii="Arial" w:eastAsia="Arial Unicode MS" w:hAnsi="Arial" w:cs="Arial"/>
          <w:sz w:val="28"/>
          <w:szCs w:val="28"/>
        </w:rPr>
        <w:t xml:space="preserve"> con arreglo a las normas </w:t>
      </w:r>
      <w:proofErr w:type="spellStart"/>
      <w:r w:rsidRPr="009345EC">
        <w:rPr>
          <w:rFonts w:ascii="Arial" w:eastAsia="Arial Unicode MS" w:hAnsi="Arial" w:cs="Arial"/>
          <w:sz w:val="28"/>
          <w:szCs w:val="28"/>
        </w:rPr>
        <w:t>técnicas</w:t>
      </w:r>
      <w:proofErr w:type="spellEnd"/>
      <w:r w:rsidRPr="009345EC">
        <w:rPr>
          <w:rFonts w:ascii="Arial" w:eastAsia="Arial Unicode MS" w:hAnsi="Arial" w:cs="Arial"/>
          <w:sz w:val="28"/>
          <w:szCs w:val="28"/>
        </w:rPr>
        <w:t xml:space="preserve"> establecidas para cada caso.</w:t>
      </w:r>
      <w:r>
        <w:rPr>
          <w:rFonts w:ascii="Arial" w:eastAsia="Arial Unicode MS" w:hAnsi="Arial" w:cs="Arial"/>
          <w:sz w:val="28"/>
          <w:szCs w:val="28"/>
        </w:rPr>
        <w:t>”</w:t>
      </w:r>
    </w:p>
    <w:p w:rsidR="003038F0" w:rsidRDefault="003038F0" w:rsidP="009345EC">
      <w:pPr>
        <w:pStyle w:val="NormalWeb"/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Toda vez que se va a proceder por el Gobierno, a través del Ministerio de Sanidad, Consumo y Servicios Sociales, a regular mediante real decreto la publicidad de medicamentos de uso humano y de los productos sanitarios, </w:t>
      </w:r>
      <w:r w:rsidR="00E22F96">
        <w:rPr>
          <w:rFonts w:ascii="Arial" w:eastAsia="Arial Unicode MS" w:hAnsi="Arial" w:cs="Arial"/>
          <w:sz w:val="28"/>
          <w:szCs w:val="28"/>
        </w:rPr>
        <w:t>en la normativa reglamentaria propia de esta materia, es preciso que la nueva regulación incorpore y ordene expresamente los aspectos de accesibilidad para las personas con discapacidad.</w:t>
      </w:r>
    </w:p>
    <w:p w:rsidR="00E22F96" w:rsidRDefault="00E22F96" w:rsidP="009345EC">
      <w:pPr>
        <w:pStyle w:val="NormalWeb"/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Como sector social de la discapacidad, desde el CERMI planteamos que esta nueva regulación aclare y armonice todo la normativa vigente, precisando y ampliando las obligaciones de accesibilidad y los soportes y canales.</w:t>
      </w:r>
    </w:p>
    <w:p w:rsidR="00E22F96" w:rsidRDefault="00E22F96" w:rsidP="009345EC">
      <w:pPr>
        <w:pStyle w:val="NormalWeb"/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Así, proponemos:</w:t>
      </w:r>
    </w:p>
    <w:p w:rsidR="00E22F96" w:rsidRDefault="00E22F96" w:rsidP="00E22F96">
      <w:pPr>
        <w:pStyle w:val="NormalWeb"/>
        <w:numPr>
          <w:ilvl w:val="0"/>
          <w:numId w:val="1"/>
        </w:numPr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Que el nuevo real decreto dedique un artículo específico y diferenciado a las condiciones de accesibilidad exigibles a la publicidad de medicamentos de uso humano y de productos sanitarios.</w:t>
      </w:r>
    </w:p>
    <w:p w:rsidR="00E22F96" w:rsidRDefault="00E22F96" w:rsidP="00E22F96">
      <w:pPr>
        <w:pStyle w:val="NormalWeb"/>
        <w:numPr>
          <w:ilvl w:val="0"/>
          <w:numId w:val="1"/>
        </w:numPr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Estas condiciones de accesibilidad han de ser (acumulativos): </w:t>
      </w:r>
    </w:p>
    <w:p w:rsidR="00E22F96" w:rsidRDefault="00E22F96" w:rsidP="00E22F96">
      <w:pPr>
        <w:pStyle w:val="NormalWeb"/>
        <w:numPr>
          <w:ilvl w:val="1"/>
          <w:numId w:val="1"/>
        </w:numPr>
        <w:jc w:val="both"/>
        <w:rPr>
          <w:rFonts w:ascii="Arial" w:eastAsia="Arial Unicode MS" w:hAnsi="Arial" w:cs="Arial"/>
          <w:sz w:val="28"/>
          <w:szCs w:val="28"/>
        </w:rPr>
      </w:pPr>
      <w:proofErr w:type="spellStart"/>
      <w:r>
        <w:rPr>
          <w:rFonts w:ascii="Arial" w:eastAsia="Arial Unicode MS" w:hAnsi="Arial" w:cs="Arial"/>
          <w:sz w:val="28"/>
          <w:szCs w:val="28"/>
        </w:rPr>
        <w:t>Subtitulación</w:t>
      </w:r>
      <w:proofErr w:type="spellEnd"/>
      <w:r>
        <w:rPr>
          <w:rFonts w:ascii="Arial" w:eastAsia="Arial Unicode MS" w:hAnsi="Arial" w:cs="Arial"/>
          <w:sz w:val="28"/>
          <w:szCs w:val="28"/>
        </w:rPr>
        <w:t xml:space="preserve"> en abierto (visible) de los mensajes hablados o </w:t>
      </w:r>
      <w:proofErr w:type="spellStart"/>
      <w:r>
        <w:rPr>
          <w:rFonts w:ascii="Arial" w:eastAsia="Arial Unicode MS" w:hAnsi="Arial" w:cs="Arial"/>
          <w:sz w:val="28"/>
          <w:szCs w:val="28"/>
        </w:rPr>
        <w:t>locutados</w:t>
      </w:r>
      <w:proofErr w:type="spellEnd"/>
      <w:r>
        <w:rPr>
          <w:rFonts w:ascii="Arial" w:eastAsia="Arial Unicode MS" w:hAnsi="Arial" w:cs="Arial"/>
          <w:sz w:val="28"/>
          <w:szCs w:val="28"/>
        </w:rPr>
        <w:t>.</w:t>
      </w:r>
    </w:p>
    <w:p w:rsidR="00E22F96" w:rsidRDefault="00E22F96" w:rsidP="00E22F96">
      <w:pPr>
        <w:pStyle w:val="NormalWeb"/>
        <w:numPr>
          <w:ilvl w:val="1"/>
          <w:numId w:val="1"/>
        </w:numPr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Emisión a través de interpretación en lengua de signos de los mensajes hablados mediante pantalla menor en ángulo inferior de la pantalla grande o sobreimpresión de la imagen del intérprete de lengua de signos.</w:t>
      </w:r>
    </w:p>
    <w:p w:rsidR="00E22F96" w:rsidRDefault="00E22F96" w:rsidP="00E22F96">
      <w:pPr>
        <w:pStyle w:val="NormalWeb"/>
        <w:numPr>
          <w:ilvl w:val="1"/>
          <w:numId w:val="1"/>
        </w:numPr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Estas condiciones se aplicarán a todos los mensajes publicitarios de medicamentos de uso humano y de productos sanitarios en soporte audiovisual, bien se emitan por medios audiovisuales (televisiones, exhibición en sala</w:t>
      </w:r>
      <w:r w:rsidR="00811E16">
        <w:rPr>
          <w:rFonts w:ascii="Arial" w:eastAsia="Arial Unicode MS" w:hAnsi="Arial" w:cs="Arial"/>
          <w:sz w:val="28"/>
          <w:szCs w:val="28"/>
        </w:rPr>
        <w:t>s cinematográficas, etc.) o por canales digitales (internet, redes sociales, etc.).</w:t>
      </w:r>
    </w:p>
    <w:p w:rsidR="00811E16" w:rsidRDefault="00811E16" w:rsidP="00811E16">
      <w:pPr>
        <w:pStyle w:val="NormalWeb"/>
        <w:numPr>
          <w:ilvl w:val="1"/>
          <w:numId w:val="1"/>
        </w:numPr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A fin de asegurar la calidad y la uniformidad de estas soluciones, las medidas de accesibilidad se aplicarán de acuerdo con la normativa técnica (Normas UNE) vigente en el ámbito de que se trate.</w:t>
      </w:r>
    </w:p>
    <w:p w:rsidR="00811E16" w:rsidRPr="00811E16" w:rsidRDefault="00811E16" w:rsidP="00811E16">
      <w:pPr>
        <w:pStyle w:val="NormalWeb"/>
        <w:numPr>
          <w:ilvl w:val="1"/>
          <w:numId w:val="1"/>
        </w:numPr>
        <w:jc w:val="both"/>
        <w:rPr>
          <w:rFonts w:ascii="Arial" w:eastAsia="Arial Unicode MS" w:hAnsi="Arial" w:cs="Arial"/>
          <w:sz w:val="28"/>
          <w:szCs w:val="28"/>
        </w:rPr>
      </w:pPr>
      <w:r w:rsidRPr="00811E16">
        <w:rPr>
          <w:rFonts w:ascii="Arial" w:eastAsia="Arial Unicode MS" w:hAnsi="Arial" w:cs="Arial"/>
          <w:sz w:val="28"/>
          <w:szCs w:val="28"/>
        </w:rPr>
        <w:t xml:space="preserve">Ha de preverse </w:t>
      </w:r>
      <w:r>
        <w:rPr>
          <w:rFonts w:ascii="Arial" w:eastAsia="Arial Unicode MS" w:hAnsi="Arial" w:cs="Arial"/>
          <w:sz w:val="28"/>
          <w:szCs w:val="28"/>
        </w:rPr>
        <w:t xml:space="preserve">la elaboración por parte del Ministerio de Sanidad, Consumo y Bienestar Social de un Manual de </w:t>
      </w:r>
      <w:r>
        <w:rPr>
          <w:rFonts w:ascii="Arial" w:eastAsia="Arial Unicode MS" w:hAnsi="Arial" w:cs="Arial"/>
          <w:sz w:val="28"/>
          <w:szCs w:val="28"/>
        </w:rPr>
        <w:lastRenderedPageBreak/>
        <w:t xml:space="preserve">Accesibilidad de la Publicidad de Medicamentos de Uso Humano y de Productos Sanitarios, como material prescriptor y orientador para difundir la cultura de la accesibilidad entre todos los operadores intervinientes. </w:t>
      </w:r>
    </w:p>
    <w:p w:rsidR="00811E16" w:rsidRDefault="00811E16" w:rsidP="00811E16">
      <w:pPr>
        <w:pStyle w:val="NormalWeb"/>
        <w:numPr>
          <w:ilvl w:val="0"/>
          <w:numId w:val="1"/>
        </w:numPr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>Se sugiere que en el Real Decreto se cree un Consejo Asesor de Publicidad de Medicamentos de Uso Humano y de Productos Sanitarios, como foro de  debate, diálogo, propuesta y seguimiento de todo lo relacionado con este tipo de publicidad, con presencia de todas las instancias y grupos de interés, entre ellos, un representante del sector social de la discapacidad (sociedad civil representativa).</w:t>
      </w:r>
    </w:p>
    <w:p w:rsidR="00811E16" w:rsidRDefault="00811E16" w:rsidP="00811E16">
      <w:pPr>
        <w:pStyle w:val="NormalWeb"/>
        <w:jc w:val="both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 xml:space="preserve"> 7 de agosto de 2018.</w:t>
      </w:r>
    </w:p>
    <w:p w:rsidR="00811E16" w:rsidRDefault="00811E16" w:rsidP="00811E16">
      <w:pPr>
        <w:pStyle w:val="NormalWeb"/>
        <w:jc w:val="both"/>
        <w:rPr>
          <w:rFonts w:ascii="Arial" w:eastAsia="Arial Unicode MS" w:hAnsi="Arial" w:cs="Arial"/>
          <w:sz w:val="28"/>
          <w:szCs w:val="28"/>
        </w:rPr>
      </w:pPr>
    </w:p>
    <w:p w:rsidR="00811E16" w:rsidRPr="00811E16" w:rsidRDefault="00811E16" w:rsidP="00811E16">
      <w:pPr>
        <w:pStyle w:val="NormalWeb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811E16">
        <w:rPr>
          <w:rFonts w:ascii="Arial" w:eastAsia="Arial Unicode MS" w:hAnsi="Arial" w:cs="Arial"/>
          <w:b/>
          <w:sz w:val="28"/>
          <w:szCs w:val="28"/>
        </w:rPr>
        <w:t>CERMI</w:t>
      </w:r>
    </w:p>
    <w:p w:rsidR="00811E16" w:rsidRPr="00811E16" w:rsidRDefault="00262802" w:rsidP="00811E16">
      <w:pPr>
        <w:pStyle w:val="NormalWeb"/>
        <w:jc w:val="center"/>
        <w:rPr>
          <w:rFonts w:ascii="Arial" w:eastAsia="Arial Unicode MS" w:hAnsi="Arial" w:cs="Arial"/>
          <w:b/>
          <w:sz w:val="28"/>
          <w:szCs w:val="28"/>
        </w:rPr>
      </w:pPr>
      <w:hyperlink r:id="rId9" w:history="1">
        <w:r w:rsidR="00811E16" w:rsidRPr="00811E16">
          <w:rPr>
            <w:rStyle w:val="Hipervnculo"/>
            <w:rFonts w:ascii="Arial" w:eastAsia="Arial Unicode MS" w:hAnsi="Arial" w:cs="Arial"/>
            <w:b/>
            <w:sz w:val="28"/>
            <w:szCs w:val="28"/>
          </w:rPr>
          <w:t>www.cermi.es</w:t>
        </w:r>
      </w:hyperlink>
    </w:p>
    <w:p w:rsidR="00811E16" w:rsidRPr="00811E16" w:rsidRDefault="00811E16" w:rsidP="00811E16">
      <w:pPr>
        <w:pStyle w:val="NormalWeb"/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9345EC" w:rsidRPr="009345EC" w:rsidRDefault="009345EC" w:rsidP="009345EC">
      <w:pPr>
        <w:pStyle w:val="NormalWeb"/>
        <w:jc w:val="both"/>
        <w:rPr>
          <w:rFonts w:ascii="Arial" w:hAnsi="Arial" w:cs="Arial"/>
          <w:sz w:val="28"/>
          <w:szCs w:val="28"/>
        </w:rPr>
      </w:pPr>
    </w:p>
    <w:p w:rsidR="00476FCE" w:rsidRPr="009345EC" w:rsidRDefault="00476FCE" w:rsidP="009345EC">
      <w:pPr>
        <w:jc w:val="both"/>
        <w:rPr>
          <w:rFonts w:cs="Arial"/>
        </w:rPr>
      </w:pPr>
    </w:p>
    <w:sectPr w:rsidR="00476FCE" w:rsidRPr="009345EC" w:rsidSect="00476FCE">
      <w:footerReference w:type="even" r:id="rId10"/>
      <w:foot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02" w:rsidRDefault="00262802" w:rsidP="00811E16">
      <w:r>
        <w:separator/>
      </w:r>
    </w:p>
  </w:endnote>
  <w:endnote w:type="continuationSeparator" w:id="0">
    <w:p w:rsidR="00262802" w:rsidRDefault="00262802" w:rsidP="0081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E16" w:rsidRDefault="00811E16" w:rsidP="00EA5E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11E16" w:rsidRDefault="00811E16" w:rsidP="00811E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E16" w:rsidRDefault="00811E16" w:rsidP="00EA5E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6402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11E16" w:rsidRDefault="00811E16" w:rsidP="00811E1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02" w:rsidRDefault="00262802" w:rsidP="00811E16">
      <w:r>
        <w:separator/>
      </w:r>
    </w:p>
  </w:footnote>
  <w:footnote w:type="continuationSeparator" w:id="0">
    <w:p w:rsidR="00262802" w:rsidRDefault="00262802" w:rsidP="00811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6172"/>
    <w:multiLevelType w:val="hybridMultilevel"/>
    <w:tmpl w:val="18C81EFC"/>
    <w:lvl w:ilvl="0" w:tplc="F84AF238">
      <w:start w:val="2"/>
      <w:numFmt w:val="bullet"/>
      <w:lvlText w:val=""/>
      <w:lvlJc w:val="left"/>
      <w:pPr>
        <w:ind w:left="800" w:hanging="440"/>
      </w:pPr>
      <w:rPr>
        <w:rFonts w:ascii="Symbol" w:eastAsia="Arial Unicode MS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A5"/>
    <w:rsid w:val="00262802"/>
    <w:rsid w:val="003038F0"/>
    <w:rsid w:val="00476FCE"/>
    <w:rsid w:val="004968B7"/>
    <w:rsid w:val="00510215"/>
    <w:rsid w:val="00764DA5"/>
    <w:rsid w:val="00811E16"/>
    <w:rsid w:val="009345EC"/>
    <w:rsid w:val="0096402B"/>
    <w:rsid w:val="00BC1BF8"/>
    <w:rsid w:val="00E2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45E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5E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345E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811E16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11E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E16"/>
  </w:style>
  <w:style w:type="character" w:styleId="Nmerodepgina">
    <w:name w:val="page number"/>
    <w:basedOn w:val="Fuentedeprrafopredeter"/>
    <w:uiPriority w:val="99"/>
    <w:semiHidden/>
    <w:unhideWhenUsed/>
    <w:rsid w:val="00811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45E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5E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345E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811E16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11E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E16"/>
  </w:style>
  <w:style w:type="character" w:styleId="Nmerodepgina">
    <w:name w:val="page number"/>
    <w:basedOn w:val="Fuentedeprrafopredeter"/>
    <w:uiPriority w:val="99"/>
    <w:semiHidden/>
    <w:unhideWhenUsed/>
    <w:rsid w:val="00811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ermi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Empero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LCPB</dc:creator>
  <cp:lastModifiedBy>Jesús Martín</cp:lastModifiedBy>
  <cp:revision>2</cp:revision>
  <dcterms:created xsi:type="dcterms:W3CDTF">2018-08-27T08:00:00Z</dcterms:created>
  <dcterms:modified xsi:type="dcterms:W3CDTF">2018-08-27T08:00:00Z</dcterms:modified>
</cp:coreProperties>
</file>