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E327A" w14:textId="35514E0E" w:rsidR="00592C68" w:rsidRDefault="00FC5859" w:rsidP="00592C68">
      <w:pPr>
        <w:pBdr>
          <w:bottom w:val="single" w:sz="12" w:space="1" w:color="auto"/>
        </w:pBdr>
        <w:jc w:val="center"/>
        <w:rPr>
          <w:rFonts w:cs="Arial"/>
          <w:b/>
        </w:rPr>
      </w:pPr>
      <w:r>
        <w:rPr>
          <w:rFonts w:ascii="Helvetica" w:hAnsi="Helvetica" w:cs="Helvetica"/>
          <w:noProof/>
          <w:sz w:val="24"/>
          <w:szCs w:val="24"/>
          <w:lang w:val="es-ES"/>
        </w:rPr>
        <w:drawing>
          <wp:inline distT="0" distB="0" distL="0" distR="0" wp14:anchorId="0DFB4AD8" wp14:editId="7CF3742B">
            <wp:extent cx="2141263" cy="887095"/>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1779" cy="887309"/>
                    </a:xfrm>
                    <a:prstGeom prst="rect">
                      <a:avLst/>
                    </a:prstGeom>
                    <a:noFill/>
                    <a:ln>
                      <a:noFill/>
                    </a:ln>
                  </pic:spPr>
                </pic:pic>
              </a:graphicData>
            </a:graphic>
          </wp:inline>
        </w:drawing>
      </w:r>
      <w:r>
        <w:rPr>
          <w:rFonts w:cs="Arial"/>
          <w:b/>
        </w:rPr>
        <w:t xml:space="preserve">                             </w:t>
      </w:r>
      <w:r w:rsidR="00592C68">
        <w:rPr>
          <w:rFonts w:ascii="Helvetica" w:hAnsi="Helvetica" w:cs="Helvetica"/>
          <w:noProof/>
          <w:sz w:val="24"/>
          <w:szCs w:val="24"/>
          <w:lang w:val="es-ES"/>
        </w:rPr>
        <w:drawing>
          <wp:inline distT="0" distB="0" distL="0" distR="0" wp14:anchorId="4B786C9E" wp14:editId="65EBBC7E">
            <wp:extent cx="1715135" cy="113843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5135" cy="1138430"/>
                    </a:xfrm>
                    <a:prstGeom prst="rect">
                      <a:avLst/>
                    </a:prstGeom>
                    <a:noFill/>
                    <a:ln>
                      <a:noFill/>
                    </a:ln>
                  </pic:spPr>
                </pic:pic>
              </a:graphicData>
            </a:graphic>
          </wp:inline>
        </w:drawing>
      </w:r>
    </w:p>
    <w:p w14:paraId="5CD1B4FA" w14:textId="77777777" w:rsidR="00003D51" w:rsidRDefault="00003D51" w:rsidP="00DA4354">
      <w:pPr>
        <w:pBdr>
          <w:bottom w:val="single" w:sz="12" w:space="1" w:color="auto"/>
        </w:pBdr>
        <w:jc w:val="both"/>
        <w:rPr>
          <w:rFonts w:cs="Arial"/>
          <w:b/>
        </w:rPr>
      </w:pPr>
    </w:p>
    <w:p w14:paraId="49749188" w14:textId="5700769B" w:rsidR="00476FCE" w:rsidRPr="00DA4354" w:rsidRDefault="00DA4354" w:rsidP="00DA4354">
      <w:pPr>
        <w:pBdr>
          <w:bottom w:val="single" w:sz="12" w:space="1" w:color="auto"/>
        </w:pBdr>
        <w:jc w:val="both"/>
        <w:rPr>
          <w:rFonts w:cs="Arial"/>
          <w:b/>
        </w:rPr>
      </w:pPr>
      <w:r w:rsidRPr="00DA4354">
        <w:rPr>
          <w:rFonts w:cs="Arial"/>
          <w:b/>
        </w:rPr>
        <w:t xml:space="preserve">PROPUESTA </w:t>
      </w:r>
      <w:r w:rsidR="001D5F88">
        <w:rPr>
          <w:rFonts w:cs="Arial"/>
          <w:b/>
        </w:rPr>
        <w:t>DE FUND</w:t>
      </w:r>
      <w:r w:rsidR="00636713">
        <w:rPr>
          <w:rFonts w:cs="Arial"/>
          <w:b/>
        </w:rPr>
        <w:t>ACIÓN CERMI MU</w:t>
      </w:r>
      <w:r w:rsidR="00FC5859">
        <w:rPr>
          <w:rFonts w:cs="Arial"/>
          <w:b/>
        </w:rPr>
        <w:t>J</w:t>
      </w:r>
      <w:r w:rsidR="00636713">
        <w:rPr>
          <w:rFonts w:cs="Arial"/>
          <w:b/>
        </w:rPr>
        <w:t>E</w:t>
      </w:r>
      <w:r w:rsidR="00FC5859">
        <w:rPr>
          <w:rFonts w:cs="Arial"/>
          <w:b/>
        </w:rPr>
        <w:t xml:space="preserve">RES Y </w:t>
      </w:r>
      <w:r w:rsidRPr="00DA4354">
        <w:rPr>
          <w:rFonts w:cs="Arial"/>
          <w:b/>
        </w:rPr>
        <w:t>DE</w:t>
      </w:r>
      <w:r w:rsidR="00FC5859">
        <w:rPr>
          <w:rFonts w:cs="Arial"/>
          <w:b/>
        </w:rPr>
        <w:t xml:space="preserve">L CERMI ESTATAL DE </w:t>
      </w:r>
      <w:r w:rsidRPr="00DA4354">
        <w:rPr>
          <w:rFonts w:cs="Arial"/>
          <w:b/>
        </w:rPr>
        <w:t xml:space="preserve">PROPOSICIÓN DE LEY ORGÁNICA DE MODIFICACIÓN DE LA LEY ORGÁNICA 10/1995, DE 23 DE NOVIEMBRE, DEL CÓDIGO PENAL, PARA LA ELIMINACIÓN DE LA ESTERILIZACIÓN FORZOSA </w:t>
      </w:r>
      <w:r>
        <w:rPr>
          <w:rFonts w:cs="Arial"/>
          <w:b/>
        </w:rPr>
        <w:t>O NO CONS</w:t>
      </w:r>
      <w:r w:rsidRPr="00DA4354">
        <w:rPr>
          <w:rFonts w:cs="Arial"/>
          <w:b/>
        </w:rPr>
        <w:t>E</w:t>
      </w:r>
      <w:r>
        <w:rPr>
          <w:rFonts w:cs="Arial"/>
          <w:b/>
        </w:rPr>
        <w:t>N</w:t>
      </w:r>
      <w:r w:rsidRPr="00DA4354">
        <w:rPr>
          <w:rFonts w:cs="Arial"/>
          <w:b/>
        </w:rPr>
        <w:t xml:space="preserve">TIDA </w:t>
      </w:r>
    </w:p>
    <w:p w14:paraId="17FFED31" w14:textId="77777777" w:rsidR="00DA4354" w:rsidRPr="00DA4354" w:rsidRDefault="00DA4354" w:rsidP="00DA4354">
      <w:pPr>
        <w:jc w:val="both"/>
        <w:rPr>
          <w:rFonts w:cs="Arial"/>
          <w:b/>
        </w:rPr>
      </w:pPr>
    </w:p>
    <w:p w14:paraId="38409A1A" w14:textId="165CBE65" w:rsidR="00516FAD" w:rsidRDefault="00AA3444" w:rsidP="00DA4354">
      <w:pPr>
        <w:jc w:val="both"/>
        <w:rPr>
          <w:rFonts w:cs="Arial"/>
        </w:rPr>
      </w:pPr>
      <w:r>
        <w:rPr>
          <w:rFonts w:cs="Arial"/>
        </w:rPr>
        <w:t xml:space="preserve">“El enfoque exigente de derechos humanos en lo relativo a la legislación, las políticas y acciones públicas referidas a personas con discapacidad no es solo un requerimiento ético y político, sino un imperativo jurídico insoslayable desde que </w:t>
      </w:r>
      <w:r w:rsidR="003F1120">
        <w:rPr>
          <w:rFonts w:cs="Arial"/>
        </w:rPr>
        <w:t xml:space="preserve">en </w:t>
      </w:r>
      <w:r>
        <w:rPr>
          <w:rFonts w:cs="Arial"/>
        </w:rPr>
        <w:t xml:space="preserve">España </w:t>
      </w:r>
      <w:r w:rsidR="003F1120">
        <w:rPr>
          <w:rFonts w:cs="Arial"/>
        </w:rPr>
        <w:t xml:space="preserve">surte plenos efectos la Convención Internacional sobre los Derechos de las Personas con Discapacidad de 13 de diciembre de 2006 de la Organización de Naciones Unidas. La recepción en el ordenamiento jurídico español de este tratado internacional de derechos humanos obliga al Estado parte, en este caso España, </w:t>
      </w:r>
      <w:r w:rsidR="00FC5859">
        <w:rPr>
          <w:rFonts w:cs="Arial"/>
        </w:rPr>
        <w:t>por mor del artículo 10</w:t>
      </w:r>
      <w:r w:rsidR="00516FAD">
        <w:rPr>
          <w:rFonts w:cs="Arial"/>
        </w:rPr>
        <w:t xml:space="preserve">,2 de la Constitución española, </w:t>
      </w:r>
      <w:r w:rsidR="003F1120">
        <w:rPr>
          <w:rFonts w:cs="Arial"/>
        </w:rPr>
        <w:t xml:space="preserve">a revisar toda su legislación preexistente y a ajustar la futura a los principios, valores y mandatos de la expresada Convención. </w:t>
      </w:r>
    </w:p>
    <w:p w14:paraId="114A7748" w14:textId="77777777" w:rsidR="006D7A37" w:rsidRDefault="006D7A37" w:rsidP="00DA4354">
      <w:pPr>
        <w:jc w:val="both"/>
        <w:rPr>
          <w:rFonts w:cs="Arial"/>
        </w:rPr>
      </w:pPr>
    </w:p>
    <w:p w14:paraId="39AFA952" w14:textId="6D9E8C40" w:rsidR="00EE168F" w:rsidRDefault="00B33010" w:rsidP="00DA4354">
      <w:pPr>
        <w:jc w:val="both"/>
        <w:rPr>
          <w:rFonts w:cs="Arial"/>
        </w:rPr>
      </w:pPr>
      <w:r>
        <w:rPr>
          <w:rFonts w:cs="Arial"/>
        </w:rPr>
        <w:t>Entre las</w:t>
      </w:r>
      <w:r w:rsidR="006D7A37">
        <w:rPr>
          <w:rFonts w:cs="Arial"/>
        </w:rPr>
        <w:t xml:space="preserve"> fricciones</w:t>
      </w:r>
      <w:r w:rsidR="003F1120">
        <w:rPr>
          <w:rFonts w:cs="Arial"/>
        </w:rPr>
        <w:t xml:space="preserve"> de </w:t>
      </w:r>
      <w:r w:rsidR="00516FAD">
        <w:rPr>
          <w:rFonts w:cs="Arial"/>
        </w:rPr>
        <w:t xml:space="preserve">notable </w:t>
      </w:r>
      <w:r w:rsidR="003F1120">
        <w:rPr>
          <w:rFonts w:cs="Arial"/>
        </w:rPr>
        <w:t>consideración no subsanada</w:t>
      </w:r>
      <w:r w:rsidR="006D7A37">
        <w:rPr>
          <w:rFonts w:cs="Arial"/>
        </w:rPr>
        <w:t>s</w:t>
      </w:r>
      <w:r w:rsidR="003F1120">
        <w:rPr>
          <w:rFonts w:cs="Arial"/>
        </w:rPr>
        <w:t xml:space="preserve"> aún entre la Convención Internacional </w:t>
      </w:r>
      <w:r w:rsidR="004537FD">
        <w:rPr>
          <w:rFonts w:cs="Arial"/>
        </w:rPr>
        <w:t>sobre los Derechos d</w:t>
      </w:r>
      <w:r>
        <w:rPr>
          <w:rFonts w:cs="Arial"/>
        </w:rPr>
        <w:t>e las Personas con Discapacidad</w:t>
      </w:r>
      <w:r w:rsidR="004537FD">
        <w:rPr>
          <w:rFonts w:cs="Arial"/>
        </w:rPr>
        <w:t xml:space="preserve"> </w:t>
      </w:r>
      <w:r w:rsidR="003F1120">
        <w:rPr>
          <w:rFonts w:cs="Arial"/>
        </w:rPr>
        <w:t xml:space="preserve">y la legislación </w:t>
      </w:r>
      <w:r w:rsidR="00FC13F3">
        <w:rPr>
          <w:rFonts w:cs="Arial"/>
        </w:rPr>
        <w:t>penal española es</w:t>
      </w:r>
      <w:r>
        <w:rPr>
          <w:rFonts w:cs="Arial"/>
        </w:rPr>
        <w:t>tá</w:t>
      </w:r>
      <w:r w:rsidR="00FC13F3">
        <w:rPr>
          <w:rFonts w:cs="Arial"/>
        </w:rPr>
        <w:t xml:space="preserve"> la representada por la pervivencia en nuestro Derecho criminal </w:t>
      </w:r>
      <w:r w:rsidR="00FC5859">
        <w:rPr>
          <w:rFonts w:cs="Arial"/>
        </w:rPr>
        <w:t>(</w:t>
      </w:r>
      <w:r w:rsidR="00FC13F3">
        <w:rPr>
          <w:rFonts w:cs="Arial"/>
        </w:rPr>
        <w:t>y</w:t>
      </w:r>
      <w:r w:rsidR="00FC5859">
        <w:rPr>
          <w:rFonts w:cs="Arial"/>
        </w:rPr>
        <w:t xml:space="preserve"> derivadamente </w:t>
      </w:r>
      <w:r w:rsidR="00FC13F3">
        <w:rPr>
          <w:rFonts w:cs="Arial"/>
        </w:rPr>
        <w:t>civil</w:t>
      </w:r>
      <w:r w:rsidR="00FC5859">
        <w:rPr>
          <w:rFonts w:cs="Arial"/>
        </w:rPr>
        <w:t>)</w:t>
      </w:r>
      <w:r w:rsidR="00FC13F3">
        <w:rPr>
          <w:rFonts w:cs="Arial"/>
        </w:rPr>
        <w:t xml:space="preserve"> de la llamada esterilización forzosa o no consentida aplicable a personas incapacitadas judicialmente o sometidas a procedimientos de modificación de la capacidad. La permanencia, más de una década desp</w:t>
      </w:r>
      <w:r w:rsidR="00516FAD">
        <w:rPr>
          <w:rFonts w:cs="Arial"/>
        </w:rPr>
        <w:t>ués de la entrada en vigor del T</w:t>
      </w:r>
      <w:r w:rsidR="00FC13F3">
        <w:rPr>
          <w:rFonts w:cs="Arial"/>
        </w:rPr>
        <w:t>ratado internacional</w:t>
      </w:r>
      <w:r w:rsidR="00516FAD">
        <w:rPr>
          <w:rFonts w:cs="Arial"/>
        </w:rPr>
        <w:t xml:space="preserve"> de las personas con discapacidad</w:t>
      </w:r>
      <w:r w:rsidR="00FC13F3">
        <w:rPr>
          <w:rFonts w:cs="Arial"/>
        </w:rPr>
        <w:t>, en el Derecho nacional de es</w:t>
      </w:r>
      <w:r w:rsidR="000606EA">
        <w:rPr>
          <w:rFonts w:cs="Arial"/>
        </w:rPr>
        <w:t>ta</w:t>
      </w:r>
      <w:r w:rsidR="00FC13F3">
        <w:rPr>
          <w:rFonts w:cs="Arial"/>
        </w:rPr>
        <w:t xml:space="preserve"> posibilidad legal constituye una grave anomalía </w:t>
      </w:r>
      <w:r w:rsidR="00FC5859">
        <w:rPr>
          <w:rFonts w:cs="Arial"/>
        </w:rPr>
        <w:t xml:space="preserve">en términos de estrictos derechos humanos </w:t>
      </w:r>
      <w:r w:rsidR="00FC13F3">
        <w:rPr>
          <w:rFonts w:cs="Arial"/>
        </w:rPr>
        <w:t xml:space="preserve">que debe ser corregida. En efecto, la admisión </w:t>
      </w:r>
      <w:r w:rsidR="00516FAD">
        <w:rPr>
          <w:rFonts w:cs="Arial"/>
        </w:rPr>
        <w:t xml:space="preserve">de </w:t>
      </w:r>
      <w:r w:rsidR="00FC13F3">
        <w:rPr>
          <w:rFonts w:cs="Arial"/>
        </w:rPr>
        <w:t xml:space="preserve">la esterilización forzosa de personas incapacitadas judicialmente –incapacitación que trae causa de una situación fáctica de discapacidad, la mayor parte de las veces- colisiona de plano con el texto del Tratado internacional, que en su artículo 23 dispone que los Estados parte habrán de asegurar que </w:t>
      </w:r>
      <w:r w:rsidR="00FC13F3" w:rsidRPr="00FC13F3">
        <w:rPr>
          <w:rFonts w:cs="Arial"/>
        </w:rPr>
        <w:t xml:space="preserve">“las personas con discapacidad, incluidos los niños y </w:t>
      </w:r>
      <w:r w:rsidR="00FC13F3" w:rsidRPr="00FC13F3">
        <w:rPr>
          <w:rFonts w:cs="Arial"/>
        </w:rPr>
        <w:lastRenderedPageBreak/>
        <w:t>las niñas, mantengan su fertilidad, en igualdad de condiciones con las demás”.</w:t>
      </w:r>
      <w:r w:rsidR="00FC13F3">
        <w:rPr>
          <w:rFonts w:cs="Arial"/>
        </w:rPr>
        <w:t xml:space="preserve"> </w:t>
      </w:r>
      <w:r w:rsidR="002A6849">
        <w:rPr>
          <w:rFonts w:cs="Arial"/>
        </w:rPr>
        <w:t xml:space="preserve">Además, el artículo </w:t>
      </w:r>
      <w:r>
        <w:rPr>
          <w:rFonts w:cs="Arial"/>
        </w:rPr>
        <w:t>25 de la citada Convención Internacional consigna</w:t>
      </w:r>
      <w:r w:rsidR="002A6849">
        <w:rPr>
          <w:rFonts w:cs="Arial"/>
        </w:rPr>
        <w:t xml:space="preserve"> </w:t>
      </w:r>
      <w:r w:rsidR="003371A1">
        <w:rPr>
          <w:rFonts w:cs="Arial"/>
        </w:rPr>
        <w:t>en su apartado d)</w:t>
      </w:r>
      <w:r>
        <w:rPr>
          <w:rFonts w:cs="Arial"/>
        </w:rPr>
        <w:t xml:space="preserve"> </w:t>
      </w:r>
      <w:r w:rsidR="003371A1">
        <w:rPr>
          <w:rFonts w:cs="Arial"/>
        </w:rPr>
        <w:t xml:space="preserve">la obligación </w:t>
      </w:r>
      <w:r>
        <w:rPr>
          <w:rFonts w:cs="Arial"/>
        </w:rPr>
        <w:t xml:space="preserve">de quienes ejercen como </w:t>
      </w:r>
      <w:r w:rsidR="00E801ED">
        <w:rPr>
          <w:rFonts w:cs="Arial"/>
        </w:rPr>
        <w:t xml:space="preserve">profesionales de la salud a prestar </w:t>
      </w:r>
      <w:r w:rsidR="005F08A4">
        <w:rPr>
          <w:rFonts w:cs="Arial"/>
        </w:rPr>
        <w:t xml:space="preserve">una </w:t>
      </w:r>
      <w:r w:rsidR="003371A1" w:rsidRPr="003371A1">
        <w:rPr>
          <w:rFonts w:cs="Arial"/>
        </w:rPr>
        <w:t>atención</w:t>
      </w:r>
      <w:r w:rsidR="005F08A4">
        <w:rPr>
          <w:rFonts w:cs="Arial"/>
        </w:rPr>
        <w:t xml:space="preserve"> </w:t>
      </w:r>
      <w:r w:rsidR="00E801ED">
        <w:rPr>
          <w:rFonts w:cs="Arial"/>
        </w:rPr>
        <w:t xml:space="preserve">a las personas con discapacidad </w:t>
      </w:r>
      <w:r w:rsidR="003371A1" w:rsidRPr="003371A1">
        <w:rPr>
          <w:rFonts w:cs="Arial"/>
        </w:rPr>
        <w:t>de la misma calidad que a las demás sobre la base de un consentimiento</w:t>
      </w:r>
      <w:r w:rsidR="003371A1">
        <w:rPr>
          <w:rFonts w:cs="Arial"/>
        </w:rPr>
        <w:t xml:space="preserve"> </w:t>
      </w:r>
      <w:r w:rsidR="00E801ED">
        <w:rPr>
          <w:rFonts w:cs="Arial"/>
        </w:rPr>
        <w:t>libre e informado.</w:t>
      </w:r>
      <w:r w:rsidR="00EE168F">
        <w:rPr>
          <w:rFonts w:cs="Arial"/>
        </w:rPr>
        <w:t xml:space="preserve"> </w:t>
      </w:r>
      <w:r w:rsidR="00FC13F3">
        <w:rPr>
          <w:rFonts w:cs="Arial"/>
        </w:rPr>
        <w:t xml:space="preserve">El sistema de Naciones Unidas, a través del Comité de Derechos de las Personas con Discapacidad, ya recomendó oficialmente en </w:t>
      </w:r>
      <w:r w:rsidR="00827751">
        <w:rPr>
          <w:rFonts w:cs="Arial"/>
        </w:rPr>
        <w:t xml:space="preserve">el año </w:t>
      </w:r>
      <w:r w:rsidR="00FC13F3">
        <w:rPr>
          <w:rFonts w:cs="Arial"/>
        </w:rPr>
        <w:t xml:space="preserve">2011 al Reino de España la acomodación de su ordenamiento interno (Código Penal) </w:t>
      </w:r>
      <w:r w:rsidR="00D0399C">
        <w:rPr>
          <w:rFonts w:cs="Arial"/>
        </w:rPr>
        <w:t xml:space="preserve">en este punto, para que </w:t>
      </w:r>
      <w:r w:rsidR="00827751">
        <w:rPr>
          <w:rFonts w:cs="Arial"/>
        </w:rPr>
        <w:t xml:space="preserve">no se vulnerara esta garantía. </w:t>
      </w:r>
    </w:p>
    <w:p w14:paraId="01913602" w14:textId="77777777" w:rsidR="00B33010" w:rsidRDefault="00B33010" w:rsidP="00DA4354">
      <w:pPr>
        <w:jc w:val="both"/>
        <w:rPr>
          <w:rFonts w:cs="Arial"/>
        </w:rPr>
      </w:pPr>
    </w:p>
    <w:p w14:paraId="59402F89" w14:textId="4858EE79" w:rsidR="00EE168F" w:rsidRDefault="00B33010" w:rsidP="00EE168F">
      <w:pPr>
        <w:jc w:val="both"/>
        <w:rPr>
          <w:rFonts w:cs="Arial"/>
        </w:rPr>
      </w:pPr>
      <w:r>
        <w:rPr>
          <w:rFonts w:cs="Arial"/>
        </w:rPr>
        <w:t>La obligación de ajustar</w:t>
      </w:r>
      <w:r w:rsidRPr="00B33010">
        <w:rPr>
          <w:rFonts w:cs="Arial"/>
        </w:rPr>
        <w:t xml:space="preserve"> y actualizar el ordenamiento jurídico español </w:t>
      </w:r>
      <w:r>
        <w:rPr>
          <w:rFonts w:cs="Arial"/>
        </w:rPr>
        <w:t>en esta materia resulta</w:t>
      </w:r>
      <w:r w:rsidRPr="00B33010">
        <w:rPr>
          <w:rFonts w:cs="Arial"/>
        </w:rPr>
        <w:t xml:space="preserve"> un imperativo que dimana </w:t>
      </w:r>
      <w:r>
        <w:rPr>
          <w:rFonts w:cs="Arial"/>
        </w:rPr>
        <w:t xml:space="preserve">asimismo y de modo concurrente </w:t>
      </w:r>
      <w:r w:rsidRPr="00B33010">
        <w:rPr>
          <w:rFonts w:cs="Arial"/>
        </w:rPr>
        <w:t>del Convenio del Consejo de Europa sobre prevención y lucha contra la violencia contra la mujer y la violencia doméstica, hecho en Estambul el 11 de mayo de 2011 (conocido como Convenio de Estambul), en vigor en España desde el 1 de agosto de 2014.</w:t>
      </w:r>
      <w:r>
        <w:rPr>
          <w:rFonts w:cs="Arial"/>
        </w:rPr>
        <w:t xml:space="preserve"> Este Convenio establece </w:t>
      </w:r>
      <w:r w:rsidR="00EE168F">
        <w:rPr>
          <w:rFonts w:cs="Arial"/>
        </w:rPr>
        <w:t xml:space="preserve">en </w:t>
      </w:r>
      <w:r>
        <w:rPr>
          <w:rFonts w:cs="Arial"/>
        </w:rPr>
        <w:t xml:space="preserve">su </w:t>
      </w:r>
      <w:r w:rsidR="00EE168F">
        <w:rPr>
          <w:rFonts w:cs="Arial"/>
        </w:rPr>
        <w:t xml:space="preserve">artículo 39 </w:t>
      </w:r>
      <w:r>
        <w:rPr>
          <w:rFonts w:cs="Arial"/>
        </w:rPr>
        <w:t>el</w:t>
      </w:r>
      <w:r w:rsidR="00EE168F" w:rsidRPr="004537FD">
        <w:rPr>
          <w:rFonts w:cs="Arial"/>
        </w:rPr>
        <w:t xml:space="preserve"> </w:t>
      </w:r>
      <w:r>
        <w:rPr>
          <w:rFonts w:cs="Arial"/>
        </w:rPr>
        <w:t>deber de los Estados parte de</w:t>
      </w:r>
      <w:r w:rsidR="00EE168F" w:rsidRPr="004537FD">
        <w:rPr>
          <w:rFonts w:cs="Arial"/>
        </w:rPr>
        <w:t xml:space="preserve"> adoptar las medidas legislativas o de otro tipo necesarias para tipificar como delito, cuando se cometa de modo intencionado, la práctica de una intervención quirúrgica que tenga por objeto o por resultado poner fin a la capacidad de una mujer de reproducirse de modo natural sin su consentimiento previo e informado o sin su entendimiento del procedimiento. </w:t>
      </w:r>
    </w:p>
    <w:p w14:paraId="3ED3AA7C" w14:textId="77777777" w:rsidR="00EE168F" w:rsidRDefault="00EE168F" w:rsidP="00DA4354">
      <w:pPr>
        <w:jc w:val="both"/>
        <w:rPr>
          <w:rFonts w:cs="Arial"/>
        </w:rPr>
      </w:pPr>
    </w:p>
    <w:p w14:paraId="7FFF41AF" w14:textId="22FF8303" w:rsidR="00F50602" w:rsidRDefault="00F50602" w:rsidP="00DA4354">
      <w:pPr>
        <w:jc w:val="both"/>
        <w:rPr>
          <w:rFonts w:cs="Arial"/>
        </w:rPr>
      </w:pPr>
      <w:r>
        <w:rPr>
          <w:rFonts w:cs="Arial"/>
        </w:rPr>
        <w:t xml:space="preserve">La sociedad civil española organizada en torno a las personas con discapacidad, en particular, las estructuras articuladas de mujeres y niñas con discapacidad, dado el sesgo sexista de la aplicación de la norma vigente, que incide abrumadoramente en las mujeres y niñas con discapacidad, y en mucha menor medida en los varones, también viene reclamando con insistencia a los poderes públicos las modificación del Código Penal y legislación concordante para desterrar de nuestro Derecho la admisibilidad de la esterilización forzosa o no consentida. </w:t>
      </w:r>
      <w:r w:rsidR="00516FAD">
        <w:rPr>
          <w:rFonts w:cs="Arial"/>
        </w:rPr>
        <w:t>No en vano, el movimiento social de la discapacidad se refiere a la esterilización forzosa como una de las más lesivas violaciones de los derechos humanos de las personas con discapacidad en España.</w:t>
      </w:r>
      <w:r w:rsidR="00FC5859">
        <w:rPr>
          <w:rFonts w:cs="Arial"/>
        </w:rPr>
        <w:t xml:space="preserve"> Una vez modificado el ordenamiento penal en el sentido querido por esta proposición de Ley, las personas con discapacidad gozarían de idénticos derechos y trato jurídico en relación con su decisión libre de someterse a este tratam</w:t>
      </w:r>
      <w:r w:rsidR="005C7F30">
        <w:rPr>
          <w:rFonts w:cs="Arial"/>
        </w:rPr>
        <w:t>iento médico que el resto de la</w:t>
      </w:r>
      <w:r w:rsidR="00FC5859">
        <w:rPr>
          <w:rFonts w:cs="Arial"/>
        </w:rPr>
        <w:t xml:space="preserve"> ciudadanía.</w:t>
      </w:r>
    </w:p>
    <w:p w14:paraId="2D0A5722" w14:textId="77777777" w:rsidR="00F50602" w:rsidRDefault="00F50602" w:rsidP="00DA4354">
      <w:pPr>
        <w:jc w:val="both"/>
        <w:rPr>
          <w:rFonts w:cs="Arial"/>
        </w:rPr>
      </w:pPr>
    </w:p>
    <w:p w14:paraId="00BD8387" w14:textId="793B6B8C" w:rsidR="00F50602" w:rsidRDefault="00F50602" w:rsidP="00DA4354">
      <w:pPr>
        <w:jc w:val="both"/>
        <w:rPr>
          <w:rFonts w:cs="Arial"/>
        </w:rPr>
      </w:pPr>
      <w:r>
        <w:rPr>
          <w:rFonts w:cs="Arial"/>
        </w:rPr>
        <w:t xml:space="preserve">La reforma contenida en esta iniciativa legislativa, pues, se hace eco de la demanda social antedicha, que no cabe ignorar por más tiempo, y es </w:t>
      </w:r>
      <w:r w:rsidR="0081108F">
        <w:rPr>
          <w:rFonts w:cs="Arial"/>
        </w:rPr>
        <w:t xml:space="preserve">además </w:t>
      </w:r>
      <w:r>
        <w:rPr>
          <w:rFonts w:cs="Arial"/>
        </w:rPr>
        <w:t>consecuente con los compromisos internacionales de España en materia de derechos humanos de las mujeres y hombres con discapacidad</w:t>
      </w:r>
      <w:r w:rsidR="00895FA1">
        <w:rPr>
          <w:rFonts w:cs="Arial"/>
        </w:rPr>
        <w:t xml:space="preserve">, que compelen al Estado como parte del tratado internacional de la discapacidad a ajustar su legislación interna para que tanto la Convención como derecho nacional estén enteramente en consonancia.  </w:t>
      </w:r>
      <w:r>
        <w:rPr>
          <w:rFonts w:cs="Arial"/>
        </w:rPr>
        <w:t xml:space="preserve"> </w:t>
      </w:r>
    </w:p>
    <w:p w14:paraId="0C60B620" w14:textId="77777777" w:rsidR="00592C68" w:rsidRDefault="00592C68" w:rsidP="00DA4354">
      <w:pPr>
        <w:jc w:val="both"/>
        <w:rPr>
          <w:rFonts w:cs="Arial"/>
        </w:rPr>
      </w:pPr>
    </w:p>
    <w:p w14:paraId="7537AA36" w14:textId="77777777" w:rsidR="00DA4354" w:rsidRPr="001D5F88" w:rsidRDefault="00DA4354" w:rsidP="00DA4354">
      <w:pPr>
        <w:jc w:val="both"/>
        <w:rPr>
          <w:rFonts w:cs="Arial"/>
          <w:b/>
        </w:rPr>
      </w:pPr>
      <w:r w:rsidRPr="001D5F88">
        <w:rPr>
          <w:rFonts w:cs="Arial"/>
          <w:b/>
        </w:rPr>
        <w:t xml:space="preserve">Artículo único. </w:t>
      </w:r>
    </w:p>
    <w:p w14:paraId="7389C97B" w14:textId="77777777" w:rsidR="00DA4354" w:rsidRPr="00DA4354" w:rsidRDefault="00DA4354" w:rsidP="00DA4354">
      <w:pPr>
        <w:jc w:val="both"/>
        <w:rPr>
          <w:rFonts w:cs="Arial"/>
        </w:rPr>
      </w:pPr>
    </w:p>
    <w:p w14:paraId="08037B3C" w14:textId="1CA4C451" w:rsidR="00DA4354" w:rsidRPr="00DA4354" w:rsidRDefault="00DA4354" w:rsidP="00DA4354">
      <w:pPr>
        <w:jc w:val="both"/>
        <w:rPr>
          <w:rStyle w:val="CitaHTML"/>
          <w:rFonts w:cs="Arial"/>
          <w:i w:val="0"/>
        </w:rPr>
      </w:pPr>
      <w:r w:rsidRPr="00DA4354">
        <w:rPr>
          <w:rFonts w:cs="Arial"/>
        </w:rPr>
        <w:t>Se otorga nue</w:t>
      </w:r>
      <w:r w:rsidR="00BF49C7">
        <w:rPr>
          <w:rFonts w:cs="Arial"/>
        </w:rPr>
        <w:t>va redacción al artículo 156 de</w:t>
      </w:r>
      <w:r w:rsidRPr="00DA4354">
        <w:rPr>
          <w:rFonts w:cs="Arial"/>
        </w:rPr>
        <w:t xml:space="preserve"> la Ley </w:t>
      </w:r>
      <w:r w:rsidRPr="00DA4354">
        <w:rPr>
          <w:rStyle w:val="CitaHTML"/>
          <w:rFonts w:cs="Arial"/>
          <w:i w:val="0"/>
        </w:rPr>
        <w:t xml:space="preserve">Orgánica 10/1995, de 23 de noviembre, del Código Penal, </w:t>
      </w:r>
      <w:r>
        <w:rPr>
          <w:rStyle w:val="CitaHTML"/>
          <w:rFonts w:cs="Arial"/>
          <w:i w:val="0"/>
        </w:rPr>
        <w:t xml:space="preserve">eliminándose completamente el párrafo segundo del texto vigente, </w:t>
      </w:r>
      <w:r w:rsidRPr="00DA4354">
        <w:rPr>
          <w:rStyle w:val="CitaHTML"/>
          <w:rFonts w:cs="Arial"/>
          <w:i w:val="0"/>
        </w:rPr>
        <w:t>que queda en los siguientes términos:</w:t>
      </w:r>
    </w:p>
    <w:p w14:paraId="089B508B" w14:textId="77777777" w:rsidR="00DA4354" w:rsidRPr="00DA4354" w:rsidRDefault="00DA4354" w:rsidP="00DA4354">
      <w:pPr>
        <w:jc w:val="both"/>
        <w:rPr>
          <w:rStyle w:val="CitaHTML"/>
          <w:rFonts w:cs="Arial"/>
          <w:i w:val="0"/>
        </w:rPr>
      </w:pPr>
    </w:p>
    <w:p w14:paraId="496D8A42" w14:textId="77777777" w:rsidR="00DA4354" w:rsidRPr="00DA4354" w:rsidRDefault="00DA4354" w:rsidP="00DA4354">
      <w:pPr>
        <w:pStyle w:val="NormalWeb"/>
        <w:spacing w:before="0" w:beforeAutospacing="0" w:after="158" w:afterAutospacing="0"/>
        <w:jc w:val="both"/>
        <w:rPr>
          <w:rFonts w:ascii="Arial" w:hAnsi="Arial" w:cs="Arial"/>
          <w:color w:val="222222"/>
          <w:sz w:val="28"/>
          <w:szCs w:val="28"/>
        </w:rPr>
      </w:pPr>
      <w:r>
        <w:rPr>
          <w:rFonts w:ascii="Arial" w:hAnsi="Arial" w:cs="Arial"/>
          <w:color w:val="222222"/>
          <w:sz w:val="28"/>
          <w:szCs w:val="28"/>
        </w:rPr>
        <w:t>&lt;&lt;</w:t>
      </w:r>
      <w:r w:rsidRPr="00DA4354">
        <w:rPr>
          <w:rFonts w:ascii="Arial" w:hAnsi="Arial" w:cs="Arial"/>
          <w:color w:val="222222"/>
          <w:sz w:val="28"/>
          <w:szCs w:val="28"/>
        </w:rPr>
        <w:t>No obstante lo dispuesto en el artículo anterior, el consentimiento válida, libre, consciente y expresamente emitido exime de responsabilidad penal en los supuestos de trasplante de órganos efectuado con arreglo a lo dispuesto en la ley, esterilizaciones y cirugía transexual realizadas por facultativo, salvo que el con</w:t>
      </w:r>
      <w:bookmarkStart w:id="0" w:name="_GoBack"/>
      <w:bookmarkEnd w:id="0"/>
      <w:r w:rsidRPr="00DA4354">
        <w:rPr>
          <w:rFonts w:ascii="Arial" w:hAnsi="Arial" w:cs="Arial"/>
          <w:color w:val="222222"/>
          <w:sz w:val="28"/>
          <w:szCs w:val="28"/>
        </w:rPr>
        <w:t>sentimiento se haya obtenido viciadamente, o mediante precio o recompensa, o el otorgante sea menor de edad o carezca absolutamente de aptitud para prestarlo, en cuyo caso no será válido el prestado por éstos ni por sus representantes legales.</w:t>
      </w:r>
    </w:p>
    <w:p w14:paraId="0A5DF4CD" w14:textId="77777777" w:rsidR="00DA4354" w:rsidRPr="00DA4354" w:rsidRDefault="00DA4354" w:rsidP="00DA4354">
      <w:pPr>
        <w:pStyle w:val="NormalWeb"/>
        <w:spacing w:before="0" w:beforeAutospacing="0" w:after="158" w:afterAutospacing="0"/>
        <w:jc w:val="both"/>
        <w:rPr>
          <w:rFonts w:ascii="Arial" w:hAnsi="Arial" w:cs="Arial"/>
          <w:color w:val="0D0D0D" w:themeColor="text1" w:themeTint="F2"/>
          <w:sz w:val="28"/>
          <w:szCs w:val="28"/>
        </w:rPr>
      </w:pPr>
      <w:r w:rsidRPr="00DA4354">
        <w:rPr>
          <w:rFonts w:ascii="Arial" w:hAnsi="Arial" w:cs="Arial"/>
          <w:strike/>
          <w:color w:val="FF0000"/>
          <w:sz w:val="28"/>
          <w:szCs w:val="28"/>
        </w:rPr>
        <w:t>No será punible la esterilización acordada por órgano judicial en el caso de personas que de forma permanente no puedan prestar en modo alguno el consentimiento al que se refiere el párrafo anterior, siempre que se trate de supuestos excepcionales en los que se produzca grave conflicto de bienes jurídicos protegidos, a fin de salvaguardar el mayor interés del afectado, todo ello con arreglo a lo establecido en la legislación civil</w:t>
      </w:r>
      <w:r w:rsidRPr="00DA4354">
        <w:rPr>
          <w:rFonts w:ascii="Arial" w:hAnsi="Arial" w:cs="Arial"/>
          <w:color w:val="0D0D0D" w:themeColor="text1" w:themeTint="F2"/>
          <w:sz w:val="28"/>
          <w:szCs w:val="28"/>
        </w:rPr>
        <w:t>.&gt;&gt;</w:t>
      </w:r>
    </w:p>
    <w:p w14:paraId="51850263" w14:textId="77777777" w:rsidR="00DA4354" w:rsidRDefault="00DA4354" w:rsidP="00DA4354">
      <w:pPr>
        <w:jc w:val="both"/>
        <w:rPr>
          <w:rFonts w:cs="Arial"/>
        </w:rPr>
      </w:pPr>
    </w:p>
    <w:p w14:paraId="76B9665B" w14:textId="77777777" w:rsidR="00DA4354" w:rsidRPr="001D5F88" w:rsidRDefault="00EA5944" w:rsidP="00DA4354">
      <w:pPr>
        <w:jc w:val="both"/>
        <w:rPr>
          <w:rFonts w:cs="Arial"/>
          <w:b/>
        </w:rPr>
      </w:pPr>
      <w:r w:rsidRPr="001D5F88">
        <w:rPr>
          <w:rFonts w:cs="Arial"/>
          <w:b/>
        </w:rPr>
        <w:t xml:space="preserve">Disposición adicional. </w:t>
      </w:r>
      <w:r w:rsidRPr="001D5F88">
        <w:rPr>
          <w:rFonts w:cs="Arial"/>
          <w:b/>
          <w:i/>
        </w:rPr>
        <w:t>Apoyos para la toma de decisiones.</w:t>
      </w:r>
    </w:p>
    <w:p w14:paraId="41989B75" w14:textId="77777777" w:rsidR="00EA5944" w:rsidRDefault="00EA5944" w:rsidP="00DA4354">
      <w:pPr>
        <w:jc w:val="both"/>
        <w:rPr>
          <w:rFonts w:cs="Arial"/>
        </w:rPr>
      </w:pPr>
    </w:p>
    <w:p w14:paraId="1690AEA6" w14:textId="77777777" w:rsidR="00CE167F" w:rsidRDefault="00EA5944" w:rsidP="00DA4354">
      <w:pPr>
        <w:jc w:val="both"/>
        <w:rPr>
          <w:rFonts w:cs="Arial"/>
        </w:rPr>
      </w:pPr>
      <w:r>
        <w:rPr>
          <w:rFonts w:cs="Arial"/>
        </w:rPr>
        <w:t xml:space="preserve">En el marco de la legislación </w:t>
      </w:r>
      <w:r w:rsidRPr="00EA5944">
        <w:rPr>
          <w:rFonts w:cs="Arial"/>
        </w:rPr>
        <w:t>básica reguladora de la autonomía del paciente y de derechos y obligaciones en materia de información y documentación clínica</w:t>
      </w:r>
      <w:r>
        <w:rPr>
          <w:rFonts w:cs="Arial"/>
        </w:rPr>
        <w:t>, l</w:t>
      </w:r>
      <w:r w:rsidR="00DA4354">
        <w:rPr>
          <w:rFonts w:cs="Arial"/>
        </w:rPr>
        <w:t>as personas con discapacidad que precisen de apoyos</w:t>
      </w:r>
      <w:r>
        <w:rPr>
          <w:rFonts w:cs="Arial"/>
        </w:rPr>
        <w:t xml:space="preserve"> humanos y materiales</w:t>
      </w:r>
      <w:r w:rsidR="00CE167F">
        <w:rPr>
          <w:rFonts w:cs="Arial"/>
        </w:rPr>
        <w:t>, incluidos los tecnológicos,</w:t>
      </w:r>
      <w:r w:rsidR="00DA4354">
        <w:rPr>
          <w:rFonts w:cs="Arial"/>
        </w:rPr>
        <w:t xml:space="preserve"> para la toma de decisiones</w:t>
      </w:r>
      <w:r>
        <w:rPr>
          <w:rFonts w:cs="Arial"/>
        </w:rPr>
        <w:t xml:space="preserve"> recibirán los mismos siempre en formatos, canales y soportes accesibles para que la decisión que adopten </w:t>
      </w:r>
      <w:r w:rsidR="00CE167F">
        <w:rPr>
          <w:rFonts w:cs="Arial"/>
        </w:rPr>
        <w:t xml:space="preserve">en su calidad de pacientes </w:t>
      </w:r>
      <w:r>
        <w:rPr>
          <w:rFonts w:cs="Arial"/>
        </w:rPr>
        <w:t>sea libre, voluntaria, madura e informada</w:t>
      </w:r>
      <w:r w:rsidR="00CE167F">
        <w:rPr>
          <w:rFonts w:cs="Arial"/>
        </w:rPr>
        <w:t>.</w:t>
      </w:r>
      <w:r>
        <w:rPr>
          <w:rFonts w:cs="Arial"/>
        </w:rPr>
        <w:t xml:space="preserve">  </w:t>
      </w:r>
    </w:p>
    <w:p w14:paraId="4788D34C" w14:textId="77777777" w:rsidR="00CE167F" w:rsidRDefault="00CE167F" w:rsidP="00CE167F">
      <w:pPr>
        <w:rPr>
          <w:rFonts w:cs="Arial"/>
        </w:rPr>
      </w:pPr>
    </w:p>
    <w:p w14:paraId="671EDEE7" w14:textId="77777777" w:rsidR="00CE167F" w:rsidRPr="001D5F88" w:rsidRDefault="00CE167F" w:rsidP="00CE167F">
      <w:pPr>
        <w:jc w:val="both"/>
        <w:rPr>
          <w:rFonts w:cs="Arial"/>
          <w:b/>
          <w:i/>
        </w:rPr>
      </w:pPr>
      <w:r w:rsidRPr="001D5F88">
        <w:rPr>
          <w:rFonts w:cs="Arial"/>
          <w:b/>
        </w:rPr>
        <w:t xml:space="preserve">Disposición derogatoria única. </w:t>
      </w:r>
      <w:r w:rsidRPr="001D5F88">
        <w:rPr>
          <w:rFonts w:cs="Arial"/>
          <w:b/>
          <w:i/>
        </w:rPr>
        <w:t>Derogación general y de preceptos concretos.</w:t>
      </w:r>
    </w:p>
    <w:p w14:paraId="265A2B05" w14:textId="77777777" w:rsidR="00CE167F" w:rsidRPr="00CE167F" w:rsidRDefault="00CE167F" w:rsidP="00CE167F">
      <w:pPr>
        <w:jc w:val="both"/>
        <w:rPr>
          <w:rFonts w:cs="Arial"/>
        </w:rPr>
      </w:pPr>
    </w:p>
    <w:p w14:paraId="6C313641" w14:textId="77777777" w:rsidR="00CE167F" w:rsidRPr="00EA5944" w:rsidRDefault="00CE167F" w:rsidP="00CE167F">
      <w:pPr>
        <w:jc w:val="both"/>
        <w:rPr>
          <w:rFonts w:cs="Arial"/>
        </w:rPr>
      </w:pPr>
      <w:r w:rsidRPr="00CE167F">
        <w:rPr>
          <w:rFonts w:cs="Arial"/>
        </w:rPr>
        <w:t xml:space="preserve">Quedan derogadas las disposiciones de igual o inferior rango que se opongan a lo dispuesto en la presente Ley y, concretamente, </w:t>
      </w:r>
      <w:r>
        <w:rPr>
          <w:rFonts w:cs="Arial"/>
        </w:rPr>
        <w:t>y en todos sus términos l</w:t>
      </w:r>
      <w:r w:rsidRPr="00EA5944">
        <w:rPr>
          <w:rFonts w:cs="Arial"/>
        </w:rPr>
        <w:t xml:space="preserve">a disposición adicional </w:t>
      </w:r>
      <w:r>
        <w:rPr>
          <w:rFonts w:cs="Arial"/>
        </w:rPr>
        <w:t xml:space="preserve">primera de </w:t>
      </w:r>
      <w:r w:rsidRPr="00EA5944">
        <w:rPr>
          <w:rFonts w:cs="Arial"/>
        </w:rPr>
        <w:t>la Ley Orgánica 1/2015, de 30 de marzo, por la que se modifica la Ley Orgánica 10/1995, de 23 de noviembre, del Código Penal</w:t>
      </w:r>
      <w:r>
        <w:rPr>
          <w:rFonts w:cs="Arial"/>
        </w:rPr>
        <w:t>.</w:t>
      </w:r>
      <w:r w:rsidRPr="00EA5944">
        <w:rPr>
          <w:rFonts w:cs="Arial"/>
        </w:rPr>
        <w:t xml:space="preserve"> </w:t>
      </w:r>
    </w:p>
    <w:p w14:paraId="36FB5AD8" w14:textId="77777777" w:rsidR="00CE167F" w:rsidRDefault="00CE167F" w:rsidP="00CE167F">
      <w:pPr>
        <w:jc w:val="both"/>
        <w:rPr>
          <w:rFonts w:cs="Arial"/>
        </w:rPr>
      </w:pPr>
    </w:p>
    <w:p w14:paraId="63D8D46D" w14:textId="77777777" w:rsidR="00CE167F" w:rsidRPr="00CE167F" w:rsidRDefault="00CE167F" w:rsidP="00CE167F">
      <w:pPr>
        <w:jc w:val="both"/>
        <w:rPr>
          <w:rFonts w:cs="Arial"/>
          <w:i/>
          <w:strike/>
          <w:color w:val="FF0000"/>
        </w:rPr>
      </w:pPr>
      <w:r w:rsidRPr="00EA5944">
        <w:rPr>
          <w:rFonts w:cs="Arial"/>
          <w:strike/>
          <w:color w:val="FF0000"/>
        </w:rPr>
        <w:t xml:space="preserve">“Disposición adicional primera. </w:t>
      </w:r>
      <w:r w:rsidRPr="00CE167F">
        <w:rPr>
          <w:rFonts w:cs="Arial"/>
          <w:i/>
          <w:strike/>
          <w:color w:val="FF0000"/>
        </w:rPr>
        <w:t>Autorización judicial de esterilización.</w:t>
      </w:r>
    </w:p>
    <w:p w14:paraId="105A5023" w14:textId="77777777" w:rsidR="00CE167F" w:rsidRPr="00EA5944" w:rsidRDefault="00CE167F" w:rsidP="00CE167F">
      <w:pPr>
        <w:jc w:val="both"/>
        <w:rPr>
          <w:rFonts w:cs="Arial"/>
          <w:strike/>
          <w:color w:val="FF0000"/>
        </w:rPr>
      </w:pPr>
    </w:p>
    <w:p w14:paraId="73C10FD3" w14:textId="77777777" w:rsidR="00CE167F" w:rsidRPr="00EA5944" w:rsidRDefault="00CE167F" w:rsidP="00CE167F">
      <w:pPr>
        <w:jc w:val="both"/>
        <w:rPr>
          <w:rFonts w:cs="Arial"/>
          <w:strike/>
          <w:color w:val="FF0000"/>
        </w:rPr>
      </w:pPr>
      <w:r w:rsidRPr="00EA5944">
        <w:rPr>
          <w:rFonts w:cs="Arial"/>
          <w:strike/>
          <w:color w:val="FF0000"/>
        </w:rPr>
        <w:t>La esterilización a que se refiere el párrafo segundo del artículo 156 del Código Penal deberá ser autorizada por un juez en el procedimiento de modificación de la capacidad o en un procedimiento contradictorio posterior, a instancias del representante legal de la persona sobre cuya esterilización se resuelve, oído el dictamen de dos especialistas y el Ministerio Fiscal, y previo examen por el juez de la persona afectada que carezca de capacidad para prestar su consentimiento.”</w:t>
      </w:r>
    </w:p>
    <w:p w14:paraId="50890BEF" w14:textId="77777777" w:rsidR="00D625E1" w:rsidRDefault="00D625E1" w:rsidP="00CE167F">
      <w:pPr>
        <w:rPr>
          <w:rFonts w:cs="Arial"/>
        </w:rPr>
      </w:pPr>
    </w:p>
    <w:p w14:paraId="349BBA73" w14:textId="77777777" w:rsidR="00D625E1" w:rsidRPr="001D5F88" w:rsidRDefault="00D625E1" w:rsidP="00CE167F">
      <w:pPr>
        <w:rPr>
          <w:rFonts w:cs="Arial"/>
          <w:b/>
        </w:rPr>
      </w:pPr>
      <w:r w:rsidRPr="001D5F88">
        <w:rPr>
          <w:rFonts w:cs="Arial"/>
          <w:b/>
        </w:rPr>
        <w:t xml:space="preserve">Disposición transitoria única. </w:t>
      </w:r>
      <w:r w:rsidRPr="001D5F88">
        <w:rPr>
          <w:rFonts w:cs="Arial"/>
          <w:b/>
          <w:i/>
        </w:rPr>
        <w:t>Procedimientos en curso.</w:t>
      </w:r>
    </w:p>
    <w:p w14:paraId="554C9376" w14:textId="77777777" w:rsidR="00D625E1" w:rsidRPr="001D5F88" w:rsidRDefault="00D625E1" w:rsidP="00CE167F">
      <w:pPr>
        <w:rPr>
          <w:rFonts w:cs="Arial"/>
          <w:b/>
        </w:rPr>
      </w:pPr>
    </w:p>
    <w:p w14:paraId="75C1ECDB" w14:textId="62B73BEC" w:rsidR="00D625E1" w:rsidRDefault="00D625E1" w:rsidP="00D625E1">
      <w:pPr>
        <w:jc w:val="both"/>
        <w:rPr>
          <w:rFonts w:cs="Arial"/>
        </w:rPr>
      </w:pPr>
      <w:r>
        <w:rPr>
          <w:rFonts w:cs="Arial"/>
        </w:rPr>
        <w:t xml:space="preserve">Los procedimientos que </w:t>
      </w:r>
      <w:r w:rsidR="006118C2">
        <w:rPr>
          <w:rFonts w:cs="Arial"/>
        </w:rPr>
        <w:t>con arreglo a lo establecido e</w:t>
      </w:r>
      <w:r w:rsidR="0081108F">
        <w:rPr>
          <w:rFonts w:cs="Arial"/>
        </w:rPr>
        <w:t>n</w:t>
      </w:r>
      <w:r w:rsidR="006118C2" w:rsidRPr="00D625E1">
        <w:t xml:space="preserve"> </w:t>
      </w:r>
      <w:r w:rsidR="006118C2" w:rsidRPr="00D625E1">
        <w:rPr>
          <w:rFonts w:cs="Arial"/>
        </w:rPr>
        <w:t>la disposición adicional primera de la Ley Orgánica 1/2015, de 30 de marzo, por la que se modifica la Ley Orgánica 10/1995, de 23 de noviembre, del Código Penal</w:t>
      </w:r>
      <w:r w:rsidR="006118C2">
        <w:rPr>
          <w:rFonts w:cs="Arial"/>
        </w:rPr>
        <w:t xml:space="preserve">, </w:t>
      </w:r>
      <w:r>
        <w:rPr>
          <w:rFonts w:cs="Arial"/>
        </w:rPr>
        <w:t xml:space="preserve">estuvieran </w:t>
      </w:r>
      <w:r w:rsidR="006118C2">
        <w:rPr>
          <w:rFonts w:cs="Arial"/>
        </w:rPr>
        <w:t xml:space="preserve">vivos y </w:t>
      </w:r>
      <w:r>
        <w:rPr>
          <w:rFonts w:cs="Arial"/>
        </w:rPr>
        <w:t xml:space="preserve">en curso a la entrada en vigor de esta Ley Orgánica, </w:t>
      </w:r>
      <w:r w:rsidR="006118C2">
        <w:rPr>
          <w:rFonts w:cs="Arial"/>
        </w:rPr>
        <w:t xml:space="preserve">cesarán, quedando sin efecto lo actuado y recuperando la persona </w:t>
      </w:r>
      <w:r w:rsidR="0081108F">
        <w:rPr>
          <w:rFonts w:cs="Arial"/>
        </w:rPr>
        <w:t xml:space="preserve">objeto de los mismos </w:t>
      </w:r>
      <w:r w:rsidR="006118C2">
        <w:rPr>
          <w:rFonts w:cs="Arial"/>
        </w:rPr>
        <w:t>la plena libertad de decisión respecto de someterse o no a este tratamiento médico.</w:t>
      </w:r>
    </w:p>
    <w:p w14:paraId="2BA88957" w14:textId="77777777" w:rsidR="00D625E1" w:rsidRDefault="00D625E1" w:rsidP="00D625E1">
      <w:pPr>
        <w:jc w:val="both"/>
        <w:rPr>
          <w:rFonts w:cs="Arial"/>
        </w:rPr>
      </w:pPr>
    </w:p>
    <w:p w14:paraId="7BA9AB23" w14:textId="77777777" w:rsidR="006118C2" w:rsidRPr="001D5F88" w:rsidRDefault="006118C2" w:rsidP="00D625E1">
      <w:pPr>
        <w:jc w:val="both"/>
        <w:rPr>
          <w:rFonts w:cs="Arial"/>
          <w:b/>
        </w:rPr>
      </w:pPr>
      <w:r w:rsidRPr="001D5F88">
        <w:rPr>
          <w:rFonts w:cs="Arial"/>
          <w:b/>
        </w:rPr>
        <w:t xml:space="preserve">Disposición final primera. </w:t>
      </w:r>
      <w:r w:rsidRPr="001D5F88">
        <w:rPr>
          <w:rFonts w:cs="Arial"/>
          <w:b/>
          <w:i/>
        </w:rPr>
        <w:t>Disposiciones con carácter de Ley ordinaria.</w:t>
      </w:r>
    </w:p>
    <w:p w14:paraId="37176A6E" w14:textId="77777777" w:rsidR="006118C2" w:rsidRDefault="006118C2" w:rsidP="00D625E1">
      <w:pPr>
        <w:jc w:val="both"/>
        <w:rPr>
          <w:rFonts w:cs="Arial"/>
        </w:rPr>
      </w:pPr>
    </w:p>
    <w:p w14:paraId="185ADC99" w14:textId="77777777" w:rsidR="006118C2" w:rsidRDefault="006118C2" w:rsidP="00D625E1">
      <w:pPr>
        <w:jc w:val="both"/>
        <w:rPr>
          <w:rFonts w:cs="Arial"/>
        </w:rPr>
      </w:pPr>
      <w:r>
        <w:rPr>
          <w:rFonts w:cs="Arial"/>
        </w:rPr>
        <w:t>Tienen carácter de Ley ordinaria la disposición adicional, la disposición transitoria única y las disposiciones finales de esta Ley.</w:t>
      </w:r>
    </w:p>
    <w:p w14:paraId="70CD9CDD" w14:textId="77777777" w:rsidR="006118C2" w:rsidRDefault="006118C2" w:rsidP="00D625E1">
      <w:pPr>
        <w:jc w:val="both"/>
        <w:rPr>
          <w:rFonts w:cs="Arial"/>
        </w:rPr>
      </w:pPr>
    </w:p>
    <w:p w14:paraId="1B07CED6" w14:textId="77777777" w:rsidR="00592C68" w:rsidRPr="001D5F88" w:rsidRDefault="00592C68" w:rsidP="00D625E1">
      <w:pPr>
        <w:jc w:val="both"/>
        <w:rPr>
          <w:rFonts w:cs="Arial"/>
          <w:b/>
        </w:rPr>
      </w:pPr>
      <w:r w:rsidRPr="001D5F88">
        <w:rPr>
          <w:rFonts w:cs="Arial"/>
          <w:b/>
        </w:rPr>
        <w:t xml:space="preserve">Disposición final segunda. </w:t>
      </w:r>
      <w:r w:rsidRPr="001D5F88">
        <w:rPr>
          <w:rFonts w:cs="Arial"/>
          <w:b/>
          <w:i/>
        </w:rPr>
        <w:t>Título competencial.</w:t>
      </w:r>
    </w:p>
    <w:p w14:paraId="1596A7A9" w14:textId="77777777" w:rsidR="00592C68" w:rsidRDefault="00592C68" w:rsidP="00D625E1">
      <w:pPr>
        <w:jc w:val="both"/>
        <w:rPr>
          <w:rFonts w:cs="Arial"/>
        </w:rPr>
      </w:pPr>
    </w:p>
    <w:p w14:paraId="4FAAAF8C" w14:textId="77777777" w:rsidR="00592C68" w:rsidRDefault="00592C68" w:rsidP="00D625E1">
      <w:pPr>
        <w:jc w:val="both"/>
        <w:rPr>
          <w:rFonts w:cs="Arial"/>
        </w:rPr>
      </w:pPr>
      <w:r>
        <w:rPr>
          <w:rFonts w:cs="Arial"/>
        </w:rPr>
        <w:t>La presente Ley Orgánica se dicta en ejercicio de la competencia exclusiva del Estado en materia penal, con arreglo a lo establecido en el artículo 149, 1, 6ª de la Constitución española.</w:t>
      </w:r>
    </w:p>
    <w:p w14:paraId="621D6DB1" w14:textId="77777777" w:rsidR="00592C68" w:rsidRDefault="00592C68" w:rsidP="00D625E1">
      <w:pPr>
        <w:jc w:val="both"/>
        <w:rPr>
          <w:rFonts w:cs="Arial"/>
        </w:rPr>
      </w:pPr>
    </w:p>
    <w:p w14:paraId="1E06055B" w14:textId="77777777" w:rsidR="00CE167F" w:rsidRPr="001D5F88" w:rsidRDefault="00592C68" w:rsidP="00CE167F">
      <w:pPr>
        <w:rPr>
          <w:rFonts w:cs="Arial"/>
          <w:b/>
          <w:i/>
        </w:rPr>
      </w:pPr>
      <w:r w:rsidRPr="001D5F88">
        <w:rPr>
          <w:rFonts w:cs="Arial"/>
          <w:b/>
        </w:rPr>
        <w:t>Disposición final tercera</w:t>
      </w:r>
      <w:r w:rsidR="00CE167F" w:rsidRPr="001D5F88">
        <w:rPr>
          <w:rFonts w:cs="Arial"/>
          <w:b/>
        </w:rPr>
        <w:t xml:space="preserve">. </w:t>
      </w:r>
      <w:r w:rsidR="00CE167F" w:rsidRPr="001D5F88">
        <w:rPr>
          <w:rFonts w:cs="Arial"/>
          <w:b/>
          <w:i/>
        </w:rPr>
        <w:t>Entrada en vigor.</w:t>
      </w:r>
    </w:p>
    <w:p w14:paraId="680836AB" w14:textId="77777777" w:rsidR="00CE167F" w:rsidRPr="00CE167F" w:rsidRDefault="00CE167F" w:rsidP="00CE167F">
      <w:pPr>
        <w:rPr>
          <w:rFonts w:cs="Arial"/>
          <w:i/>
        </w:rPr>
      </w:pPr>
    </w:p>
    <w:p w14:paraId="1E262A52" w14:textId="009BF8DC" w:rsidR="00CE167F" w:rsidRPr="00CE167F" w:rsidRDefault="00CE167F" w:rsidP="00CE167F">
      <w:pPr>
        <w:jc w:val="both"/>
        <w:rPr>
          <w:rFonts w:cs="Arial"/>
        </w:rPr>
      </w:pPr>
      <w:r w:rsidRPr="00CE167F">
        <w:rPr>
          <w:rFonts w:cs="Arial"/>
        </w:rPr>
        <w:t>La presente Ley entr</w:t>
      </w:r>
      <w:r>
        <w:rPr>
          <w:rFonts w:cs="Arial"/>
        </w:rPr>
        <w:t xml:space="preserve">ará en vigor </w:t>
      </w:r>
      <w:r w:rsidRPr="00CE167F">
        <w:rPr>
          <w:rFonts w:cs="Arial"/>
        </w:rPr>
        <w:t>el día siguiente al de su publicación en el «Boletín Oficial d</w:t>
      </w:r>
      <w:r>
        <w:rPr>
          <w:rFonts w:cs="Arial"/>
        </w:rPr>
        <w:t xml:space="preserve">el </w:t>
      </w:r>
      <w:r w:rsidRPr="00CE167F">
        <w:rPr>
          <w:rFonts w:cs="Arial"/>
        </w:rPr>
        <w:t>Estado».</w:t>
      </w:r>
      <w:r w:rsidR="00430A76">
        <w:rPr>
          <w:rFonts w:cs="Arial"/>
        </w:rPr>
        <w:t>”</w:t>
      </w:r>
    </w:p>
    <w:p w14:paraId="39324A5B" w14:textId="77777777" w:rsidR="00CE167F" w:rsidRDefault="00CE167F" w:rsidP="00CE167F">
      <w:pPr>
        <w:jc w:val="both"/>
        <w:rPr>
          <w:rFonts w:cs="Arial"/>
        </w:rPr>
      </w:pPr>
    </w:p>
    <w:p w14:paraId="595B523C" w14:textId="77777777" w:rsidR="00592C68" w:rsidRDefault="00592C68" w:rsidP="00592C68">
      <w:pPr>
        <w:jc w:val="right"/>
        <w:rPr>
          <w:rFonts w:cs="Arial"/>
        </w:rPr>
      </w:pPr>
      <w:r>
        <w:rPr>
          <w:rFonts w:cs="Arial"/>
        </w:rPr>
        <w:t>Octubre, 2018.</w:t>
      </w:r>
    </w:p>
    <w:p w14:paraId="6D0D7F1F" w14:textId="77777777" w:rsidR="00DC4AE8" w:rsidRDefault="00DC4AE8" w:rsidP="00DC4AE8">
      <w:pPr>
        <w:jc w:val="center"/>
        <w:rPr>
          <w:rFonts w:cs="Arial"/>
          <w:b/>
        </w:rPr>
      </w:pPr>
    </w:p>
    <w:p w14:paraId="1F6EA516" w14:textId="743DF15A" w:rsidR="00592C68" w:rsidRPr="00DC4AE8" w:rsidRDefault="00DC4AE8" w:rsidP="00DC4AE8">
      <w:pPr>
        <w:jc w:val="center"/>
        <w:rPr>
          <w:rFonts w:cs="Arial"/>
          <w:b/>
        </w:rPr>
      </w:pPr>
      <w:r w:rsidRPr="00DC4AE8">
        <w:rPr>
          <w:rFonts w:cs="Arial"/>
          <w:b/>
        </w:rPr>
        <w:t>FUNDACIÓN CERMI MUJERES</w:t>
      </w:r>
    </w:p>
    <w:p w14:paraId="70AD280E" w14:textId="42C7261A" w:rsidR="00DC4AE8" w:rsidRDefault="00C66279" w:rsidP="00DC4AE8">
      <w:pPr>
        <w:jc w:val="center"/>
        <w:rPr>
          <w:rFonts w:cs="Arial"/>
          <w:b/>
        </w:rPr>
      </w:pPr>
      <w:hyperlink r:id="rId9" w:history="1">
        <w:r w:rsidR="00DC4AE8" w:rsidRPr="00B32288">
          <w:rPr>
            <w:rStyle w:val="Hipervnculo"/>
            <w:rFonts w:cs="Arial"/>
            <w:b/>
          </w:rPr>
          <w:t>www.fundacioncermimujeres.es</w:t>
        </w:r>
      </w:hyperlink>
    </w:p>
    <w:p w14:paraId="0761112C" w14:textId="77777777" w:rsidR="00DC4AE8" w:rsidRPr="00CE167F" w:rsidRDefault="00DC4AE8" w:rsidP="00CE167F">
      <w:pPr>
        <w:jc w:val="both"/>
        <w:rPr>
          <w:rFonts w:cs="Arial"/>
        </w:rPr>
      </w:pPr>
    </w:p>
    <w:p w14:paraId="72BFF5EF" w14:textId="77777777" w:rsidR="00DA4354" w:rsidRPr="00592C68" w:rsidRDefault="00592C68" w:rsidP="00592C68">
      <w:pPr>
        <w:jc w:val="center"/>
        <w:rPr>
          <w:rFonts w:cs="Arial"/>
          <w:b/>
        </w:rPr>
      </w:pPr>
      <w:r w:rsidRPr="00592C68">
        <w:rPr>
          <w:rFonts w:cs="Arial"/>
          <w:b/>
        </w:rPr>
        <w:t>CERMI</w:t>
      </w:r>
    </w:p>
    <w:p w14:paraId="494AD3D3" w14:textId="77777777" w:rsidR="00592C68" w:rsidRPr="00592C68" w:rsidRDefault="00C66279" w:rsidP="00592C68">
      <w:pPr>
        <w:jc w:val="center"/>
        <w:rPr>
          <w:rFonts w:cs="Arial"/>
          <w:b/>
        </w:rPr>
      </w:pPr>
      <w:hyperlink r:id="rId10" w:history="1">
        <w:r w:rsidR="00592C68" w:rsidRPr="00592C68">
          <w:rPr>
            <w:rStyle w:val="Hipervnculo"/>
            <w:rFonts w:cs="Arial"/>
            <w:b/>
          </w:rPr>
          <w:t>www.cermi.es</w:t>
        </w:r>
      </w:hyperlink>
    </w:p>
    <w:p w14:paraId="56AD252F" w14:textId="77777777" w:rsidR="00592C68" w:rsidRPr="00592C68" w:rsidRDefault="00592C68" w:rsidP="00592C68">
      <w:pPr>
        <w:jc w:val="center"/>
        <w:rPr>
          <w:rFonts w:cs="Arial"/>
          <w:b/>
        </w:rPr>
      </w:pPr>
    </w:p>
    <w:sectPr w:rsidR="00592C68" w:rsidRPr="00592C68" w:rsidSect="00476FCE">
      <w:footerReference w:type="even" r:id="rId11"/>
      <w:footerReference w:type="default" r:id="rId1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72291" w14:textId="77777777" w:rsidR="00994076" w:rsidRDefault="00994076" w:rsidP="00636713">
      <w:r>
        <w:separator/>
      </w:r>
    </w:p>
  </w:endnote>
  <w:endnote w:type="continuationSeparator" w:id="0">
    <w:p w14:paraId="57D6AB27" w14:textId="77777777" w:rsidR="00994076" w:rsidRDefault="00994076" w:rsidP="0063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F21A6" w14:textId="77777777" w:rsidR="00636713" w:rsidRDefault="00636713" w:rsidP="00B3228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FA15964" w14:textId="77777777" w:rsidR="00636713" w:rsidRDefault="00636713" w:rsidP="0063671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AC190" w14:textId="77777777" w:rsidR="00636713" w:rsidRDefault="00636713" w:rsidP="00B3228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66279">
      <w:rPr>
        <w:rStyle w:val="Nmerodepgina"/>
        <w:noProof/>
      </w:rPr>
      <w:t>1</w:t>
    </w:r>
    <w:r>
      <w:rPr>
        <w:rStyle w:val="Nmerodepgina"/>
      </w:rPr>
      <w:fldChar w:fldCharType="end"/>
    </w:r>
  </w:p>
  <w:p w14:paraId="0EA2A899" w14:textId="77777777" w:rsidR="00636713" w:rsidRDefault="00636713" w:rsidP="00636713">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A520C" w14:textId="77777777" w:rsidR="00994076" w:rsidRDefault="00994076" w:rsidP="00636713">
      <w:r>
        <w:separator/>
      </w:r>
    </w:p>
  </w:footnote>
  <w:footnote w:type="continuationSeparator" w:id="0">
    <w:p w14:paraId="3422677E" w14:textId="77777777" w:rsidR="00994076" w:rsidRDefault="00994076" w:rsidP="00636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354"/>
    <w:rsid w:val="00003D51"/>
    <w:rsid w:val="000606EA"/>
    <w:rsid w:val="00063B02"/>
    <w:rsid w:val="000C3BE3"/>
    <w:rsid w:val="001D5F88"/>
    <w:rsid w:val="00216E63"/>
    <w:rsid w:val="002A6849"/>
    <w:rsid w:val="003371A1"/>
    <w:rsid w:val="003F1120"/>
    <w:rsid w:val="00430A76"/>
    <w:rsid w:val="004537FD"/>
    <w:rsid w:val="00476FCE"/>
    <w:rsid w:val="004B76DC"/>
    <w:rsid w:val="004D0E16"/>
    <w:rsid w:val="00516FAD"/>
    <w:rsid w:val="00592C68"/>
    <w:rsid w:val="005C7F30"/>
    <w:rsid w:val="005F08A4"/>
    <w:rsid w:val="006118C2"/>
    <w:rsid w:val="00636713"/>
    <w:rsid w:val="006D7A37"/>
    <w:rsid w:val="0081108F"/>
    <w:rsid w:val="00827751"/>
    <w:rsid w:val="00895FA1"/>
    <w:rsid w:val="00954CF2"/>
    <w:rsid w:val="00994076"/>
    <w:rsid w:val="00A90DBB"/>
    <w:rsid w:val="00AA3444"/>
    <w:rsid w:val="00AD5F29"/>
    <w:rsid w:val="00B33010"/>
    <w:rsid w:val="00BB4935"/>
    <w:rsid w:val="00BF49C7"/>
    <w:rsid w:val="00C66279"/>
    <w:rsid w:val="00CE167F"/>
    <w:rsid w:val="00D0399C"/>
    <w:rsid w:val="00D625E1"/>
    <w:rsid w:val="00DA4354"/>
    <w:rsid w:val="00DC4AE8"/>
    <w:rsid w:val="00E3441B"/>
    <w:rsid w:val="00E801ED"/>
    <w:rsid w:val="00EA5944"/>
    <w:rsid w:val="00EE168F"/>
    <w:rsid w:val="00F50602"/>
    <w:rsid w:val="00FA158C"/>
    <w:rsid w:val="00FC13F3"/>
    <w:rsid w:val="00FC4A50"/>
    <w:rsid w:val="00FC5859"/>
    <w:rsid w:val="00FF379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D6A6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CitaHTML">
    <w:name w:val="HTML Cite"/>
    <w:basedOn w:val="Fuentedeprrafopredeter"/>
    <w:uiPriority w:val="99"/>
    <w:semiHidden/>
    <w:unhideWhenUsed/>
    <w:rsid w:val="00DA4354"/>
    <w:rPr>
      <w:i/>
      <w:iCs/>
    </w:rPr>
  </w:style>
  <w:style w:type="paragraph" w:styleId="NormalWeb">
    <w:name w:val="Normal (Web)"/>
    <w:basedOn w:val="Normal"/>
    <w:uiPriority w:val="99"/>
    <w:semiHidden/>
    <w:unhideWhenUsed/>
    <w:rsid w:val="00DA4354"/>
    <w:pPr>
      <w:spacing w:before="100" w:beforeAutospacing="1" w:after="100" w:afterAutospacing="1"/>
    </w:pPr>
    <w:rPr>
      <w:rFonts w:ascii="Times" w:hAnsi="Times" w:cs="Times New Roman"/>
      <w:sz w:val="20"/>
      <w:szCs w:val="20"/>
      <w:lang w:val="es-ES"/>
    </w:rPr>
  </w:style>
  <w:style w:type="character" w:styleId="Hipervnculo">
    <w:name w:val="Hyperlink"/>
    <w:basedOn w:val="Fuentedeprrafopredeter"/>
    <w:uiPriority w:val="99"/>
    <w:unhideWhenUsed/>
    <w:rsid w:val="00592C68"/>
    <w:rPr>
      <w:color w:val="0000FF" w:themeColor="hyperlink"/>
      <w:u w:val="single"/>
    </w:rPr>
  </w:style>
  <w:style w:type="paragraph" w:styleId="Textodeglobo">
    <w:name w:val="Balloon Text"/>
    <w:basedOn w:val="Normal"/>
    <w:link w:val="TextodegloboCar"/>
    <w:uiPriority w:val="99"/>
    <w:semiHidden/>
    <w:unhideWhenUsed/>
    <w:rsid w:val="00592C6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2C68"/>
    <w:rPr>
      <w:rFonts w:ascii="Lucida Grande" w:hAnsi="Lucida Grande" w:cs="Lucida Grande"/>
      <w:sz w:val="18"/>
      <w:szCs w:val="18"/>
    </w:rPr>
  </w:style>
  <w:style w:type="paragraph" w:styleId="Piedepgina">
    <w:name w:val="footer"/>
    <w:basedOn w:val="Normal"/>
    <w:link w:val="PiedepginaCar"/>
    <w:uiPriority w:val="99"/>
    <w:unhideWhenUsed/>
    <w:rsid w:val="00636713"/>
    <w:pPr>
      <w:tabs>
        <w:tab w:val="center" w:pos="4252"/>
        <w:tab w:val="right" w:pos="8504"/>
      </w:tabs>
    </w:pPr>
  </w:style>
  <w:style w:type="character" w:customStyle="1" w:styleId="PiedepginaCar">
    <w:name w:val="Pie de página Car"/>
    <w:basedOn w:val="Fuentedeprrafopredeter"/>
    <w:link w:val="Piedepgina"/>
    <w:uiPriority w:val="99"/>
    <w:rsid w:val="00636713"/>
  </w:style>
  <w:style w:type="character" w:styleId="Nmerodepgina">
    <w:name w:val="page number"/>
    <w:basedOn w:val="Fuentedeprrafopredeter"/>
    <w:uiPriority w:val="99"/>
    <w:semiHidden/>
    <w:unhideWhenUsed/>
    <w:rsid w:val="00636713"/>
  </w:style>
  <w:style w:type="character" w:styleId="Textoennegrita">
    <w:name w:val="Strong"/>
    <w:basedOn w:val="Fuentedeprrafopredeter"/>
    <w:uiPriority w:val="22"/>
    <w:qFormat/>
    <w:rsid w:val="005C7F30"/>
    <w:rPr>
      <w:b/>
      <w:bCs/>
    </w:rPr>
  </w:style>
  <w:style w:type="character" w:customStyle="1" w:styleId="highlight">
    <w:name w:val="highlight"/>
    <w:basedOn w:val="Fuentedeprrafopredeter"/>
    <w:rsid w:val="004537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CitaHTML">
    <w:name w:val="HTML Cite"/>
    <w:basedOn w:val="Fuentedeprrafopredeter"/>
    <w:uiPriority w:val="99"/>
    <w:semiHidden/>
    <w:unhideWhenUsed/>
    <w:rsid w:val="00DA4354"/>
    <w:rPr>
      <w:i/>
      <w:iCs/>
    </w:rPr>
  </w:style>
  <w:style w:type="paragraph" w:styleId="NormalWeb">
    <w:name w:val="Normal (Web)"/>
    <w:basedOn w:val="Normal"/>
    <w:uiPriority w:val="99"/>
    <w:semiHidden/>
    <w:unhideWhenUsed/>
    <w:rsid w:val="00DA4354"/>
    <w:pPr>
      <w:spacing w:before="100" w:beforeAutospacing="1" w:after="100" w:afterAutospacing="1"/>
    </w:pPr>
    <w:rPr>
      <w:rFonts w:ascii="Times" w:hAnsi="Times" w:cs="Times New Roman"/>
      <w:sz w:val="20"/>
      <w:szCs w:val="20"/>
      <w:lang w:val="es-ES"/>
    </w:rPr>
  </w:style>
  <w:style w:type="character" w:styleId="Hipervnculo">
    <w:name w:val="Hyperlink"/>
    <w:basedOn w:val="Fuentedeprrafopredeter"/>
    <w:uiPriority w:val="99"/>
    <w:unhideWhenUsed/>
    <w:rsid w:val="00592C68"/>
    <w:rPr>
      <w:color w:val="0000FF" w:themeColor="hyperlink"/>
      <w:u w:val="single"/>
    </w:rPr>
  </w:style>
  <w:style w:type="paragraph" w:styleId="Textodeglobo">
    <w:name w:val="Balloon Text"/>
    <w:basedOn w:val="Normal"/>
    <w:link w:val="TextodegloboCar"/>
    <w:uiPriority w:val="99"/>
    <w:semiHidden/>
    <w:unhideWhenUsed/>
    <w:rsid w:val="00592C6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2C68"/>
    <w:rPr>
      <w:rFonts w:ascii="Lucida Grande" w:hAnsi="Lucida Grande" w:cs="Lucida Grande"/>
      <w:sz w:val="18"/>
      <w:szCs w:val="18"/>
    </w:rPr>
  </w:style>
  <w:style w:type="paragraph" w:styleId="Piedepgina">
    <w:name w:val="footer"/>
    <w:basedOn w:val="Normal"/>
    <w:link w:val="PiedepginaCar"/>
    <w:uiPriority w:val="99"/>
    <w:unhideWhenUsed/>
    <w:rsid w:val="00636713"/>
    <w:pPr>
      <w:tabs>
        <w:tab w:val="center" w:pos="4252"/>
        <w:tab w:val="right" w:pos="8504"/>
      </w:tabs>
    </w:pPr>
  </w:style>
  <w:style w:type="character" w:customStyle="1" w:styleId="PiedepginaCar">
    <w:name w:val="Pie de página Car"/>
    <w:basedOn w:val="Fuentedeprrafopredeter"/>
    <w:link w:val="Piedepgina"/>
    <w:uiPriority w:val="99"/>
    <w:rsid w:val="00636713"/>
  </w:style>
  <w:style w:type="character" w:styleId="Nmerodepgina">
    <w:name w:val="page number"/>
    <w:basedOn w:val="Fuentedeprrafopredeter"/>
    <w:uiPriority w:val="99"/>
    <w:semiHidden/>
    <w:unhideWhenUsed/>
    <w:rsid w:val="00636713"/>
  </w:style>
  <w:style w:type="character" w:styleId="Textoennegrita">
    <w:name w:val="Strong"/>
    <w:basedOn w:val="Fuentedeprrafopredeter"/>
    <w:uiPriority w:val="22"/>
    <w:qFormat/>
    <w:rsid w:val="005C7F30"/>
    <w:rPr>
      <w:b/>
      <w:bCs/>
    </w:rPr>
  </w:style>
  <w:style w:type="character" w:customStyle="1" w:styleId="highlight">
    <w:name w:val="highlight"/>
    <w:basedOn w:val="Fuentedeprrafopredeter"/>
    <w:rsid w:val="00453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88752">
      <w:bodyDiv w:val="1"/>
      <w:marLeft w:val="0"/>
      <w:marRight w:val="0"/>
      <w:marTop w:val="0"/>
      <w:marBottom w:val="0"/>
      <w:divBdr>
        <w:top w:val="none" w:sz="0" w:space="0" w:color="auto"/>
        <w:left w:val="none" w:sz="0" w:space="0" w:color="auto"/>
        <w:bottom w:val="none" w:sz="0" w:space="0" w:color="auto"/>
        <w:right w:val="none" w:sz="0" w:space="0" w:color="auto"/>
      </w:divBdr>
    </w:div>
    <w:div w:id="679165600">
      <w:bodyDiv w:val="1"/>
      <w:marLeft w:val="0"/>
      <w:marRight w:val="0"/>
      <w:marTop w:val="0"/>
      <w:marBottom w:val="0"/>
      <w:divBdr>
        <w:top w:val="none" w:sz="0" w:space="0" w:color="auto"/>
        <w:left w:val="none" w:sz="0" w:space="0" w:color="auto"/>
        <w:bottom w:val="none" w:sz="0" w:space="0" w:color="auto"/>
        <w:right w:val="none" w:sz="0" w:space="0" w:color="auto"/>
      </w:divBdr>
    </w:div>
    <w:div w:id="812216854">
      <w:bodyDiv w:val="1"/>
      <w:marLeft w:val="0"/>
      <w:marRight w:val="0"/>
      <w:marTop w:val="0"/>
      <w:marBottom w:val="0"/>
      <w:divBdr>
        <w:top w:val="none" w:sz="0" w:space="0" w:color="auto"/>
        <w:left w:val="none" w:sz="0" w:space="0" w:color="auto"/>
        <w:bottom w:val="none" w:sz="0" w:space="0" w:color="auto"/>
        <w:right w:val="none" w:sz="0" w:space="0" w:color="auto"/>
      </w:divBdr>
      <w:divsChild>
        <w:div w:id="1821922700">
          <w:marLeft w:val="0"/>
          <w:marRight w:val="0"/>
          <w:marTop w:val="0"/>
          <w:marBottom w:val="0"/>
          <w:divBdr>
            <w:top w:val="none" w:sz="0" w:space="0" w:color="auto"/>
            <w:left w:val="none" w:sz="0" w:space="0" w:color="auto"/>
            <w:bottom w:val="none" w:sz="0" w:space="0" w:color="auto"/>
            <w:right w:val="none" w:sz="0" w:space="0" w:color="auto"/>
          </w:divBdr>
        </w:div>
        <w:div w:id="1999264885">
          <w:marLeft w:val="0"/>
          <w:marRight w:val="0"/>
          <w:marTop w:val="0"/>
          <w:marBottom w:val="0"/>
          <w:divBdr>
            <w:top w:val="none" w:sz="0" w:space="0" w:color="auto"/>
            <w:left w:val="none" w:sz="0" w:space="0" w:color="auto"/>
            <w:bottom w:val="none" w:sz="0" w:space="0" w:color="auto"/>
            <w:right w:val="none" w:sz="0" w:space="0" w:color="auto"/>
          </w:divBdr>
        </w:div>
        <w:div w:id="107820734">
          <w:marLeft w:val="0"/>
          <w:marRight w:val="0"/>
          <w:marTop w:val="0"/>
          <w:marBottom w:val="0"/>
          <w:divBdr>
            <w:top w:val="none" w:sz="0" w:space="0" w:color="auto"/>
            <w:left w:val="none" w:sz="0" w:space="0" w:color="auto"/>
            <w:bottom w:val="none" w:sz="0" w:space="0" w:color="auto"/>
            <w:right w:val="none" w:sz="0" w:space="0" w:color="auto"/>
          </w:divBdr>
        </w:div>
        <w:div w:id="634137505">
          <w:marLeft w:val="0"/>
          <w:marRight w:val="0"/>
          <w:marTop w:val="0"/>
          <w:marBottom w:val="0"/>
          <w:divBdr>
            <w:top w:val="none" w:sz="0" w:space="0" w:color="auto"/>
            <w:left w:val="none" w:sz="0" w:space="0" w:color="auto"/>
            <w:bottom w:val="none" w:sz="0" w:space="0" w:color="auto"/>
            <w:right w:val="none" w:sz="0" w:space="0" w:color="auto"/>
          </w:divBdr>
        </w:div>
        <w:div w:id="1557664185">
          <w:marLeft w:val="0"/>
          <w:marRight w:val="0"/>
          <w:marTop w:val="0"/>
          <w:marBottom w:val="0"/>
          <w:divBdr>
            <w:top w:val="none" w:sz="0" w:space="0" w:color="auto"/>
            <w:left w:val="none" w:sz="0" w:space="0" w:color="auto"/>
            <w:bottom w:val="none" w:sz="0" w:space="0" w:color="auto"/>
            <w:right w:val="none" w:sz="0" w:space="0" w:color="auto"/>
          </w:divBdr>
        </w:div>
        <w:div w:id="1709642849">
          <w:marLeft w:val="0"/>
          <w:marRight w:val="0"/>
          <w:marTop w:val="0"/>
          <w:marBottom w:val="0"/>
          <w:divBdr>
            <w:top w:val="none" w:sz="0" w:space="0" w:color="auto"/>
            <w:left w:val="none" w:sz="0" w:space="0" w:color="auto"/>
            <w:bottom w:val="none" w:sz="0" w:space="0" w:color="auto"/>
            <w:right w:val="none" w:sz="0" w:space="0" w:color="auto"/>
          </w:divBdr>
        </w:div>
        <w:div w:id="1492216819">
          <w:marLeft w:val="0"/>
          <w:marRight w:val="0"/>
          <w:marTop w:val="0"/>
          <w:marBottom w:val="0"/>
          <w:divBdr>
            <w:top w:val="none" w:sz="0" w:space="0" w:color="auto"/>
            <w:left w:val="none" w:sz="0" w:space="0" w:color="auto"/>
            <w:bottom w:val="none" w:sz="0" w:space="0" w:color="auto"/>
            <w:right w:val="none" w:sz="0" w:space="0" w:color="auto"/>
          </w:divBdr>
        </w:div>
        <w:div w:id="1604916226">
          <w:marLeft w:val="0"/>
          <w:marRight w:val="0"/>
          <w:marTop w:val="0"/>
          <w:marBottom w:val="0"/>
          <w:divBdr>
            <w:top w:val="none" w:sz="0" w:space="0" w:color="auto"/>
            <w:left w:val="none" w:sz="0" w:space="0" w:color="auto"/>
            <w:bottom w:val="none" w:sz="0" w:space="0" w:color="auto"/>
            <w:right w:val="none" w:sz="0" w:space="0" w:color="auto"/>
          </w:divBdr>
        </w:div>
        <w:div w:id="652415736">
          <w:marLeft w:val="0"/>
          <w:marRight w:val="0"/>
          <w:marTop w:val="0"/>
          <w:marBottom w:val="0"/>
          <w:divBdr>
            <w:top w:val="none" w:sz="0" w:space="0" w:color="auto"/>
            <w:left w:val="none" w:sz="0" w:space="0" w:color="auto"/>
            <w:bottom w:val="none" w:sz="0" w:space="0" w:color="auto"/>
            <w:right w:val="none" w:sz="0" w:space="0" w:color="auto"/>
          </w:divBdr>
        </w:div>
        <w:div w:id="844512768">
          <w:marLeft w:val="0"/>
          <w:marRight w:val="0"/>
          <w:marTop w:val="0"/>
          <w:marBottom w:val="0"/>
          <w:divBdr>
            <w:top w:val="none" w:sz="0" w:space="0" w:color="auto"/>
            <w:left w:val="none" w:sz="0" w:space="0" w:color="auto"/>
            <w:bottom w:val="none" w:sz="0" w:space="0" w:color="auto"/>
            <w:right w:val="none" w:sz="0" w:space="0" w:color="auto"/>
          </w:divBdr>
        </w:div>
        <w:div w:id="539512466">
          <w:marLeft w:val="0"/>
          <w:marRight w:val="0"/>
          <w:marTop w:val="0"/>
          <w:marBottom w:val="0"/>
          <w:divBdr>
            <w:top w:val="none" w:sz="0" w:space="0" w:color="auto"/>
            <w:left w:val="none" w:sz="0" w:space="0" w:color="auto"/>
            <w:bottom w:val="none" w:sz="0" w:space="0" w:color="auto"/>
            <w:right w:val="none" w:sz="0" w:space="0" w:color="auto"/>
          </w:divBdr>
        </w:div>
        <w:div w:id="1246262503">
          <w:marLeft w:val="0"/>
          <w:marRight w:val="0"/>
          <w:marTop w:val="0"/>
          <w:marBottom w:val="0"/>
          <w:divBdr>
            <w:top w:val="none" w:sz="0" w:space="0" w:color="auto"/>
            <w:left w:val="none" w:sz="0" w:space="0" w:color="auto"/>
            <w:bottom w:val="none" w:sz="0" w:space="0" w:color="auto"/>
            <w:right w:val="none" w:sz="0" w:space="0" w:color="auto"/>
          </w:divBdr>
        </w:div>
        <w:div w:id="1847161502">
          <w:marLeft w:val="0"/>
          <w:marRight w:val="0"/>
          <w:marTop w:val="0"/>
          <w:marBottom w:val="0"/>
          <w:divBdr>
            <w:top w:val="none" w:sz="0" w:space="0" w:color="auto"/>
            <w:left w:val="none" w:sz="0" w:space="0" w:color="auto"/>
            <w:bottom w:val="none" w:sz="0" w:space="0" w:color="auto"/>
            <w:right w:val="none" w:sz="0" w:space="0" w:color="auto"/>
          </w:divBdr>
        </w:div>
      </w:divsChild>
    </w:div>
    <w:div w:id="1068070805">
      <w:bodyDiv w:val="1"/>
      <w:marLeft w:val="0"/>
      <w:marRight w:val="0"/>
      <w:marTop w:val="0"/>
      <w:marBottom w:val="0"/>
      <w:divBdr>
        <w:top w:val="none" w:sz="0" w:space="0" w:color="auto"/>
        <w:left w:val="none" w:sz="0" w:space="0" w:color="auto"/>
        <w:bottom w:val="none" w:sz="0" w:space="0" w:color="auto"/>
        <w:right w:val="none" w:sz="0" w:space="0" w:color="auto"/>
      </w:divBdr>
    </w:div>
    <w:div w:id="1667318562">
      <w:bodyDiv w:val="1"/>
      <w:marLeft w:val="0"/>
      <w:marRight w:val="0"/>
      <w:marTop w:val="0"/>
      <w:marBottom w:val="0"/>
      <w:divBdr>
        <w:top w:val="none" w:sz="0" w:space="0" w:color="auto"/>
        <w:left w:val="none" w:sz="0" w:space="0" w:color="auto"/>
        <w:bottom w:val="none" w:sz="0" w:space="0" w:color="auto"/>
        <w:right w:val="none" w:sz="0" w:space="0" w:color="auto"/>
      </w:divBdr>
    </w:div>
    <w:div w:id="1875998128">
      <w:bodyDiv w:val="1"/>
      <w:marLeft w:val="0"/>
      <w:marRight w:val="0"/>
      <w:marTop w:val="0"/>
      <w:marBottom w:val="0"/>
      <w:divBdr>
        <w:top w:val="none" w:sz="0" w:space="0" w:color="auto"/>
        <w:left w:val="none" w:sz="0" w:space="0" w:color="auto"/>
        <w:bottom w:val="none" w:sz="0" w:space="0" w:color="auto"/>
        <w:right w:val="none" w:sz="0" w:space="0" w:color="auto"/>
      </w:divBdr>
      <w:divsChild>
        <w:div w:id="1903634059">
          <w:marLeft w:val="0"/>
          <w:marRight w:val="0"/>
          <w:marTop w:val="0"/>
          <w:marBottom w:val="0"/>
          <w:divBdr>
            <w:top w:val="none" w:sz="0" w:space="0" w:color="auto"/>
            <w:left w:val="none" w:sz="0" w:space="0" w:color="auto"/>
            <w:bottom w:val="none" w:sz="0" w:space="0" w:color="auto"/>
            <w:right w:val="none" w:sz="0" w:space="0" w:color="auto"/>
          </w:divBdr>
        </w:div>
        <w:div w:id="1041245347">
          <w:marLeft w:val="0"/>
          <w:marRight w:val="0"/>
          <w:marTop w:val="0"/>
          <w:marBottom w:val="0"/>
          <w:divBdr>
            <w:top w:val="none" w:sz="0" w:space="0" w:color="auto"/>
            <w:left w:val="none" w:sz="0" w:space="0" w:color="auto"/>
            <w:bottom w:val="none" w:sz="0" w:space="0" w:color="auto"/>
            <w:right w:val="none" w:sz="0" w:space="0" w:color="auto"/>
          </w:divBdr>
        </w:div>
        <w:div w:id="115104375">
          <w:marLeft w:val="0"/>
          <w:marRight w:val="0"/>
          <w:marTop w:val="0"/>
          <w:marBottom w:val="0"/>
          <w:divBdr>
            <w:top w:val="none" w:sz="0" w:space="0" w:color="auto"/>
            <w:left w:val="none" w:sz="0" w:space="0" w:color="auto"/>
            <w:bottom w:val="none" w:sz="0" w:space="0" w:color="auto"/>
            <w:right w:val="none" w:sz="0" w:space="0" w:color="auto"/>
          </w:divBdr>
        </w:div>
        <w:div w:id="1006442951">
          <w:marLeft w:val="0"/>
          <w:marRight w:val="0"/>
          <w:marTop w:val="0"/>
          <w:marBottom w:val="0"/>
          <w:divBdr>
            <w:top w:val="none" w:sz="0" w:space="0" w:color="auto"/>
            <w:left w:val="none" w:sz="0" w:space="0" w:color="auto"/>
            <w:bottom w:val="none" w:sz="0" w:space="0" w:color="auto"/>
            <w:right w:val="none" w:sz="0" w:space="0" w:color="auto"/>
          </w:divBdr>
        </w:div>
        <w:div w:id="1952735725">
          <w:marLeft w:val="0"/>
          <w:marRight w:val="0"/>
          <w:marTop w:val="0"/>
          <w:marBottom w:val="0"/>
          <w:divBdr>
            <w:top w:val="none" w:sz="0" w:space="0" w:color="auto"/>
            <w:left w:val="none" w:sz="0" w:space="0" w:color="auto"/>
            <w:bottom w:val="none" w:sz="0" w:space="0" w:color="auto"/>
            <w:right w:val="none" w:sz="0" w:space="0" w:color="auto"/>
          </w:divBdr>
        </w:div>
        <w:div w:id="1792942862">
          <w:marLeft w:val="0"/>
          <w:marRight w:val="0"/>
          <w:marTop w:val="0"/>
          <w:marBottom w:val="0"/>
          <w:divBdr>
            <w:top w:val="none" w:sz="0" w:space="0" w:color="auto"/>
            <w:left w:val="none" w:sz="0" w:space="0" w:color="auto"/>
            <w:bottom w:val="none" w:sz="0" w:space="0" w:color="auto"/>
            <w:right w:val="none" w:sz="0" w:space="0" w:color="auto"/>
          </w:divBdr>
        </w:div>
      </w:divsChild>
    </w:div>
    <w:div w:id="1986428428">
      <w:bodyDiv w:val="1"/>
      <w:marLeft w:val="0"/>
      <w:marRight w:val="0"/>
      <w:marTop w:val="0"/>
      <w:marBottom w:val="0"/>
      <w:divBdr>
        <w:top w:val="none" w:sz="0" w:space="0" w:color="auto"/>
        <w:left w:val="none" w:sz="0" w:space="0" w:color="auto"/>
        <w:bottom w:val="none" w:sz="0" w:space="0" w:color="auto"/>
        <w:right w:val="none" w:sz="0" w:space="0" w:color="auto"/>
      </w:divBdr>
      <w:divsChild>
        <w:div w:id="649292659">
          <w:marLeft w:val="0"/>
          <w:marRight w:val="0"/>
          <w:marTop w:val="0"/>
          <w:marBottom w:val="0"/>
          <w:divBdr>
            <w:top w:val="none" w:sz="0" w:space="0" w:color="auto"/>
            <w:left w:val="none" w:sz="0" w:space="0" w:color="auto"/>
            <w:bottom w:val="none" w:sz="0" w:space="0" w:color="auto"/>
            <w:right w:val="none" w:sz="0" w:space="0" w:color="auto"/>
          </w:divBdr>
        </w:div>
        <w:div w:id="955865500">
          <w:marLeft w:val="0"/>
          <w:marRight w:val="0"/>
          <w:marTop w:val="0"/>
          <w:marBottom w:val="0"/>
          <w:divBdr>
            <w:top w:val="none" w:sz="0" w:space="0" w:color="auto"/>
            <w:left w:val="none" w:sz="0" w:space="0" w:color="auto"/>
            <w:bottom w:val="none" w:sz="0" w:space="0" w:color="auto"/>
            <w:right w:val="none" w:sz="0" w:space="0" w:color="auto"/>
          </w:divBdr>
        </w:div>
        <w:div w:id="1397582668">
          <w:marLeft w:val="0"/>
          <w:marRight w:val="0"/>
          <w:marTop w:val="0"/>
          <w:marBottom w:val="0"/>
          <w:divBdr>
            <w:top w:val="none" w:sz="0" w:space="0" w:color="auto"/>
            <w:left w:val="none" w:sz="0" w:space="0" w:color="auto"/>
            <w:bottom w:val="none" w:sz="0" w:space="0" w:color="auto"/>
            <w:right w:val="none" w:sz="0" w:space="0" w:color="auto"/>
          </w:divBdr>
        </w:div>
        <w:div w:id="2004972310">
          <w:marLeft w:val="0"/>
          <w:marRight w:val="0"/>
          <w:marTop w:val="0"/>
          <w:marBottom w:val="0"/>
          <w:divBdr>
            <w:top w:val="none" w:sz="0" w:space="0" w:color="auto"/>
            <w:left w:val="none" w:sz="0" w:space="0" w:color="auto"/>
            <w:bottom w:val="none" w:sz="0" w:space="0" w:color="auto"/>
            <w:right w:val="none" w:sz="0" w:space="0" w:color="auto"/>
          </w:divBdr>
        </w:div>
        <w:div w:id="1130124536">
          <w:marLeft w:val="0"/>
          <w:marRight w:val="0"/>
          <w:marTop w:val="0"/>
          <w:marBottom w:val="0"/>
          <w:divBdr>
            <w:top w:val="none" w:sz="0" w:space="0" w:color="auto"/>
            <w:left w:val="none" w:sz="0" w:space="0" w:color="auto"/>
            <w:bottom w:val="none" w:sz="0" w:space="0" w:color="auto"/>
            <w:right w:val="none" w:sz="0" w:space="0" w:color="auto"/>
          </w:divBdr>
        </w:div>
        <w:div w:id="1040281448">
          <w:marLeft w:val="0"/>
          <w:marRight w:val="0"/>
          <w:marTop w:val="0"/>
          <w:marBottom w:val="0"/>
          <w:divBdr>
            <w:top w:val="none" w:sz="0" w:space="0" w:color="auto"/>
            <w:left w:val="none" w:sz="0" w:space="0" w:color="auto"/>
            <w:bottom w:val="none" w:sz="0" w:space="0" w:color="auto"/>
            <w:right w:val="none" w:sz="0" w:space="0" w:color="auto"/>
          </w:divBdr>
        </w:div>
        <w:div w:id="371417919">
          <w:marLeft w:val="0"/>
          <w:marRight w:val="0"/>
          <w:marTop w:val="0"/>
          <w:marBottom w:val="0"/>
          <w:divBdr>
            <w:top w:val="none" w:sz="0" w:space="0" w:color="auto"/>
            <w:left w:val="none" w:sz="0" w:space="0" w:color="auto"/>
            <w:bottom w:val="none" w:sz="0" w:space="0" w:color="auto"/>
            <w:right w:val="none" w:sz="0" w:space="0" w:color="auto"/>
          </w:divBdr>
        </w:div>
        <w:div w:id="21758336">
          <w:marLeft w:val="0"/>
          <w:marRight w:val="0"/>
          <w:marTop w:val="0"/>
          <w:marBottom w:val="0"/>
          <w:divBdr>
            <w:top w:val="none" w:sz="0" w:space="0" w:color="auto"/>
            <w:left w:val="none" w:sz="0" w:space="0" w:color="auto"/>
            <w:bottom w:val="none" w:sz="0" w:space="0" w:color="auto"/>
            <w:right w:val="none" w:sz="0" w:space="0" w:color="auto"/>
          </w:divBdr>
        </w:div>
        <w:div w:id="295065895">
          <w:marLeft w:val="0"/>
          <w:marRight w:val="0"/>
          <w:marTop w:val="0"/>
          <w:marBottom w:val="0"/>
          <w:divBdr>
            <w:top w:val="none" w:sz="0" w:space="0" w:color="auto"/>
            <w:left w:val="none" w:sz="0" w:space="0" w:color="auto"/>
            <w:bottom w:val="none" w:sz="0" w:space="0" w:color="auto"/>
            <w:right w:val="none" w:sz="0" w:space="0" w:color="auto"/>
          </w:divBdr>
        </w:div>
        <w:div w:id="1489831464">
          <w:marLeft w:val="0"/>
          <w:marRight w:val="0"/>
          <w:marTop w:val="0"/>
          <w:marBottom w:val="0"/>
          <w:divBdr>
            <w:top w:val="none" w:sz="0" w:space="0" w:color="auto"/>
            <w:left w:val="none" w:sz="0" w:space="0" w:color="auto"/>
            <w:bottom w:val="none" w:sz="0" w:space="0" w:color="auto"/>
            <w:right w:val="none" w:sz="0" w:space="0" w:color="auto"/>
          </w:divBdr>
        </w:div>
        <w:div w:id="999775799">
          <w:marLeft w:val="0"/>
          <w:marRight w:val="0"/>
          <w:marTop w:val="0"/>
          <w:marBottom w:val="0"/>
          <w:divBdr>
            <w:top w:val="none" w:sz="0" w:space="0" w:color="auto"/>
            <w:left w:val="none" w:sz="0" w:space="0" w:color="auto"/>
            <w:bottom w:val="none" w:sz="0" w:space="0" w:color="auto"/>
            <w:right w:val="none" w:sz="0" w:space="0" w:color="auto"/>
          </w:divBdr>
        </w:div>
        <w:div w:id="376320325">
          <w:marLeft w:val="0"/>
          <w:marRight w:val="0"/>
          <w:marTop w:val="0"/>
          <w:marBottom w:val="0"/>
          <w:divBdr>
            <w:top w:val="none" w:sz="0" w:space="0" w:color="auto"/>
            <w:left w:val="none" w:sz="0" w:space="0" w:color="auto"/>
            <w:bottom w:val="none" w:sz="0" w:space="0" w:color="auto"/>
            <w:right w:val="none" w:sz="0" w:space="0" w:color="auto"/>
          </w:divBdr>
        </w:div>
        <w:div w:id="9814235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fundacioncermimujeres.es" TargetMode="External"/><Relationship Id="rId10" Type="http://schemas.openxmlformats.org/officeDocument/2006/relationships/hyperlink" Target="http://www.cerm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1401</Words>
  <Characters>7708</Characters>
  <Application>Microsoft Macintosh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Empero</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dc:description/>
  <cp:lastModifiedBy>LCPB</cp:lastModifiedBy>
  <cp:revision>4</cp:revision>
  <dcterms:created xsi:type="dcterms:W3CDTF">2018-10-16T08:20:00Z</dcterms:created>
  <dcterms:modified xsi:type="dcterms:W3CDTF">2018-10-16T08:20:00Z</dcterms:modified>
</cp:coreProperties>
</file>