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88EAC" w14:textId="77777777" w:rsidR="00C41B83" w:rsidRPr="00405F20" w:rsidRDefault="001F2781" w:rsidP="001F2781">
      <w:pPr>
        <w:pStyle w:val="Default"/>
        <w:jc w:val="center"/>
        <w:rPr>
          <w:rFonts w:ascii="Times New Roman" w:hAnsi="Times New Roman" w:cs="Times New Roman"/>
        </w:rPr>
      </w:pPr>
      <w:r>
        <w:rPr>
          <w:rFonts w:ascii="Helvetica" w:hAnsi="Helvetica" w:cs="Helvetica"/>
          <w:noProof/>
          <w:lang w:eastAsia="es-ES"/>
        </w:rPr>
        <w:drawing>
          <wp:inline distT="0" distB="0" distL="0" distR="0" wp14:anchorId="68E2D4C3" wp14:editId="61093A58">
            <wp:extent cx="1600835" cy="10625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835" cy="1062563"/>
                    </a:xfrm>
                    <a:prstGeom prst="rect">
                      <a:avLst/>
                    </a:prstGeom>
                    <a:noFill/>
                    <a:ln>
                      <a:noFill/>
                    </a:ln>
                  </pic:spPr>
                </pic:pic>
              </a:graphicData>
            </a:graphic>
          </wp:inline>
        </w:drawing>
      </w:r>
    </w:p>
    <w:p w14:paraId="2236015B" w14:textId="77777777" w:rsidR="001F2781" w:rsidRDefault="001F2781" w:rsidP="00C41B83">
      <w:pPr>
        <w:pStyle w:val="Default"/>
        <w:pBdr>
          <w:bottom w:val="single" w:sz="12" w:space="1" w:color="auto"/>
        </w:pBdr>
        <w:jc w:val="both"/>
        <w:rPr>
          <w:rFonts w:ascii="Times New Roman" w:hAnsi="Times New Roman" w:cs="Times New Roman"/>
          <w:b/>
        </w:rPr>
      </w:pPr>
    </w:p>
    <w:p w14:paraId="0CDEB241" w14:textId="77777777" w:rsidR="00140401" w:rsidRPr="00405F20" w:rsidRDefault="001F2781" w:rsidP="00C41B83">
      <w:pPr>
        <w:pStyle w:val="Default"/>
        <w:pBdr>
          <w:bottom w:val="single" w:sz="12" w:space="1" w:color="auto"/>
        </w:pBdr>
        <w:jc w:val="both"/>
        <w:rPr>
          <w:rFonts w:ascii="Times New Roman" w:hAnsi="Times New Roman" w:cs="Times New Roman"/>
          <w:b/>
          <w:bCs/>
        </w:rPr>
      </w:pPr>
      <w:r>
        <w:rPr>
          <w:rFonts w:ascii="Times New Roman" w:hAnsi="Times New Roman" w:cs="Times New Roman"/>
          <w:b/>
        </w:rPr>
        <w:t>INFORME SOBRE LOS</w:t>
      </w:r>
      <w:r w:rsidR="009C1759">
        <w:rPr>
          <w:rFonts w:ascii="Times New Roman" w:hAnsi="Times New Roman" w:cs="Times New Roman"/>
          <w:b/>
        </w:rPr>
        <w:t xml:space="preserve"> CONTENIDOS DE DISCAPACIDAD DE LA </w:t>
      </w:r>
      <w:bookmarkStart w:id="0" w:name="_GoBack"/>
      <w:bookmarkEnd w:id="0"/>
      <w:r w:rsidR="00C41B83" w:rsidRPr="00405F20">
        <w:rPr>
          <w:rFonts w:ascii="Times New Roman" w:hAnsi="Times New Roman" w:cs="Times New Roman"/>
          <w:b/>
        </w:rPr>
        <w:t xml:space="preserve">LEY POR LA QUE SE MODIFICA EL CÓDIGO DE COMERCIO, EL </w:t>
      </w:r>
      <w:r w:rsidR="00C41B83" w:rsidRPr="00405F20">
        <w:rPr>
          <w:rFonts w:ascii="Times New Roman" w:hAnsi="Times New Roman" w:cs="Times New Roman"/>
          <w:b/>
          <w:bCs/>
        </w:rPr>
        <w:t xml:space="preserve">TEXTO REFUNDIDO DE LA LEY DE SOCIEDADES DE CAPITAL APROBADO POR EL REAL DECRETO LEGISLATIVO 1/2010, DE 2 DE JULIO, Y LA LEY 22/2015, DE 20 DE JULIO, DE AUDITORÍA DE CUENTAS, EN MATERIA DE INFORMACIÓN NO FINANCIERA Y DIVERSIDAD (PROCEDENTE DEL REAL DECRETO-LEY 18/2017, DE 24 DE NOVIEMBRE) </w:t>
      </w:r>
      <w:r>
        <w:rPr>
          <w:rFonts w:ascii="Times New Roman" w:hAnsi="Times New Roman" w:cs="Times New Roman"/>
          <w:b/>
          <w:bCs/>
        </w:rPr>
        <w:t xml:space="preserve">- </w:t>
      </w:r>
      <w:r w:rsidR="00140401" w:rsidRPr="00405F20">
        <w:rPr>
          <w:rFonts w:ascii="Times New Roman" w:hAnsi="Times New Roman" w:cs="Times New Roman"/>
          <w:b/>
          <w:bCs/>
        </w:rPr>
        <w:t>TEXTO APROBADO DEFINITIVAMENTE POR EL CONGRESO DE LOS DIPUTADOS (B.O.C.G. DE 21 de diciembre de 2018)</w:t>
      </w:r>
    </w:p>
    <w:p w14:paraId="566926AA" w14:textId="77777777" w:rsidR="001F2781" w:rsidRPr="001F2781" w:rsidRDefault="001F2781" w:rsidP="001F2781"/>
    <w:p w14:paraId="1AFD2F0D" w14:textId="77777777" w:rsidR="005818CD" w:rsidRDefault="00D1300A" w:rsidP="00C41B83">
      <w:pPr>
        <w:pStyle w:val="Pa12"/>
        <w:spacing w:before="220" w:after="143"/>
        <w:jc w:val="both"/>
        <w:rPr>
          <w:rFonts w:ascii="Times New Roman" w:hAnsi="Times New Roman" w:cs="Times New Roman"/>
          <w:b/>
          <w:color w:val="000000"/>
          <w:u w:val="single"/>
        </w:rPr>
      </w:pPr>
      <w:r w:rsidRPr="00D1300A">
        <w:rPr>
          <w:rFonts w:ascii="Times New Roman" w:hAnsi="Times New Roman" w:cs="Times New Roman"/>
          <w:b/>
          <w:color w:val="000000"/>
          <w:u w:val="single"/>
        </w:rPr>
        <w:t>Modificación del Código de Comercio, aprobado por Real Decreto de 22 de agosto de 1885.</w:t>
      </w:r>
    </w:p>
    <w:p w14:paraId="7E02B513" w14:textId="77777777" w:rsidR="00D1300A" w:rsidRDefault="00D1300A" w:rsidP="00D1300A">
      <w:pPr>
        <w:jc w:val="both"/>
        <w:rPr>
          <w:rFonts w:ascii="Times New Roman" w:hAnsi="Times New Roman" w:cs="Times New Roman"/>
          <w:b/>
          <w:sz w:val="24"/>
          <w:szCs w:val="24"/>
        </w:rPr>
      </w:pPr>
    </w:p>
    <w:p w14:paraId="48E99250" w14:textId="77777777" w:rsidR="00D1300A" w:rsidRPr="00405F20" w:rsidRDefault="00D1300A" w:rsidP="00D1300A">
      <w:pPr>
        <w:jc w:val="both"/>
        <w:rPr>
          <w:rFonts w:ascii="Times New Roman" w:hAnsi="Times New Roman" w:cs="Times New Roman"/>
          <w:b/>
          <w:sz w:val="24"/>
          <w:szCs w:val="24"/>
        </w:rPr>
      </w:pPr>
      <w:r w:rsidRPr="00405F20">
        <w:rPr>
          <w:rFonts w:ascii="Times New Roman" w:hAnsi="Times New Roman" w:cs="Times New Roman"/>
          <w:b/>
          <w:sz w:val="24"/>
          <w:szCs w:val="24"/>
        </w:rPr>
        <w:t>MODIFICACIÓN PROPUESTA POR EL CERMI Y APOYADA POR ENMIENDAS DE LOS GRUPOS SOCIALISTA, UNIDOS PODEMOS, CIUDADANOS Y ESQUERRA REPUBLICANA</w:t>
      </w:r>
      <w:r>
        <w:rPr>
          <w:rFonts w:ascii="Times New Roman" w:hAnsi="Times New Roman" w:cs="Times New Roman"/>
          <w:b/>
          <w:sz w:val="24"/>
          <w:szCs w:val="24"/>
        </w:rPr>
        <w:t>.</w:t>
      </w:r>
    </w:p>
    <w:p w14:paraId="439EDD01" w14:textId="77777777" w:rsidR="001C47A7" w:rsidRPr="00405F20" w:rsidRDefault="00C41B83" w:rsidP="00C41B83">
      <w:pPr>
        <w:jc w:val="both"/>
        <w:rPr>
          <w:rFonts w:ascii="Times New Roman" w:hAnsi="Times New Roman" w:cs="Times New Roman"/>
          <w:color w:val="000000"/>
          <w:sz w:val="24"/>
          <w:szCs w:val="24"/>
          <w:u w:val="single"/>
        </w:rPr>
      </w:pPr>
      <w:r w:rsidRPr="00405F20">
        <w:rPr>
          <w:rFonts w:ascii="Times New Roman" w:hAnsi="Times New Roman" w:cs="Times New Roman"/>
          <w:color w:val="000000"/>
          <w:sz w:val="24"/>
          <w:szCs w:val="24"/>
          <w:u w:val="single"/>
        </w:rPr>
        <w:t xml:space="preserve">Modificación del apartado </w:t>
      </w:r>
      <w:r w:rsidR="005818CD" w:rsidRPr="00405F20">
        <w:rPr>
          <w:rFonts w:ascii="Times New Roman" w:hAnsi="Times New Roman" w:cs="Times New Roman"/>
          <w:color w:val="000000"/>
          <w:sz w:val="24"/>
          <w:szCs w:val="24"/>
          <w:u w:val="single"/>
        </w:rPr>
        <w:t>6 del artículo 44, que quedan redactados de la forma siguiente:</w:t>
      </w:r>
    </w:p>
    <w:p w14:paraId="40915651" w14:textId="77777777" w:rsidR="00D1300A" w:rsidRPr="001F2781" w:rsidRDefault="00C41B83" w:rsidP="001F2781">
      <w:pPr>
        <w:ind w:left="284" w:right="284"/>
        <w:jc w:val="both"/>
        <w:rPr>
          <w:rFonts w:ascii="Times New Roman" w:hAnsi="Times New Roman" w:cs="Times New Roman"/>
          <w:b/>
          <w:i/>
          <w:color w:val="000000"/>
          <w:sz w:val="24"/>
          <w:szCs w:val="24"/>
        </w:rPr>
      </w:pPr>
      <w:r w:rsidRPr="00405F20">
        <w:rPr>
          <w:rFonts w:ascii="Times New Roman" w:hAnsi="Times New Roman" w:cs="Times New Roman"/>
          <w:i/>
          <w:color w:val="000000"/>
          <w:sz w:val="24"/>
          <w:szCs w:val="24"/>
        </w:rPr>
        <w:t xml:space="preserve">6. El estado de información no financiera consolidado incluirá la información necesaria para comprender la evolución, los resultados y la situación del grupo, y el impacto de su actividad respecto, al menos, a cuestiones medioambientales y sociales, al respeto de los derechos humanos y a la lucha contra la corrupción y el soborno, así como relativas al personal, incluidas las medidas que, en su caso, se hayan adoptado para favorecer el principio de igualdad de trato y de oportunidades entre mujeres y hombres, </w:t>
      </w:r>
      <w:r w:rsidRPr="00405F20">
        <w:rPr>
          <w:rFonts w:ascii="Times New Roman" w:hAnsi="Times New Roman" w:cs="Times New Roman"/>
          <w:b/>
          <w:i/>
          <w:color w:val="000000"/>
          <w:sz w:val="24"/>
          <w:szCs w:val="24"/>
        </w:rPr>
        <w:t>la no discriminación e inclusión de las personas con discapacidad y la accesibilidad universal.</w:t>
      </w:r>
    </w:p>
    <w:p w14:paraId="22A92AEF" w14:textId="77777777" w:rsidR="00D1300A" w:rsidRPr="00405F20" w:rsidRDefault="00D1300A" w:rsidP="00D1300A">
      <w:pPr>
        <w:jc w:val="both"/>
        <w:rPr>
          <w:rFonts w:ascii="Times New Roman" w:hAnsi="Times New Roman" w:cs="Times New Roman"/>
          <w:b/>
          <w:sz w:val="24"/>
          <w:szCs w:val="24"/>
        </w:rPr>
      </w:pPr>
      <w:r w:rsidRPr="00405F20">
        <w:rPr>
          <w:rFonts w:ascii="Times New Roman" w:hAnsi="Times New Roman" w:cs="Times New Roman"/>
          <w:b/>
          <w:sz w:val="24"/>
          <w:szCs w:val="24"/>
        </w:rPr>
        <w:t>ESTOS TEXTOS PROCEDEN DEL PROYECTO ORIGINAL</w:t>
      </w:r>
      <w:r w:rsidR="001F2781">
        <w:rPr>
          <w:rFonts w:ascii="Times New Roman" w:hAnsi="Times New Roman" w:cs="Times New Roman"/>
          <w:b/>
          <w:sz w:val="24"/>
          <w:szCs w:val="24"/>
        </w:rPr>
        <w:t>, EN LA QUE TAMBIÉN EL CERMI PLANTEÓ PROPUESTAS EN MATERIA DE PERSONAS CON DISCAPACIDAD QUE FUERON TOMADAS EN CUENTA</w:t>
      </w:r>
      <w:r w:rsidRPr="00405F20">
        <w:rPr>
          <w:rFonts w:ascii="Times New Roman" w:hAnsi="Times New Roman" w:cs="Times New Roman"/>
          <w:b/>
          <w:sz w:val="24"/>
          <w:szCs w:val="24"/>
        </w:rPr>
        <w:t>.</w:t>
      </w:r>
    </w:p>
    <w:p w14:paraId="4EE0CD91" w14:textId="77777777" w:rsidR="00C41B83" w:rsidRPr="00405F20" w:rsidRDefault="00C41B83" w:rsidP="00C41B83">
      <w:pPr>
        <w:jc w:val="both"/>
        <w:rPr>
          <w:rFonts w:ascii="Times New Roman" w:hAnsi="Times New Roman" w:cs="Times New Roman"/>
          <w:color w:val="000000"/>
          <w:sz w:val="24"/>
          <w:szCs w:val="24"/>
          <w:u w:val="single"/>
        </w:rPr>
      </w:pPr>
      <w:r w:rsidRPr="00405F20">
        <w:rPr>
          <w:rFonts w:ascii="Times New Roman" w:hAnsi="Times New Roman" w:cs="Times New Roman"/>
          <w:color w:val="000000"/>
          <w:sz w:val="24"/>
          <w:szCs w:val="24"/>
          <w:u w:val="single"/>
        </w:rPr>
        <w:t xml:space="preserve">Nuevo apartado 6 (II, primer </w:t>
      </w:r>
      <w:r w:rsidR="00585F23" w:rsidRPr="00405F20">
        <w:rPr>
          <w:rFonts w:ascii="Times New Roman" w:hAnsi="Times New Roman" w:cs="Times New Roman"/>
          <w:color w:val="000000"/>
          <w:sz w:val="24"/>
          <w:szCs w:val="24"/>
          <w:u w:val="single"/>
        </w:rPr>
        <w:t xml:space="preserve">Y QUINTO </w:t>
      </w:r>
      <w:r w:rsidRPr="00405F20">
        <w:rPr>
          <w:rFonts w:ascii="Times New Roman" w:hAnsi="Times New Roman" w:cs="Times New Roman"/>
          <w:color w:val="000000"/>
          <w:sz w:val="24"/>
          <w:szCs w:val="24"/>
          <w:u w:val="single"/>
        </w:rPr>
        <w:t>guión) en el artículo 49, que queda redactado como sigue:</w:t>
      </w:r>
    </w:p>
    <w:p w14:paraId="213B1D1A" w14:textId="77777777" w:rsidR="00C41B83" w:rsidRPr="00405F20" w:rsidRDefault="00C41B83" w:rsidP="00D1300A">
      <w:pPr>
        <w:pStyle w:val="Pa13"/>
        <w:spacing w:before="160"/>
        <w:ind w:left="284" w:right="284"/>
        <w:jc w:val="both"/>
        <w:rPr>
          <w:rFonts w:ascii="Times New Roman" w:hAnsi="Times New Roman" w:cs="Times New Roman"/>
          <w:i/>
          <w:color w:val="000000"/>
        </w:rPr>
      </w:pPr>
      <w:r w:rsidRPr="00405F20">
        <w:rPr>
          <w:rFonts w:ascii="Times New Roman" w:hAnsi="Times New Roman" w:cs="Times New Roman"/>
          <w:i/>
          <w:color w:val="000000"/>
        </w:rPr>
        <w:t>II. Información sobre cuestiones sociales y relativas al personal:</w:t>
      </w:r>
    </w:p>
    <w:p w14:paraId="73D837B9" w14:textId="77777777" w:rsidR="00585F23" w:rsidRPr="00405F20" w:rsidRDefault="00585F23" w:rsidP="00D1300A">
      <w:pPr>
        <w:pStyle w:val="Default"/>
        <w:ind w:left="284" w:right="284"/>
        <w:rPr>
          <w:rFonts w:ascii="Times New Roman" w:hAnsi="Times New Roman" w:cs="Times New Roman"/>
          <w:i/>
        </w:rPr>
      </w:pPr>
    </w:p>
    <w:p w14:paraId="48DEA6C6" w14:textId="77777777" w:rsidR="00C41B83" w:rsidRPr="00405F20" w:rsidRDefault="00C41B83" w:rsidP="00D1300A">
      <w:pPr>
        <w:ind w:left="284" w:right="284"/>
        <w:jc w:val="both"/>
        <w:rPr>
          <w:rFonts w:ascii="Times New Roman" w:hAnsi="Times New Roman" w:cs="Times New Roman"/>
          <w:b/>
          <w:i/>
          <w:color w:val="000000"/>
          <w:sz w:val="24"/>
          <w:szCs w:val="24"/>
        </w:rPr>
      </w:pPr>
      <w:r w:rsidRPr="00405F20">
        <w:rPr>
          <w:rFonts w:ascii="Times New Roman" w:hAnsi="Times New Roman" w:cs="Times New Roman"/>
          <w:i/>
          <w:color w:val="000000"/>
          <w:sz w:val="24"/>
          <w:szCs w:val="24"/>
        </w:rPr>
        <w:t xml:space="preserve">— Empleo: número total y distribución de empleados por sexo, edad, país y clasificación profesional; número total y distribución de modalidades de contrato de trabajo, promedio anual de contratos indefinidos, de contratos temporales y de </w:t>
      </w:r>
      <w:r w:rsidRPr="00405F20">
        <w:rPr>
          <w:rFonts w:ascii="Times New Roman" w:hAnsi="Times New Roman" w:cs="Times New Roman"/>
          <w:i/>
          <w:color w:val="000000"/>
          <w:sz w:val="24"/>
          <w:szCs w:val="24"/>
        </w:rPr>
        <w:lastRenderedPageBreak/>
        <w:t xml:space="preserve">contratos a tiempo parcial por sexo, edad y clasificación profesional, número de despidos por sexo, edad y clasificación profesional; las remuneraciones medias y su evolución desagregados por sexo, edad y clasificación profesional o igual valor; brecha salarial, la remuneración puestos de trabajo iguales o de media de la sociedad, la remuneración media de los consejeros y directivos, incluyendo la retribución variable, dietas, indemnizaciones, el pago a los sistemas de previsión de ahorro a largo plazo </w:t>
      </w:r>
      <w:r w:rsidRPr="00405F20">
        <w:rPr>
          <w:rFonts w:ascii="Times New Roman" w:hAnsi="Times New Roman" w:cs="Times New Roman"/>
          <w:b/>
          <w:i/>
          <w:color w:val="000000"/>
          <w:sz w:val="24"/>
          <w:szCs w:val="24"/>
        </w:rPr>
        <w:t>y cualquier otra percepción desagregada por sexo, implantación de políticas de desconexión laboral, empleados con discapacidad</w:t>
      </w:r>
      <w:r w:rsidR="00585F23" w:rsidRPr="00405F20">
        <w:rPr>
          <w:rFonts w:ascii="Times New Roman" w:hAnsi="Times New Roman" w:cs="Times New Roman"/>
          <w:b/>
          <w:i/>
          <w:color w:val="000000"/>
          <w:sz w:val="24"/>
          <w:szCs w:val="24"/>
        </w:rPr>
        <w:t>.</w:t>
      </w:r>
    </w:p>
    <w:p w14:paraId="20B0C96E" w14:textId="77777777" w:rsidR="00585F23" w:rsidRPr="00405F20" w:rsidRDefault="00585F23" w:rsidP="00D1300A">
      <w:pPr>
        <w:ind w:left="284" w:right="284"/>
        <w:jc w:val="both"/>
        <w:rPr>
          <w:rFonts w:ascii="Times New Roman" w:hAnsi="Times New Roman" w:cs="Times New Roman"/>
          <w:b/>
          <w:i/>
          <w:color w:val="000000"/>
          <w:sz w:val="24"/>
          <w:szCs w:val="24"/>
        </w:rPr>
      </w:pPr>
      <w:r w:rsidRPr="00405F20">
        <w:rPr>
          <w:rFonts w:ascii="Times New Roman" w:hAnsi="Times New Roman" w:cs="Times New Roman"/>
          <w:b/>
          <w:i/>
          <w:color w:val="000000"/>
          <w:sz w:val="24"/>
          <w:szCs w:val="24"/>
        </w:rPr>
        <w:t>— Accesibilidad universal de las personas con discapacidad.</w:t>
      </w:r>
    </w:p>
    <w:p w14:paraId="392C5016" w14:textId="77777777" w:rsidR="00D1300A" w:rsidRPr="001F2781" w:rsidRDefault="00585F23" w:rsidP="001F2781">
      <w:pPr>
        <w:ind w:left="284" w:right="284"/>
        <w:jc w:val="both"/>
        <w:rPr>
          <w:rFonts w:ascii="Times New Roman" w:hAnsi="Times New Roman" w:cs="Times New Roman"/>
          <w:b/>
          <w:i/>
          <w:color w:val="000000"/>
          <w:sz w:val="24"/>
          <w:szCs w:val="24"/>
        </w:rPr>
      </w:pPr>
      <w:r w:rsidRPr="00405F20">
        <w:rPr>
          <w:rFonts w:ascii="Times New Roman" w:hAnsi="Times New Roman" w:cs="Times New Roman"/>
          <w:b/>
          <w:color w:val="000000"/>
          <w:sz w:val="24"/>
          <w:szCs w:val="24"/>
        </w:rPr>
        <w:t>— Igualdad:</w:t>
      </w:r>
      <w:r w:rsidRPr="00405F20">
        <w:rPr>
          <w:rFonts w:ascii="Times New Roman" w:hAnsi="Times New Roman" w:cs="Times New Roman"/>
          <w:color w:val="000000"/>
          <w:sz w:val="24"/>
          <w:szCs w:val="24"/>
        </w:rPr>
        <w:t xml:space="preserve"> medidas adoptadas para promover la igualdad de trato y de oportunidades entre mujeres y hombres; planes de igualdad (Capítulo III de la Ley Orgánica 3/2007, de 22 de marzo, para la igualdad efectiva de mujeres y hombres), </w:t>
      </w:r>
      <w:r w:rsidRPr="00405F20">
        <w:rPr>
          <w:rFonts w:ascii="Times New Roman" w:hAnsi="Times New Roman" w:cs="Times New Roman"/>
          <w:b/>
          <w:i/>
          <w:color w:val="000000"/>
          <w:sz w:val="24"/>
          <w:szCs w:val="24"/>
        </w:rPr>
        <w:t>medidas adoptadas para promover el empleo, protocolos contra el acoso sexual y por razón de sexo, la integración y la accesibilidad universal de las personas con discapacidad; la política contra todo tipo de discriminación y, en su caso, de gestión de la diversidad.</w:t>
      </w:r>
    </w:p>
    <w:p w14:paraId="74092EA3" w14:textId="77777777" w:rsidR="00D1300A" w:rsidRPr="001F2781" w:rsidRDefault="00585F23" w:rsidP="00D1300A">
      <w:pPr>
        <w:jc w:val="both"/>
        <w:rPr>
          <w:rFonts w:ascii="Times New Roman" w:hAnsi="Times New Roman" w:cs="Times New Roman"/>
          <w:b/>
          <w:color w:val="000000"/>
          <w:sz w:val="24"/>
          <w:szCs w:val="24"/>
          <w:u w:val="single"/>
        </w:rPr>
      </w:pPr>
      <w:r w:rsidRPr="00D1300A">
        <w:rPr>
          <w:rFonts w:ascii="Times New Roman" w:hAnsi="Times New Roman" w:cs="Times New Roman"/>
          <w:b/>
          <w:color w:val="000000"/>
          <w:sz w:val="24"/>
          <w:szCs w:val="24"/>
          <w:u w:val="single"/>
        </w:rPr>
        <w:t>Modificación del Texto Refundido de la Ley de Sociedades de Capital, aprobado por el Real Decreto Legislativo 1/2010, de 2 de julio.</w:t>
      </w:r>
    </w:p>
    <w:p w14:paraId="1F4F0A78" w14:textId="77777777" w:rsidR="00D1300A" w:rsidRPr="00405F20" w:rsidRDefault="00D1300A" w:rsidP="00D1300A">
      <w:pPr>
        <w:jc w:val="both"/>
        <w:rPr>
          <w:rFonts w:ascii="Times New Roman" w:hAnsi="Times New Roman" w:cs="Times New Roman"/>
          <w:b/>
          <w:sz w:val="24"/>
          <w:szCs w:val="24"/>
        </w:rPr>
      </w:pPr>
      <w:r w:rsidRPr="00405F20">
        <w:rPr>
          <w:rFonts w:ascii="Times New Roman" w:hAnsi="Times New Roman" w:cs="Times New Roman"/>
          <w:b/>
          <w:sz w:val="24"/>
          <w:szCs w:val="24"/>
        </w:rPr>
        <w:t>MODIFICACIÓN PROPUESTA POR EL CERMI Y APOYADA POR ENMIENDAS DE LOS GRUPOS UNIDOS PODEMOS, CIUDADANOS, ESQUERRA REPUBLICANA Y PARTIDO NACIONALISTA VASCO.</w:t>
      </w:r>
    </w:p>
    <w:p w14:paraId="36515CC2" w14:textId="77777777" w:rsidR="00585F23" w:rsidRPr="00405F20" w:rsidRDefault="00585F23" w:rsidP="00C41B83">
      <w:pPr>
        <w:jc w:val="both"/>
        <w:rPr>
          <w:rFonts w:ascii="Times New Roman" w:hAnsi="Times New Roman" w:cs="Times New Roman"/>
          <w:color w:val="000000"/>
          <w:sz w:val="24"/>
          <w:szCs w:val="24"/>
          <w:u w:val="single"/>
        </w:rPr>
      </w:pPr>
      <w:r w:rsidRPr="00405F20">
        <w:rPr>
          <w:rFonts w:ascii="Times New Roman" w:hAnsi="Times New Roman" w:cs="Times New Roman"/>
          <w:color w:val="000000"/>
          <w:sz w:val="24"/>
          <w:szCs w:val="24"/>
          <w:u w:val="single"/>
        </w:rPr>
        <w:t>Nueva redacción al párrafo tercero del apartado 1 del artículo 262</w:t>
      </w:r>
      <w:r w:rsidR="00140401" w:rsidRPr="00405F20">
        <w:rPr>
          <w:rFonts w:ascii="Times New Roman" w:hAnsi="Times New Roman" w:cs="Times New Roman"/>
          <w:color w:val="000000"/>
          <w:sz w:val="24"/>
          <w:szCs w:val="24"/>
          <w:u w:val="single"/>
        </w:rPr>
        <w:t xml:space="preserve"> </w:t>
      </w:r>
      <w:r w:rsidRPr="00405F20">
        <w:rPr>
          <w:rFonts w:ascii="Times New Roman" w:hAnsi="Times New Roman" w:cs="Times New Roman"/>
          <w:color w:val="000000"/>
          <w:sz w:val="24"/>
          <w:szCs w:val="24"/>
          <w:u w:val="single"/>
        </w:rPr>
        <w:t>(Contenido del informe de gestión), que queda redactado en los siguientes términos:</w:t>
      </w:r>
    </w:p>
    <w:p w14:paraId="6A605D09" w14:textId="77777777" w:rsidR="00D1300A" w:rsidRDefault="00585F23" w:rsidP="00D1300A">
      <w:pPr>
        <w:ind w:left="284" w:right="284"/>
        <w:jc w:val="both"/>
        <w:rPr>
          <w:rFonts w:ascii="Times New Roman" w:hAnsi="Times New Roman" w:cs="Times New Roman"/>
          <w:b/>
          <w:i/>
          <w:color w:val="000000"/>
          <w:sz w:val="24"/>
          <w:szCs w:val="24"/>
        </w:rPr>
      </w:pPr>
      <w:r w:rsidRPr="00405F20">
        <w:rPr>
          <w:rFonts w:ascii="Times New Roman" w:hAnsi="Times New Roman" w:cs="Times New Roman"/>
          <w:i/>
          <w:color w:val="000000"/>
          <w:sz w:val="24"/>
          <w:szCs w:val="24"/>
        </w:rPr>
        <w:t xml:space="preserve">En la medida necesaria para la comprensión de la evolución, los resultados o la situación de la sociedad, este análisis incluirá tanto </w:t>
      </w:r>
      <w:r w:rsidRPr="00405F20">
        <w:rPr>
          <w:rFonts w:ascii="Times New Roman" w:hAnsi="Times New Roman" w:cs="Times New Roman"/>
          <w:b/>
          <w:i/>
          <w:color w:val="000000"/>
          <w:sz w:val="24"/>
          <w:szCs w:val="24"/>
        </w:rPr>
        <w:t>indicadores clave financieros como, cuando proceda, de carácter no financiero, que sean pertinentes respecto de la actividad empresarial concreta, incluida información sobre cuestiones relativas al medio ambiente, al personal y al cumplimiento de reglas en materia de igualdad y no discriminación y discapacidad. Se exceptúa de la obligación de incluir información de carácter no financiero, a las sociedades que tienen la calificación de empresas pequeñas y medianas de acuerdo con la Directiva 34/2013.</w:t>
      </w:r>
    </w:p>
    <w:p w14:paraId="0DDE04F4" w14:textId="77777777" w:rsidR="00D1300A" w:rsidRDefault="00D1300A" w:rsidP="00D1300A">
      <w:pPr>
        <w:jc w:val="both"/>
        <w:rPr>
          <w:rFonts w:ascii="Times New Roman" w:hAnsi="Times New Roman" w:cs="Times New Roman"/>
          <w:b/>
          <w:sz w:val="24"/>
          <w:szCs w:val="24"/>
        </w:rPr>
      </w:pPr>
    </w:p>
    <w:p w14:paraId="1970C096" w14:textId="77777777" w:rsidR="00D1300A" w:rsidRPr="00D1300A" w:rsidRDefault="00D1300A" w:rsidP="00D1300A">
      <w:pPr>
        <w:jc w:val="both"/>
        <w:rPr>
          <w:rFonts w:ascii="Times New Roman" w:hAnsi="Times New Roman" w:cs="Times New Roman"/>
          <w:b/>
          <w:i/>
          <w:color w:val="000000"/>
          <w:sz w:val="24"/>
          <w:szCs w:val="24"/>
        </w:rPr>
      </w:pPr>
      <w:r w:rsidRPr="00405F20">
        <w:rPr>
          <w:rFonts w:ascii="Times New Roman" w:hAnsi="Times New Roman" w:cs="Times New Roman"/>
          <w:b/>
          <w:sz w:val="24"/>
          <w:szCs w:val="24"/>
        </w:rPr>
        <w:t>MODIFICACIÓN PROPUESTA POR EL CERMI Y APOYADA POR ENMIENDAS DE LOS GRUPOS UNIDOS PODEMOS, CIUDADANOS Y ESQUERRA REPUBLICANA.</w:t>
      </w:r>
    </w:p>
    <w:p w14:paraId="1598F9F6" w14:textId="77777777" w:rsidR="00140401" w:rsidRPr="00405F20" w:rsidRDefault="00140401" w:rsidP="00140401">
      <w:pPr>
        <w:pStyle w:val="Pa18"/>
        <w:spacing w:before="140"/>
        <w:jc w:val="both"/>
        <w:rPr>
          <w:rFonts w:ascii="Times New Roman" w:hAnsi="Times New Roman" w:cs="Times New Roman"/>
          <w:color w:val="000000"/>
          <w:u w:val="single"/>
        </w:rPr>
      </w:pPr>
      <w:r w:rsidRPr="00405F20">
        <w:rPr>
          <w:rFonts w:ascii="Times New Roman" w:hAnsi="Times New Roman" w:cs="Times New Roman"/>
          <w:color w:val="000000"/>
          <w:u w:val="single"/>
        </w:rPr>
        <w:t>Nuevo párrafo al artículo 514</w:t>
      </w:r>
      <w:r w:rsidR="00405F20" w:rsidRPr="00405F20">
        <w:rPr>
          <w:rFonts w:ascii="Times New Roman" w:hAnsi="Times New Roman" w:cs="Times New Roman"/>
          <w:color w:val="000000"/>
          <w:u w:val="single"/>
        </w:rPr>
        <w:t xml:space="preserve"> (igualdad de trato hacia los accionistas)</w:t>
      </w:r>
      <w:r w:rsidRPr="00405F20">
        <w:rPr>
          <w:rFonts w:ascii="Times New Roman" w:hAnsi="Times New Roman" w:cs="Times New Roman"/>
          <w:color w:val="000000"/>
          <w:u w:val="single"/>
        </w:rPr>
        <w:t xml:space="preserve">, que queda redactado como sigue: </w:t>
      </w:r>
    </w:p>
    <w:p w14:paraId="28BA0013" w14:textId="77777777" w:rsidR="00140401" w:rsidRPr="00405F20" w:rsidRDefault="00140401" w:rsidP="00140401">
      <w:pPr>
        <w:pStyle w:val="Default"/>
        <w:rPr>
          <w:rFonts w:ascii="Times New Roman" w:hAnsi="Times New Roman" w:cs="Times New Roman"/>
          <w:u w:val="single"/>
        </w:rPr>
      </w:pPr>
    </w:p>
    <w:p w14:paraId="02A1AB1A" w14:textId="77777777" w:rsidR="00585F23" w:rsidRPr="00405F20" w:rsidRDefault="00140401" w:rsidP="00D1300A">
      <w:pPr>
        <w:ind w:left="284" w:right="284"/>
        <w:jc w:val="both"/>
        <w:rPr>
          <w:rFonts w:ascii="Times New Roman" w:hAnsi="Times New Roman" w:cs="Times New Roman"/>
          <w:b/>
          <w:i/>
          <w:sz w:val="24"/>
          <w:szCs w:val="24"/>
        </w:rPr>
      </w:pPr>
      <w:r w:rsidRPr="00405F20">
        <w:rPr>
          <w:rFonts w:ascii="Times New Roman" w:hAnsi="Times New Roman" w:cs="Times New Roman"/>
          <w:b/>
          <w:i/>
          <w:color w:val="000000"/>
          <w:sz w:val="24"/>
          <w:szCs w:val="24"/>
        </w:rPr>
        <w:t>En particular, deberán dar cobertura a los requisitos de accesibilidad de las personas con discapacidad y personas mayores que garanticen su derecho a disponer de información previa y los apoyos necesarios para ejercer su voto.</w:t>
      </w:r>
    </w:p>
    <w:p w14:paraId="0F2DC1E4" w14:textId="77777777" w:rsidR="00D1300A" w:rsidRDefault="00D1300A" w:rsidP="00140401">
      <w:pPr>
        <w:pStyle w:val="Pa6"/>
        <w:spacing w:before="160"/>
        <w:jc w:val="both"/>
        <w:rPr>
          <w:rFonts w:ascii="Times New Roman" w:hAnsi="Times New Roman" w:cs="Times New Roman"/>
          <w:color w:val="000000"/>
          <w:u w:val="single"/>
        </w:rPr>
      </w:pPr>
    </w:p>
    <w:p w14:paraId="6973F935" w14:textId="77777777" w:rsidR="00D1300A" w:rsidRPr="00405F20" w:rsidRDefault="00D1300A" w:rsidP="00D1300A">
      <w:pPr>
        <w:jc w:val="both"/>
        <w:rPr>
          <w:rFonts w:ascii="Times New Roman" w:hAnsi="Times New Roman" w:cs="Times New Roman"/>
          <w:b/>
          <w:sz w:val="24"/>
          <w:szCs w:val="24"/>
        </w:rPr>
      </w:pPr>
      <w:r w:rsidRPr="00405F20">
        <w:rPr>
          <w:rFonts w:ascii="Times New Roman" w:hAnsi="Times New Roman" w:cs="Times New Roman"/>
          <w:b/>
          <w:sz w:val="24"/>
          <w:szCs w:val="24"/>
        </w:rPr>
        <w:t>MODIFICACIÓN PROPUESTA POR EL CERMI Y APOYADA POR ENMIENDAS DE LOS GRUPOS UNIDOS PODEMOS, CIUDADANOS Y ESQUERRA REPUBLICANA.</w:t>
      </w:r>
    </w:p>
    <w:p w14:paraId="212C4BA2" w14:textId="77777777" w:rsidR="00D1300A" w:rsidRDefault="00140401" w:rsidP="00D1300A">
      <w:pPr>
        <w:pStyle w:val="Pa6"/>
        <w:spacing w:before="160"/>
        <w:jc w:val="both"/>
        <w:rPr>
          <w:rFonts w:ascii="Times New Roman" w:hAnsi="Times New Roman" w:cs="Times New Roman"/>
          <w:color w:val="000000"/>
          <w:u w:val="single"/>
        </w:rPr>
      </w:pPr>
      <w:r w:rsidRPr="00405F20">
        <w:rPr>
          <w:rFonts w:ascii="Times New Roman" w:hAnsi="Times New Roman" w:cs="Times New Roman"/>
          <w:color w:val="000000"/>
          <w:u w:val="single"/>
        </w:rPr>
        <w:t>Se modifica el apartado 2 del artículo 529 bis</w:t>
      </w:r>
      <w:r w:rsidR="00405F20" w:rsidRPr="00405F20">
        <w:rPr>
          <w:rFonts w:ascii="Times New Roman" w:hAnsi="Times New Roman" w:cs="Times New Roman"/>
          <w:color w:val="000000"/>
          <w:u w:val="single"/>
        </w:rPr>
        <w:t xml:space="preserve"> (selección de miembros del Consejo de Administración)</w:t>
      </w:r>
      <w:r w:rsidRPr="00405F20">
        <w:rPr>
          <w:rFonts w:ascii="Times New Roman" w:hAnsi="Times New Roman" w:cs="Times New Roman"/>
          <w:color w:val="000000"/>
          <w:u w:val="single"/>
        </w:rPr>
        <w:t>, que queda redactado como sigue:</w:t>
      </w:r>
    </w:p>
    <w:p w14:paraId="3B5E567A" w14:textId="77777777" w:rsidR="00140401" w:rsidRDefault="00140401" w:rsidP="00CB1F1E">
      <w:pPr>
        <w:pStyle w:val="Pa6"/>
        <w:spacing w:before="160"/>
        <w:ind w:left="284" w:right="284"/>
        <w:jc w:val="both"/>
        <w:rPr>
          <w:rFonts w:ascii="Times New Roman" w:hAnsi="Times New Roman" w:cs="Times New Roman"/>
          <w:i/>
          <w:color w:val="000000"/>
        </w:rPr>
      </w:pPr>
      <w:r w:rsidRPr="00405F20">
        <w:rPr>
          <w:rFonts w:ascii="Times New Roman" w:hAnsi="Times New Roman" w:cs="Times New Roman"/>
          <w:i/>
          <w:color w:val="000000"/>
        </w:rPr>
        <w:t xml:space="preserve">2. </w:t>
      </w:r>
      <w:r w:rsidRPr="00405F20">
        <w:rPr>
          <w:rFonts w:ascii="Times New Roman" w:hAnsi="Times New Roman" w:cs="Times New Roman"/>
          <w:b/>
          <w:i/>
          <w:color w:val="000000"/>
        </w:rPr>
        <w:t>El Consejo de administración deberá velar por</w:t>
      </w:r>
      <w:r w:rsidR="001F2781">
        <w:rPr>
          <w:rFonts w:ascii="Times New Roman" w:hAnsi="Times New Roman" w:cs="Times New Roman"/>
          <w:b/>
          <w:i/>
          <w:color w:val="000000"/>
        </w:rPr>
        <w:t xml:space="preserve"> </w:t>
      </w:r>
      <w:r w:rsidRPr="00405F20">
        <w:rPr>
          <w:rFonts w:ascii="Times New Roman" w:hAnsi="Times New Roman" w:cs="Times New Roman"/>
          <w:b/>
          <w:i/>
          <w:color w:val="000000"/>
        </w:rPr>
        <w:t>que los procedimientos de selección de sus miembros favorezcan la diversidad respecto a cuestiones, como la</w:t>
      </w:r>
      <w:r w:rsidRPr="00405F20">
        <w:rPr>
          <w:rFonts w:ascii="Times New Roman" w:hAnsi="Times New Roman" w:cs="Times New Roman"/>
          <w:i/>
          <w:color w:val="000000"/>
        </w:rPr>
        <w:t xml:space="preserve"> edad, el género, la </w:t>
      </w:r>
      <w:r w:rsidRPr="00405F20">
        <w:rPr>
          <w:rFonts w:ascii="Times New Roman" w:hAnsi="Times New Roman" w:cs="Times New Roman"/>
          <w:b/>
          <w:i/>
          <w:color w:val="000000"/>
        </w:rPr>
        <w:t>discapacidad</w:t>
      </w:r>
      <w:r w:rsidRPr="00405F20">
        <w:rPr>
          <w:rFonts w:ascii="Times New Roman" w:hAnsi="Times New Roman" w:cs="Times New Roman"/>
          <w:i/>
          <w:color w:val="000000"/>
        </w:rPr>
        <w:t xml:space="preserve"> o la formación y experiencia profesionales </w:t>
      </w:r>
      <w:r w:rsidRPr="00405F20">
        <w:rPr>
          <w:rFonts w:ascii="Times New Roman" w:hAnsi="Times New Roman" w:cs="Times New Roman"/>
          <w:b/>
          <w:i/>
          <w:color w:val="000000"/>
        </w:rPr>
        <w:t>y no adolezcan de sesgos implícitos que puedan implicar discriminación alguna</w:t>
      </w:r>
      <w:r w:rsidRPr="00405F20">
        <w:rPr>
          <w:rFonts w:ascii="Times New Roman" w:hAnsi="Times New Roman" w:cs="Times New Roman"/>
          <w:i/>
          <w:color w:val="000000"/>
        </w:rPr>
        <w:t xml:space="preserve"> y, en particular, que faciliten la selección de consejeras en un número que permita alcanzar una presencia equilibrada de mujeres y hombres.</w:t>
      </w:r>
    </w:p>
    <w:p w14:paraId="2D284AE2" w14:textId="77777777" w:rsidR="001F2781" w:rsidRPr="001F2781" w:rsidRDefault="001F2781" w:rsidP="001F2781">
      <w:pPr>
        <w:pStyle w:val="Default"/>
      </w:pPr>
    </w:p>
    <w:p w14:paraId="7DCD7B4B" w14:textId="77777777" w:rsidR="00140401" w:rsidRPr="00405F20" w:rsidRDefault="00140401" w:rsidP="00CB1F1E">
      <w:pPr>
        <w:ind w:left="284" w:right="284"/>
        <w:jc w:val="both"/>
        <w:rPr>
          <w:rFonts w:ascii="Times New Roman" w:hAnsi="Times New Roman" w:cs="Times New Roman"/>
          <w:b/>
          <w:sz w:val="24"/>
          <w:szCs w:val="24"/>
          <w:u w:val="single"/>
        </w:rPr>
      </w:pPr>
      <w:r w:rsidRPr="00405F20">
        <w:rPr>
          <w:rFonts w:ascii="Times New Roman" w:hAnsi="Times New Roman" w:cs="Times New Roman"/>
          <w:color w:val="000000"/>
          <w:sz w:val="24"/>
          <w:szCs w:val="24"/>
          <w:u w:val="single"/>
        </w:rPr>
        <w:t>Se modifica la redacción del subapartado 6.º del artículo 540.4.c)</w:t>
      </w:r>
      <w:r w:rsidR="00405F20" w:rsidRPr="00405F20">
        <w:rPr>
          <w:rFonts w:ascii="Times New Roman" w:hAnsi="Times New Roman" w:cs="Times New Roman"/>
          <w:color w:val="000000"/>
          <w:sz w:val="24"/>
          <w:szCs w:val="24"/>
          <w:u w:val="single"/>
        </w:rPr>
        <w:t xml:space="preserve"> (Información a facilitar por las Sociedades)</w:t>
      </w:r>
      <w:r w:rsidRPr="00405F20">
        <w:rPr>
          <w:rFonts w:ascii="Times New Roman" w:hAnsi="Times New Roman" w:cs="Times New Roman"/>
          <w:color w:val="000000"/>
          <w:sz w:val="24"/>
          <w:szCs w:val="24"/>
          <w:u w:val="single"/>
        </w:rPr>
        <w:t>, que queda redactada como sigue:</w:t>
      </w:r>
    </w:p>
    <w:p w14:paraId="4EFFD91E" w14:textId="77777777" w:rsidR="00140401" w:rsidRPr="00405F20" w:rsidRDefault="00140401" w:rsidP="00CB1F1E">
      <w:pPr>
        <w:pStyle w:val="Pa13"/>
        <w:spacing w:before="160"/>
        <w:ind w:left="284" w:right="284"/>
        <w:jc w:val="both"/>
        <w:rPr>
          <w:rFonts w:ascii="Times New Roman" w:hAnsi="Times New Roman" w:cs="Times New Roman"/>
          <w:i/>
          <w:color w:val="000000"/>
        </w:rPr>
      </w:pPr>
      <w:r w:rsidRPr="00405F20">
        <w:rPr>
          <w:rFonts w:ascii="Times New Roman" w:hAnsi="Times New Roman" w:cs="Times New Roman"/>
          <w:b/>
          <w:i/>
          <w:color w:val="000000"/>
        </w:rPr>
        <w:t>Una descripción de la política de diversidad aplicada en relación con el consejo de administración, de dirección y de las comisiones especializadas que se constituyan en su seno, por lo que respecta a cuestiones como la</w:t>
      </w:r>
      <w:r w:rsidRPr="00405F20">
        <w:rPr>
          <w:rFonts w:ascii="Times New Roman" w:hAnsi="Times New Roman" w:cs="Times New Roman"/>
          <w:i/>
          <w:color w:val="000000"/>
        </w:rPr>
        <w:t xml:space="preserve"> edad, el género, la </w:t>
      </w:r>
      <w:r w:rsidRPr="00405F20">
        <w:rPr>
          <w:rFonts w:ascii="Times New Roman" w:hAnsi="Times New Roman" w:cs="Times New Roman"/>
          <w:b/>
          <w:i/>
          <w:color w:val="000000"/>
        </w:rPr>
        <w:t>discapacidad</w:t>
      </w:r>
      <w:r w:rsidRPr="00405F20">
        <w:rPr>
          <w:rFonts w:ascii="Times New Roman" w:hAnsi="Times New Roman" w:cs="Times New Roman"/>
          <w:i/>
          <w:color w:val="000000"/>
        </w:rPr>
        <w:t xml:space="preserve"> o la formación y experiencia profesional de sus miembros; incluyendo sus objetivos, las medidas adoptadas, la forma en la que se han aplicado, en particular, los procedimientos para procurar incluir en el consejo de administración un número de mujeres que permita alcanzar una presencia equilibrada de mujeres y hombres y los resultados en el período de presentación de informes, así como las medidas que, en su caso, hubiera acordado respecto de estas cuestiones la comisión de nombramientos.</w:t>
      </w:r>
    </w:p>
    <w:p w14:paraId="48392AE4" w14:textId="77777777" w:rsidR="00140401" w:rsidRPr="00405F20" w:rsidRDefault="00140401" w:rsidP="00CB1F1E">
      <w:pPr>
        <w:pStyle w:val="Pa14"/>
        <w:ind w:left="284" w:right="284"/>
        <w:jc w:val="both"/>
        <w:rPr>
          <w:rFonts w:ascii="Times New Roman" w:hAnsi="Times New Roman" w:cs="Times New Roman"/>
          <w:i/>
          <w:color w:val="000000"/>
        </w:rPr>
      </w:pPr>
    </w:p>
    <w:p w14:paraId="542F423F" w14:textId="77777777" w:rsidR="00140401" w:rsidRPr="00405F20" w:rsidRDefault="00140401" w:rsidP="00CB1F1E">
      <w:pPr>
        <w:pStyle w:val="Pa14"/>
        <w:ind w:left="284" w:right="284"/>
        <w:jc w:val="both"/>
        <w:rPr>
          <w:rFonts w:ascii="Times New Roman" w:hAnsi="Times New Roman" w:cs="Times New Roman"/>
          <w:i/>
          <w:color w:val="000000"/>
        </w:rPr>
      </w:pPr>
      <w:r w:rsidRPr="00405F20">
        <w:rPr>
          <w:rFonts w:ascii="Times New Roman" w:hAnsi="Times New Roman" w:cs="Times New Roman"/>
          <w:i/>
          <w:color w:val="000000"/>
        </w:rPr>
        <w:t>Asimismo, las sociedades deberán informar si se facilitó información a los accionistas sobre los criterios y los objetivos de diversidad con ocasión de la elección o renovación de los miembros del consejo de administración, de dirección y de las comisiones especializadas constituidas en su seno.</w:t>
      </w:r>
    </w:p>
    <w:p w14:paraId="340D476D" w14:textId="77777777" w:rsidR="00140401" w:rsidRPr="00405F20" w:rsidRDefault="00140401" w:rsidP="00CB1F1E">
      <w:pPr>
        <w:pStyle w:val="Pa14"/>
        <w:ind w:left="284" w:right="284"/>
        <w:jc w:val="both"/>
        <w:rPr>
          <w:rFonts w:ascii="Times New Roman" w:hAnsi="Times New Roman" w:cs="Times New Roman"/>
          <w:i/>
          <w:color w:val="000000"/>
        </w:rPr>
      </w:pPr>
    </w:p>
    <w:p w14:paraId="7C79E095" w14:textId="77777777" w:rsidR="00140401" w:rsidRPr="00405F20" w:rsidRDefault="00140401" w:rsidP="00CB1F1E">
      <w:pPr>
        <w:pStyle w:val="Pa14"/>
        <w:ind w:left="284" w:right="284"/>
        <w:jc w:val="both"/>
        <w:rPr>
          <w:rFonts w:ascii="Times New Roman" w:hAnsi="Times New Roman" w:cs="Times New Roman"/>
          <w:i/>
          <w:color w:val="000000"/>
        </w:rPr>
      </w:pPr>
      <w:r w:rsidRPr="00405F20">
        <w:rPr>
          <w:rFonts w:ascii="Times New Roman" w:hAnsi="Times New Roman" w:cs="Times New Roman"/>
          <w:i/>
          <w:color w:val="000000"/>
        </w:rPr>
        <w:t>En caso de no aplicarse una política de este tipo, se deberá ofrecer una explicación clara y motivada al respecto.</w:t>
      </w:r>
    </w:p>
    <w:p w14:paraId="6AA9B8F9" w14:textId="77777777" w:rsidR="00140401" w:rsidRPr="00405F20" w:rsidRDefault="00140401" w:rsidP="00CB1F1E">
      <w:pPr>
        <w:pStyle w:val="Pa14"/>
        <w:ind w:left="284" w:right="284"/>
        <w:jc w:val="both"/>
        <w:rPr>
          <w:rFonts w:ascii="Times New Roman" w:hAnsi="Times New Roman" w:cs="Times New Roman"/>
          <w:i/>
          <w:color w:val="000000"/>
        </w:rPr>
      </w:pPr>
    </w:p>
    <w:p w14:paraId="0C2A2A9C" w14:textId="77777777" w:rsidR="00D1300A" w:rsidRPr="001F2781" w:rsidRDefault="00140401" w:rsidP="001F2781">
      <w:pPr>
        <w:pStyle w:val="Pa14"/>
        <w:ind w:left="284" w:right="284"/>
        <w:jc w:val="both"/>
        <w:rPr>
          <w:rFonts w:ascii="Times New Roman" w:hAnsi="Times New Roman" w:cs="Times New Roman"/>
          <w:i/>
          <w:color w:val="000000"/>
        </w:rPr>
      </w:pPr>
      <w:r w:rsidRPr="00405F20">
        <w:rPr>
          <w:rFonts w:ascii="Times New Roman" w:hAnsi="Times New Roman" w:cs="Times New Roman"/>
          <w:i/>
          <w:color w:val="000000"/>
        </w:rPr>
        <w:t>Las entidades pequeñas y medianas, de acuerdo con la definición contenida en la legislación de auditoría de cuentas, únicamente estarán obligadas a proporcionar información sobre las medidas que, en su caso, se hubiesen adoptado en materia de género.</w:t>
      </w:r>
    </w:p>
    <w:p w14:paraId="48B169B4" w14:textId="77777777" w:rsidR="00D1300A" w:rsidRPr="001F2781" w:rsidRDefault="00D1300A" w:rsidP="001F2781">
      <w:pPr>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24836" w:rsidRPr="001F2781">
        <w:rPr>
          <w:rFonts w:ascii="Times New Roman" w:hAnsi="Times New Roman" w:cs="Times New Roman"/>
          <w:sz w:val="24"/>
          <w:szCs w:val="24"/>
        </w:rPr>
        <w:t>26</w:t>
      </w:r>
      <w:r w:rsidRPr="001F2781">
        <w:rPr>
          <w:rFonts w:ascii="Times New Roman" w:hAnsi="Times New Roman" w:cs="Times New Roman"/>
          <w:sz w:val="24"/>
          <w:szCs w:val="24"/>
        </w:rPr>
        <w:t xml:space="preserve"> de diciembre de 2018</w:t>
      </w:r>
      <w:r w:rsidR="001F2781" w:rsidRPr="001F2781">
        <w:rPr>
          <w:rFonts w:ascii="Times New Roman" w:hAnsi="Times New Roman" w:cs="Times New Roman"/>
          <w:sz w:val="24"/>
          <w:szCs w:val="24"/>
        </w:rPr>
        <w:t>.</w:t>
      </w:r>
    </w:p>
    <w:p w14:paraId="5930FFB9" w14:textId="77777777" w:rsidR="001F2781" w:rsidRDefault="001F2781" w:rsidP="001F2781">
      <w:pPr>
        <w:jc w:val="right"/>
        <w:rPr>
          <w:rFonts w:ascii="Times New Roman" w:hAnsi="Times New Roman" w:cs="Times New Roman"/>
          <w:b/>
          <w:sz w:val="24"/>
          <w:szCs w:val="24"/>
        </w:rPr>
      </w:pPr>
    </w:p>
    <w:p w14:paraId="47CF342C" w14:textId="77777777" w:rsidR="001F2781" w:rsidRDefault="001F2781" w:rsidP="001F2781">
      <w:pPr>
        <w:jc w:val="center"/>
        <w:rPr>
          <w:rFonts w:ascii="Times New Roman" w:hAnsi="Times New Roman" w:cs="Times New Roman"/>
          <w:b/>
          <w:sz w:val="24"/>
          <w:szCs w:val="24"/>
        </w:rPr>
      </w:pPr>
      <w:r>
        <w:rPr>
          <w:rFonts w:ascii="Times New Roman" w:hAnsi="Times New Roman" w:cs="Times New Roman"/>
          <w:b/>
          <w:sz w:val="24"/>
          <w:szCs w:val="24"/>
        </w:rPr>
        <w:t>CERMI</w:t>
      </w:r>
    </w:p>
    <w:p w14:paraId="73115F43" w14:textId="77777777" w:rsidR="001F2781" w:rsidRDefault="001F2781" w:rsidP="001F2781">
      <w:pPr>
        <w:jc w:val="center"/>
        <w:rPr>
          <w:rFonts w:ascii="Times New Roman" w:hAnsi="Times New Roman" w:cs="Times New Roman"/>
          <w:b/>
          <w:sz w:val="24"/>
          <w:szCs w:val="24"/>
        </w:rPr>
      </w:pPr>
      <w:hyperlink r:id="rId6" w:history="1">
        <w:r w:rsidRPr="0069233B">
          <w:rPr>
            <w:rStyle w:val="Hipervnculo"/>
            <w:rFonts w:ascii="Times New Roman" w:hAnsi="Times New Roman" w:cs="Times New Roman"/>
            <w:b/>
            <w:sz w:val="24"/>
            <w:szCs w:val="24"/>
          </w:rPr>
          <w:t>www.cermi.es</w:t>
        </w:r>
      </w:hyperlink>
    </w:p>
    <w:p w14:paraId="7C808107" w14:textId="77777777" w:rsidR="001F2781" w:rsidRPr="00405F20" w:rsidRDefault="001F2781" w:rsidP="001F2781">
      <w:pPr>
        <w:jc w:val="right"/>
        <w:rPr>
          <w:rFonts w:ascii="Times New Roman" w:hAnsi="Times New Roman" w:cs="Times New Roman"/>
          <w:b/>
          <w:sz w:val="24"/>
          <w:szCs w:val="24"/>
        </w:rPr>
      </w:pPr>
    </w:p>
    <w:sectPr w:rsidR="001F2781" w:rsidRPr="00405F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CD"/>
    <w:rsid w:val="00024836"/>
    <w:rsid w:val="00140401"/>
    <w:rsid w:val="001C47A7"/>
    <w:rsid w:val="001F2781"/>
    <w:rsid w:val="00405F20"/>
    <w:rsid w:val="005818CD"/>
    <w:rsid w:val="00585F23"/>
    <w:rsid w:val="009C1759"/>
    <w:rsid w:val="00C41B83"/>
    <w:rsid w:val="00CB1F1E"/>
    <w:rsid w:val="00D130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4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2">
    <w:name w:val="Pa12"/>
    <w:basedOn w:val="Normal"/>
    <w:next w:val="Normal"/>
    <w:uiPriority w:val="99"/>
    <w:rsid w:val="005818CD"/>
    <w:pPr>
      <w:autoSpaceDE w:val="0"/>
      <w:autoSpaceDN w:val="0"/>
      <w:adjustRightInd w:val="0"/>
      <w:spacing w:after="0" w:line="201" w:lineRule="atLeast"/>
    </w:pPr>
    <w:rPr>
      <w:rFonts w:ascii="Arial" w:hAnsi="Arial" w:cs="Arial"/>
      <w:sz w:val="24"/>
      <w:szCs w:val="24"/>
    </w:rPr>
  </w:style>
  <w:style w:type="paragraph" w:customStyle="1" w:styleId="Pa11">
    <w:name w:val="Pa11"/>
    <w:basedOn w:val="Normal"/>
    <w:next w:val="Normal"/>
    <w:uiPriority w:val="99"/>
    <w:rsid w:val="005818CD"/>
    <w:pPr>
      <w:autoSpaceDE w:val="0"/>
      <w:autoSpaceDN w:val="0"/>
      <w:adjustRightInd w:val="0"/>
      <w:spacing w:after="0" w:line="201" w:lineRule="atLeast"/>
    </w:pPr>
    <w:rPr>
      <w:rFonts w:ascii="Arial" w:hAnsi="Arial" w:cs="Arial"/>
      <w:sz w:val="24"/>
      <w:szCs w:val="24"/>
    </w:rPr>
  </w:style>
  <w:style w:type="paragraph" w:customStyle="1" w:styleId="Default">
    <w:name w:val="Default"/>
    <w:rsid w:val="00C41B83"/>
    <w:pPr>
      <w:autoSpaceDE w:val="0"/>
      <w:autoSpaceDN w:val="0"/>
      <w:adjustRightInd w:val="0"/>
      <w:spacing w:after="0" w:line="240" w:lineRule="auto"/>
    </w:pPr>
    <w:rPr>
      <w:rFonts w:ascii="Arial" w:hAnsi="Arial" w:cs="Arial"/>
      <w:color w:val="000000"/>
      <w:sz w:val="24"/>
      <w:szCs w:val="24"/>
    </w:rPr>
  </w:style>
  <w:style w:type="paragraph" w:customStyle="1" w:styleId="Pa13">
    <w:name w:val="Pa13"/>
    <w:basedOn w:val="Default"/>
    <w:next w:val="Default"/>
    <w:uiPriority w:val="99"/>
    <w:rsid w:val="00C41B83"/>
    <w:pPr>
      <w:spacing w:line="201" w:lineRule="atLeast"/>
    </w:pPr>
    <w:rPr>
      <w:color w:val="auto"/>
    </w:rPr>
  </w:style>
  <w:style w:type="paragraph" w:customStyle="1" w:styleId="Pa18">
    <w:name w:val="Pa18"/>
    <w:basedOn w:val="Default"/>
    <w:next w:val="Default"/>
    <w:uiPriority w:val="99"/>
    <w:rsid w:val="00140401"/>
    <w:pPr>
      <w:spacing w:line="201" w:lineRule="atLeast"/>
    </w:pPr>
    <w:rPr>
      <w:color w:val="auto"/>
    </w:rPr>
  </w:style>
  <w:style w:type="paragraph" w:customStyle="1" w:styleId="Pa6">
    <w:name w:val="Pa6"/>
    <w:basedOn w:val="Default"/>
    <w:next w:val="Default"/>
    <w:uiPriority w:val="99"/>
    <w:rsid w:val="00140401"/>
    <w:pPr>
      <w:spacing w:line="201" w:lineRule="atLeast"/>
    </w:pPr>
    <w:rPr>
      <w:color w:val="auto"/>
    </w:rPr>
  </w:style>
  <w:style w:type="paragraph" w:customStyle="1" w:styleId="Pa14">
    <w:name w:val="Pa14"/>
    <w:basedOn w:val="Default"/>
    <w:next w:val="Default"/>
    <w:uiPriority w:val="99"/>
    <w:rsid w:val="00140401"/>
    <w:pPr>
      <w:spacing w:line="201" w:lineRule="atLeast"/>
    </w:pPr>
    <w:rPr>
      <w:color w:val="auto"/>
    </w:rPr>
  </w:style>
  <w:style w:type="character" w:styleId="Hipervnculo">
    <w:name w:val="Hyperlink"/>
    <w:basedOn w:val="Fuentedeprrafopredeter"/>
    <w:uiPriority w:val="99"/>
    <w:unhideWhenUsed/>
    <w:rsid w:val="001F2781"/>
    <w:rPr>
      <w:color w:val="0563C1" w:themeColor="hyperlink"/>
      <w:u w:val="single"/>
    </w:rPr>
  </w:style>
  <w:style w:type="paragraph" w:styleId="Textodeglobo">
    <w:name w:val="Balloon Text"/>
    <w:basedOn w:val="Normal"/>
    <w:link w:val="TextodegloboCar"/>
    <w:uiPriority w:val="99"/>
    <w:semiHidden/>
    <w:unhideWhenUsed/>
    <w:rsid w:val="001F278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27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2">
    <w:name w:val="Pa12"/>
    <w:basedOn w:val="Normal"/>
    <w:next w:val="Normal"/>
    <w:uiPriority w:val="99"/>
    <w:rsid w:val="005818CD"/>
    <w:pPr>
      <w:autoSpaceDE w:val="0"/>
      <w:autoSpaceDN w:val="0"/>
      <w:adjustRightInd w:val="0"/>
      <w:spacing w:after="0" w:line="201" w:lineRule="atLeast"/>
    </w:pPr>
    <w:rPr>
      <w:rFonts w:ascii="Arial" w:hAnsi="Arial" w:cs="Arial"/>
      <w:sz w:val="24"/>
      <w:szCs w:val="24"/>
    </w:rPr>
  </w:style>
  <w:style w:type="paragraph" w:customStyle="1" w:styleId="Pa11">
    <w:name w:val="Pa11"/>
    <w:basedOn w:val="Normal"/>
    <w:next w:val="Normal"/>
    <w:uiPriority w:val="99"/>
    <w:rsid w:val="005818CD"/>
    <w:pPr>
      <w:autoSpaceDE w:val="0"/>
      <w:autoSpaceDN w:val="0"/>
      <w:adjustRightInd w:val="0"/>
      <w:spacing w:after="0" w:line="201" w:lineRule="atLeast"/>
    </w:pPr>
    <w:rPr>
      <w:rFonts w:ascii="Arial" w:hAnsi="Arial" w:cs="Arial"/>
      <w:sz w:val="24"/>
      <w:szCs w:val="24"/>
    </w:rPr>
  </w:style>
  <w:style w:type="paragraph" w:customStyle="1" w:styleId="Default">
    <w:name w:val="Default"/>
    <w:rsid w:val="00C41B83"/>
    <w:pPr>
      <w:autoSpaceDE w:val="0"/>
      <w:autoSpaceDN w:val="0"/>
      <w:adjustRightInd w:val="0"/>
      <w:spacing w:after="0" w:line="240" w:lineRule="auto"/>
    </w:pPr>
    <w:rPr>
      <w:rFonts w:ascii="Arial" w:hAnsi="Arial" w:cs="Arial"/>
      <w:color w:val="000000"/>
      <w:sz w:val="24"/>
      <w:szCs w:val="24"/>
    </w:rPr>
  </w:style>
  <w:style w:type="paragraph" w:customStyle="1" w:styleId="Pa13">
    <w:name w:val="Pa13"/>
    <w:basedOn w:val="Default"/>
    <w:next w:val="Default"/>
    <w:uiPriority w:val="99"/>
    <w:rsid w:val="00C41B83"/>
    <w:pPr>
      <w:spacing w:line="201" w:lineRule="atLeast"/>
    </w:pPr>
    <w:rPr>
      <w:color w:val="auto"/>
    </w:rPr>
  </w:style>
  <w:style w:type="paragraph" w:customStyle="1" w:styleId="Pa18">
    <w:name w:val="Pa18"/>
    <w:basedOn w:val="Default"/>
    <w:next w:val="Default"/>
    <w:uiPriority w:val="99"/>
    <w:rsid w:val="00140401"/>
    <w:pPr>
      <w:spacing w:line="201" w:lineRule="atLeast"/>
    </w:pPr>
    <w:rPr>
      <w:color w:val="auto"/>
    </w:rPr>
  </w:style>
  <w:style w:type="paragraph" w:customStyle="1" w:styleId="Pa6">
    <w:name w:val="Pa6"/>
    <w:basedOn w:val="Default"/>
    <w:next w:val="Default"/>
    <w:uiPriority w:val="99"/>
    <w:rsid w:val="00140401"/>
    <w:pPr>
      <w:spacing w:line="201" w:lineRule="atLeast"/>
    </w:pPr>
    <w:rPr>
      <w:color w:val="auto"/>
    </w:rPr>
  </w:style>
  <w:style w:type="paragraph" w:customStyle="1" w:styleId="Pa14">
    <w:name w:val="Pa14"/>
    <w:basedOn w:val="Default"/>
    <w:next w:val="Default"/>
    <w:uiPriority w:val="99"/>
    <w:rsid w:val="00140401"/>
    <w:pPr>
      <w:spacing w:line="201" w:lineRule="atLeast"/>
    </w:pPr>
    <w:rPr>
      <w:color w:val="auto"/>
    </w:rPr>
  </w:style>
  <w:style w:type="character" w:styleId="Hipervnculo">
    <w:name w:val="Hyperlink"/>
    <w:basedOn w:val="Fuentedeprrafopredeter"/>
    <w:uiPriority w:val="99"/>
    <w:unhideWhenUsed/>
    <w:rsid w:val="001F2781"/>
    <w:rPr>
      <w:color w:val="0563C1" w:themeColor="hyperlink"/>
      <w:u w:val="single"/>
    </w:rPr>
  </w:style>
  <w:style w:type="paragraph" w:styleId="Textodeglobo">
    <w:name w:val="Balloon Text"/>
    <w:basedOn w:val="Normal"/>
    <w:link w:val="TextodegloboCar"/>
    <w:uiPriority w:val="99"/>
    <w:semiHidden/>
    <w:unhideWhenUsed/>
    <w:rsid w:val="001F278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27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erm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5995</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3</cp:revision>
  <dcterms:created xsi:type="dcterms:W3CDTF">2018-12-26T09:56:00Z</dcterms:created>
  <dcterms:modified xsi:type="dcterms:W3CDTF">2018-12-26T09:56:00Z</dcterms:modified>
</cp:coreProperties>
</file>