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131B4" w14:textId="77777777" w:rsidR="000C7AFA" w:rsidRDefault="000C7AFA" w:rsidP="000C7AFA">
      <w:pPr>
        <w:pBdr>
          <w:bottom w:val="single" w:sz="12" w:space="1" w:color="auto"/>
        </w:pBdr>
        <w:spacing w:line="240" w:lineRule="auto"/>
        <w:jc w:val="center"/>
        <w:rPr>
          <w:rFonts w:ascii="Arial" w:hAnsi="Arial" w:cs="Arial"/>
          <w:b/>
          <w:sz w:val="28"/>
          <w:szCs w:val="28"/>
        </w:rPr>
      </w:pPr>
      <w:bookmarkStart w:id="0" w:name="_GoBack"/>
      <w:bookmarkEnd w:id="0"/>
      <w:r>
        <w:rPr>
          <w:rFonts w:ascii="Helvetica" w:hAnsi="Helvetica" w:cs="Helvetica"/>
          <w:noProof/>
          <w:sz w:val="24"/>
          <w:szCs w:val="24"/>
          <w:lang w:eastAsia="es-ES"/>
        </w:rPr>
        <w:drawing>
          <wp:inline distT="0" distB="0" distL="0" distR="0" wp14:anchorId="34435E85" wp14:editId="178DF281">
            <wp:extent cx="1829435" cy="121429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9435" cy="1214297"/>
                    </a:xfrm>
                    <a:prstGeom prst="rect">
                      <a:avLst/>
                    </a:prstGeom>
                    <a:noFill/>
                    <a:ln>
                      <a:noFill/>
                    </a:ln>
                  </pic:spPr>
                </pic:pic>
              </a:graphicData>
            </a:graphic>
          </wp:inline>
        </w:drawing>
      </w:r>
    </w:p>
    <w:p w14:paraId="0D4C948B" w14:textId="77777777" w:rsidR="0024241B" w:rsidRPr="000C7AFA" w:rsidRDefault="000C7AFA" w:rsidP="000C7AFA">
      <w:pPr>
        <w:pBdr>
          <w:bottom w:val="single" w:sz="12" w:space="1" w:color="auto"/>
        </w:pBdr>
        <w:spacing w:line="240" w:lineRule="auto"/>
        <w:jc w:val="both"/>
        <w:rPr>
          <w:rFonts w:ascii="Arial" w:hAnsi="Arial" w:cs="Arial"/>
          <w:b/>
          <w:sz w:val="28"/>
          <w:szCs w:val="28"/>
        </w:rPr>
      </w:pPr>
      <w:r w:rsidRPr="000C7AFA">
        <w:rPr>
          <w:rFonts w:ascii="Arial" w:hAnsi="Arial" w:cs="Arial"/>
          <w:b/>
          <w:sz w:val="28"/>
          <w:szCs w:val="28"/>
        </w:rPr>
        <w:t xml:space="preserve">INFORME SOBRE ASPECTOS DE DISCAPACIDAD DEL </w:t>
      </w:r>
      <w:r w:rsidR="0024241B" w:rsidRPr="000C7AFA">
        <w:rPr>
          <w:rFonts w:ascii="Arial" w:hAnsi="Arial" w:cs="Arial"/>
          <w:b/>
          <w:sz w:val="28"/>
          <w:szCs w:val="28"/>
        </w:rPr>
        <w:t>REAL DECRETO-LEY 6/2019, DE 1 DE MARZO, DE MEDIDAS URGENTES PARA GARANTÍA DE LA IGUALDAD DE TRATO Y DE OPORTUNIDADES ENTRE MUJERES Y HOMBRES EN EL EMPLEO Y LA OCUPACIÓN</w:t>
      </w:r>
    </w:p>
    <w:p w14:paraId="4DEB5D48" w14:textId="77777777" w:rsidR="0024241B" w:rsidRPr="000C7AFA" w:rsidRDefault="0024241B" w:rsidP="006525D0">
      <w:pPr>
        <w:spacing w:line="240" w:lineRule="auto"/>
        <w:jc w:val="both"/>
        <w:rPr>
          <w:rFonts w:ascii="Arial" w:hAnsi="Arial" w:cs="Arial"/>
          <w:b/>
          <w:bCs/>
          <w:sz w:val="28"/>
          <w:szCs w:val="28"/>
          <w:u w:val="single"/>
          <w:shd w:val="clear" w:color="auto" w:fill="FFFFFF"/>
        </w:rPr>
      </w:pPr>
      <w:r w:rsidRPr="000C7AFA">
        <w:rPr>
          <w:rFonts w:ascii="Arial" w:hAnsi="Arial" w:cs="Arial"/>
          <w:b/>
          <w:bCs/>
          <w:sz w:val="28"/>
          <w:szCs w:val="28"/>
          <w:u w:val="single"/>
          <w:shd w:val="clear" w:color="auto" w:fill="FFFFFF"/>
        </w:rPr>
        <w:t>Modificación del texto refundido de la Ley del Estatuto de los Trabajadores, aprobado por Real Decreto Legislativo 2/2015, de 23 de octubre (Artículo 2)</w:t>
      </w:r>
    </w:p>
    <w:p w14:paraId="59666341" w14:textId="77777777" w:rsidR="0024241B" w:rsidRPr="000C7AFA" w:rsidRDefault="0024241B" w:rsidP="006525D0">
      <w:pPr>
        <w:spacing w:line="240" w:lineRule="auto"/>
        <w:jc w:val="both"/>
        <w:rPr>
          <w:rFonts w:ascii="Arial" w:hAnsi="Arial" w:cs="Arial"/>
          <w:b/>
          <w:bCs/>
          <w:sz w:val="28"/>
          <w:szCs w:val="28"/>
          <w:shd w:val="clear" w:color="auto" w:fill="FFFFFF"/>
        </w:rPr>
      </w:pPr>
      <w:r w:rsidRPr="000C7AFA">
        <w:rPr>
          <w:rFonts w:ascii="Arial" w:hAnsi="Arial" w:cs="Arial"/>
          <w:b/>
          <w:bCs/>
          <w:sz w:val="28"/>
          <w:szCs w:val="28"/>
          <w:shd w:val="clear" w:color="auto" w:fill="FFFFFF"/>
        </w:rPr>
        <w:t>Suspensión del contrato de trabajo</w:t>
      </w:r>
    </w:p>
    <w:p w14:paraId="47FA951F" w14:textId="77777777" w:rsidR="007B0C51" w:rsidRPr="000C7AFA" w:rsidRDefault="0024241B" w:rsidP="006525D0">
      <w:pPr>
        <w:spacing w:line="240" w:lineRule="auto"/>
        <w:jc w:val="both"/>
        <w:rPr>
          <w:rFonts w:ascii="Arial" w:hAnsi="Arial" w:cs="Arial"/>
          <w:sz w:val="28"/>
          <w:szCs w:val="28"/>
        </w:rPr>
      </w:pPr>
      <w:r w:rsidRPr="000C7AFA">
        <w:rPr>
          <w:rFonts w:ascii="Arial" w:hAnsi="Arial" w:cs="Arial"/>
          <w:sz w:val="28"/>
          <w:szCs w:val="28"/>
        </w:rPr>
        <w:t xml:space="preserve">En el apartado diez </w:t>
      </w:r>
      <w:bookmarkStart w:id="1" w:name="_Hlk2871780"/>
      <w:r w:rsidRPr="000C7AFA">
        <w:rPr>
          <w:rFonts w:ascii="Arial" w:hAnsi="Arial" w:cs="Arial"/>
          <w:sz w:val="28"/>
          <w:szCs w:val="28"/>
        </w:rPr>
        <w:t xml:space="preserve">del artículo 2 del RDL, se modifica </w:t>
      </w:r>
      <w:bookmarkEnd w:id="1"/>
      <w:r w:rsidRPr="000C7AFA">
        <w:rPr>
          <w:rFonts w:ascii="Arial" w:hAnsi="Arial" w:cs="Arial"/>
          <w:sz w:val="28"/>
          <w:szCs w:val="28"/>
        </w:rPr>
        <w:t>la letra d) del apartado 1 del artículo 45</w:t>
      </w:r>
      <w:r w:rsidR="00B16154" w:rsidRPr="000C7AFA">
        <w:rPr>
          <w:rFonts w:ascii="Arial" w:hAnsi="Arial" w:cs="Arial"/>
          <w:sz w:val="28"/>
          <w:szCs w:val="28"/>
        </w:rPr>
        <w:t xml:space="preserve"> del Estatuto de los Trabajadores</w:t>
      </w:r>
      <w:r w:rsidR="007B0C51" w:rsidRPr="000C7AFA">
        <w:rPr>
          <w:rFonts w:ascii="Arial" w:hAnsi="Arial" w:cs="Arial"/>
          <w:sz w:val="28"/>
          <w:szCs w:val="28"/>
        </w:rPr>
        <w:t>, que recoge una de las causas de suspensión del contrato de trabajo</w:t>
      </w:r>
      <w:r w:rsidRPr="000C7AFA">
        <w:rPr>
          <w:rFonts w:ascii="Arial" w:hAnsi="Arial" w:cs="Arial"/>
          <w:sz w:val="28"/>
          <w:szCs w:val="28"/>
        </w:rPr>
        <w:t xml:space="preserve">, </w:t>
      </w:r>
      <w:r w:rsidR="007B0C51" w:rsidRPr="000C7AFA">
        <w:rPr>
          <w:rFonts w:ascii="Arial" w:hAnsi="Arial" w:cs="Arial"/>
          <w:b/>
          <w:sz w:val="28"/>
          <w:szCs w:val="28"/>
        </w:rPr>
        <w:t xml:space="preserve">se sustituye la frase </w:t>
      </w:r>
      <w:r w:rsidR="007B0C51" w:rsidRPr="000C7AFA">
        <w:rPr>
          <w:rFonts w:ascii="Arial" w:hAnsi="Arial" w:cs="Arial"/>
          <w:b/>
          <w:i/>
          <w:sz w:val="28"/>
          <w:szCs w:val="28"/>
        </w:rPr>
        <w:t>“</w:t>
      </w:r>
      <w:r w:rsidR="007B0C51" w:rsidRPr="000C7AFA">
        <w:rPr>
          <w:rFonts w:ascii="Arial" w:hAnsi="Arial" w:cs="Arial"/>
          <w:b/>
          <w:i/>
          <w:sz w:val="28"/>
          <w:szCs w:val="28"/>
          <w:shd w:val="clear" w:color="auto" w:fill="FFFFFF"/>
        </w:rPr>
        <w:t xml:space="preserve">o de menores de edad que sean mayores de seis años cuando se trate de menores con discapacidad” </w:t>
      </w:r>
      <w:r w:rsidR="007B0C51" w:rsidRPr="000C7AFA">
        <w:rPr>
          <w:rFonts w:ascii="Arial" w:hAnsi="Arial" w:cs="Arial"/>
          <w:b/>
          <w:sz w:val="28"/>
          <w:szCs w:val="28"/>
          <w:shd w:val="clear" w:color="auto" w:fill="FFFFFF"/>
        </w:rPr>
        <w:t xml:space="preserve">por la siguiente: </w:t>
      </w:r>
      <w:r w:rsidR="007B0C51" w:rsidRPr="000C7AFA">
        <w:rPr>
          <w:rFonts w:ascii="Arial" w:hAnsi="Arial" w:cs="Arial"/>
          <w:b/>
          <w:i/>
          <w:sz w:val="28"/>
          <w:szCs w:val="28"/>
          <w:shd w:val="clear" w:color="auto" w:fill="FFFFFF"/>
        </w:rPr>
        <w:t>“</w:t>
      </w:r>
      <w:r w:rsidR="007B0C51" w:rsidRPr="000C7AFA">
        <w:rPr>
          <w:rFonts w:ascii="Arial" w:hAnsi="Arial" w:cs="Arial"/>
          <w:b/>
          <w:i/>
          <w:sz w:val="28"/>
          <w:szCs w:val="28"/>
        </w:rPr>
        <w:t>o de menores de edad mayores de seis años con discapacidad”</w:t>
      </w:r>
      <w:r w:rsidR="007B0C51" w:rsidRPr="000C7AFA">
        <w:rPr>
          <w:rFonts w:ascii="Arial" w:hAnsi="Arial" w:cs="Arial"/>
          <w:b/>
          <w:sz w:val="28"/>
          <w:szCs w:val="28"/>
        </w:rPr>
        <w:t>.</w:t>
      </w:r>
      <w:r w:rsidR="007B0C51" w:rsidRPr="000C7AFA">
        <w:rPr>
          <w:rFonts w:ascii="Arial" w:hAnsi="Arial" w:cs="Arial"/>
          <w:sz w:val="28"/>
          <w:szCs w:val="28"/>
        </w:rPr>
        <w:t xml:space="preserve"> Se trata de una mera simplificación expresiva sin trascendencia en su contenido. La misma letra del artículo sustituye las palabras </w:t>
      </w:r>
      <w:r w:rsidR="007B0C51" w:rsidRPr="000C7AFA">
        <w:rPr>
          <w:rFonts w:ascii="Arial" w:hAnsi="Arial" w:cs="Arial"/>
          <w:i/>
          <w:sz w:val="28"/>
          <w:szCs w:val="28"/>
        </w:rPr>
        <w:t>“maternidad”</w:t>
      </w:r>
      <w:r w:rsidR="007B0C51" w:rsidRPr="000C7AFA">
        <w:rPr>
          <w:rFonts w:ascii="Arial" w:hAnsi="Arial" w:cs="Arial"/>
          <w:sz w:val="28"/>
          <w:szCs w:val="28"/>
        </w:rPr>
        <w:t xml:space="preserve"> y </w:t>
      </w:r>
      <w:r w:rsidR="007B0C51" w:rsidRPr="000C7AFA">
        <w:rPr>
          <w:rFonts w:ascii="Arial" w:hAnsi="Arial" w:cs="Arial"/>
          <w:i/>
          <w:sz w:val="28"/>
          <w:szCs w:val="28"/>
        </w:rPr>
        <w:t>“paternidad”</w:t>
      </w:r>
      <w:r w:rsidR="007B0C51" w:rsidRPr="000C7AFA">
        <w:rPr>
          <w:rFonts w:ascii="Arial" w:hAnsi="Arial" w:cs="Arial"/>
          <w:sz w:val="28"/>
          <w:szCs w:val="28"/>
        </w:rPr>
        <w:t xml:space="preserve"> por </w:t>
      </w:r>
      <w:r w:rsidR="007B0C51" w:rsidRPr="000C7AFA">
        <w:rPr>
          <w:rFonts w:ascii="Arial" w:hAnsi="Arial" w:cs="Arial"/>
          <w:i/>
          <w:sz w:val="28"/>
          <w:szCs w:val="28"/>
        </w:rPr>
        <w:t>“nacimiento”.</w:t>
      </w:r>
      <w:r w:rsidR="007B0C51" w:rsidRPr="000C7AFA">
        <w:rPr>
          <w:rFonts w:ascii="Arial" w:hAnsi="Arial" w:cs="Arial"/>
          <w:sz w:val="28"/>
          <w:szCs w:val="28"/>
        </w:rPr>
        <w:t xml:space="preserve"> El apartado que regula esta causa de suspensión del contrato de trabajo queda de la siguiente manera:</w:t>
      </w:r>
    </w:p>
    <w:p w14:paraId="73379E4D" w14:textId="77777777" w:rsidR="0024241B" w:rsidRPr="000C7AFA" w:rsidRDefault="0024241B" w:rsidP="006525D0">
      <w:pPr>
        <w:spacing w:line="240" w:lineRule="auto"/>
        <w:ind w:left="284" w:right="284"/>
        <w:jc w:val="both"/>
        <w:rPr>
          <w:rFonts w:ascii="Arial" w:hAnsi="Arial" w:cs="Arial"/>
          <w:b/>
          <w:bCs/>
          <w:i/>
          <w:sz w:val="28"/>
          <w:szCs w:val="28"/>
          <w:shd w:val="clear" w:color="auto" w:fill="FFFFFF"/>
        </w:rPr>
      </w:pPr>
      <w:r w:rsidRPr="000C7AFA">
        <w:rPr>
          <w:rFonts w:ascii="Arial" w:hAnsi="Arial" w:cs="Arial"/>
          <w:i/>
          <w:sz w:val="28"/>
          <w:szCs w:val="28"/>
        </w:rPr>
        <w:t xml:space="preserve">«d) Nacimiento, adopción, guarda con fines de adopción o acogimiento, de conformidad con el Código Civil o las leyes civiles de las Comunidades Autónomas que lo regulen, siempre que su duración no sea inferior a un año, de menores de seis años </w:t>
      </w:r>
      <w:bookmarkStart w:id="2" w:name="_Hlk2871330"/>
      <w:r w:rsidRPr="000C7AFA">
        <w:rPr>
          <w:rFonts w:ascii="Arial" w:hAnsi="Arial" w:cs="Arial"/>
          <w:i/>
          <w:sz w:val="28"/>
          <w:szCs w:val="28"/>
        </w:rPr>
        <w:t>o de menores de edad mayores de seis años con discapacidad</w:t>
      </w:r>
      <w:bookmarkEnd w:id="2"/>
      <w:r w:rsidRPr="000C7AFA">
        <w:rPr>
          <w:rFonts w:ascii="Arial" w:hAnsi="Arial" w:cs="Arial"/>
          <w:i/>
          <w:sz w:val="28"/>
          <w:szCs w:val="28"/>
        </w:rPr>
        <w:t xml:space="preserve"> o que por sus circunstancias y experiencias personales o por provenir del extranjero, tengan especiales dificultades de inserción social y familiar debidamente acreditadas por los servicios sociales competentes.»</w:t>
      </w:r>
    </w:p>
    <w:p w14:paraId="37C0DA39" w14:textId="77777777" w:rsidR="0024241B" w:rsidRPr="000C7AFA" w:rsidRDefault="007B0C51" w:rsidP="006525D0">
      <w:pPr>
        <w:spacing w:line="240" w:lineRule="auto"/>
        <w:jc w:val="both"/>
        <w:rPr>
          <w:rFonts w:ascii="Arial" w:hAnsi="Arial" w:cs="Arial"/>
          <w:sz w:val="28"/>
          <w:szCs w:val="28"/>
          <w:shd w:val="clear" w:color="auto" w:fill="FFFFFF"/>
        </w:rPr>
      </w:pPr>
      <w:r w:rsidRPr="000C7AFA">
        <w:rPr>
          <w:rFonts w:ascii="Arial" w:hAnsi="Arial" w:cs="Arial"/>
          <w:sz w:val="28"/>
          <w:szCs w:val="28"/>
        </w:rPr>
        <w:t>En el apartado doce del del artículo 2 del RDL, se modifica el apartado 6 del artículo 48</w:t>
      </w:r>
      <w:r w:rsidR="0080656A" w:rsidRPr="000C7AFA">
        <w:rPr>
          <w:rFonts w:ascii="Arial" w:hAnsi="Arial" w:cs="Arial"/>
          <w:sz w:val="28"/>
          <w:szCs w:val="28"/>
        </w:rPr>
        <w:t xml:space="preserve">, que regula los supuestos de suspensión del contrato con reserva de trabajo por parto o adopción, por un lado, para reordenarlo, y dejar únicamente en dicho apartado el </w:t>
      </w:r>
      <w:r w:rsidR="0080656A" w:rsidRPr="000C7AFA">
        <w:rPr>
          <w:rFonts w:ascii="Arial" w:hAnsi="Arial" w:cs="Arial"/>
          <w:sz w:val="28"/>
          <w:szCs w:val="28"/>
        </w:rPr>
        <w:lastRenderedPageBreak/>
        <w:t xml:space="preserve">supuesto </w:t>
      </w:r>
      <w:r w:rsidR="0080656A" w:rsidRPr="000C7AFA">
        <w:rPr>
          <w:rFonts w:ascii="Arial" w:hAnsi="Arial" w:cs="Arial"/>
          <w:sz w:val="28"/>
          <w:szCs w:val="28"/>
          <w:shd w:val="clear" w:color="auto" w:fill="FFFFFF"/>
        </w:rPr>
        <w:t xml:space="preserve">discapacidad del hijo o hija en el nacimiento, adopción, en situación de guarda con fines de adopción o de acogimiento. </w:t>
      </w:r>
    </w:p>
    <w:p w14:paraId="7C80860F" w14:textId="77777777" w:rsidR="0080656A" w:rsidRPr="000C7AFA" w:rsidRDefault="0080656A" w:rsidP="006525D0">
      <w:pPr>
        <w:spacing w:line="240" w:lineRule="auto"/>
        <w:jc w:val="both"/>
        <w:rPr>
          <w:rFonts w:ascii="Arial" w:hAnsi="Arial" w:cs="Arial"/>
          <w:i/>
          <w:sz w:val="28"/>
          <w:szCs w:val="28"/>
          <w:shd w:val="clear" w:color="auto" w:fill="FFFFFF"/>
        </w:rPr>
      </w:pPr>
      <w:r w:rsidRPr="000C7AFA">
        <w:rPr>
          <w:rFonts w:ascii="Arial" w:hAnsi="Arial" w:cs="Arial"/>
          <w:sz w:val="28"/>
          <w:szCs w:val="28"/>
          <w:shd w:val="clear" w:color="auto" w:fill="FFFFFF"/>
        </w:rPr>
        <w:t xml:space="preserve">El primer cambio resulta ser una aclaración técnica para recoger mejor los supuestos de hecho. Así se sustituye la frase </w:t>
      </w:r>
      <w:r w:rsidRPr="000C7AFA">
        <w:rPr>
          <w:rFonts w:ascii="Arial" w:hAnsi="Arial" w:cs="Arial"/>
          <w:i/>
          <w:sz w:val="28"/>
          <w:szCs w:val="28"/>
          <w:shd w:val="clear" w:color="auto" w:fill="FFFFFF"/>
        </w:rPr>
        <w:t>“</w:t>
      </w:r>
      <w:r w:rsidR="007558F3" w:rsidRPr="000C7AFA">
        <w:rPr>
          <w:rFonts w:ascii="Arial" w:hAnsi="Arial" w:cs="Arial"/>
          <w:i/>
          <w:sz w:val="28"/>
          <w:szCs w:val="28"/>
          <w:shd w:val="clear" w:color="auto" w:fill="FFFFFF"/>
        </w:rPr>
        <w:t>e</w:t>
      </w:r>
      <w:r w:rsidRPr="000C7AFA">
        <w:rPr>
          <w:rFonts w:ascii="Arial" w:hAnsi="Arial" w:cs="Arial"/>
          <w:i/>
          <w:sz w:val="28"/>
          <w:szCs w:val="28"/>
          <w:shd w:val="clear" w:color="auto" w:fill="FFFFFF"/>
        </w:rPr>
        <w:t>n el supuesto de discapacidad del hijo o del menor adoptado, en situación de guarda con fines de adopción o acogido</w:t>
      </w:r>
      <w:r w:rsidR="007558F3" w:rsidRPr="000C7AFA">
        <w:rPr>
          <w:rFonts w:ascii="Arial" w:hAnsi="Arial" w:cs="Arial"/>
          <w:i/>
          <w:sz w:val="28"/>
          <w:szCs w:val="28"/>
          <w:shd w:val="clear" w:color="auto" w:fill="FFFFFF"/>
        </w:rPr>
        <w:t>”</w:t>
      </w:r>
      <w:r w:rsidR="007558F3" w:rsidRPr="000C7AFA">
        <w:rPr>
          <w:rFonts w:ascii="Arial" w:hAnsi="Arial" w:cs="Arial"/>
          <w:sz w:val="28"/>
          <w:szCs w:val="28"/>
          <w:shd w:val="clear" w:color="auto" w:fill="FFFFFF"/>
        </w:rPr>
        <w:t xml:space="preserve"> por la más precisa </w:t>
      </w:r>
      <w:r w:rsidR="007558F3" w:rsidRPr="000C7AFA">
        <w:rPr>
          <w:rFonts w:ascii="Arial" w:hAnsi="Arial" w:cs="Arial"/>
          <w:i/>
          <w:sz w:val="28"/>
          <w:szCs w:val="28"/>
          <w:shd w:val="clear" w:color="auto" w:fill="FFFFFF"/>
        </w:rPr>
        <w:t xml:space="preserve">“en el supuesto de discapacidad del hijo </w:t>
      </w:r>
      <w:r w:rsidR="007558F3" w:rsidRPr="000C7AFA">
        <w:rPr>
          <w:rFonts w:ascii="Arial" w:hAnsi="Arial" w:cs="Arial"/>
          <w:b/>
          <w:i/>
          <w:sz w:val="28"/>
          <w:szCs w:val="28"/>
          <w:shd w:val="clear" w:color="auto" w:fill="FFFFFF"/>
        </w:rPr>
        <w:t>o hija en el nacimiento, adopción</w:t>
      </w:r>
      <w:r w:rsidR="007558F3" w:rsidRPr="000C7AFA">
        <w:rPr>
          <w:rFonts w:ascii="Arial" w:hAnsi="Arial" w:cs="Arial"/>
          <w:i/>
          <w:sz w:val="28"/>
          <w:szCs w:val="28"/>
          <w:shd w:val="clear" w:color="auto" w:fill="FFFFFF"/>
        </w:rPr>
        <w:t>, en situación de guarda con fines de adopción o de acogimiento”.</w:t>
      </w:r>
    </w:p>
    <w:p w14:paraId="69A3E6FB" w14:textId="77777777" w:rsidR="007558F3" w:rsidRPr="000C7AFA" w:rsidRDefault="007558F3" w:rsidP="006525D0">
      <w:pPr>
        <w:spacing w:line="240" w:lineRule="auto"/>
        <w:jc w:val="both"/>
        <w:rPr>
          <w:rFonts w:ascii="Arial" w:hAnsi="Arial" w:cs="Arial"/>
          <w:b/>
          <w:i/>
          <w:sz w:val="28"/>
          <w:szCs w:val="28"/>
          <w:shd w:val="clear" w:color="auto" w:fill="FFFFFF"/>
        </w:rPr>
      </w:pPr>
      <w:r w:rsidRPr="000C7AFA">
        <w:rPr>
          <w:rFonts w:ascii="Arial" w:hAnsi="Arial" w:cs="Arial"/>
          <w:sz w:val="28"/>
          <w:szCs w:val="28"/>
          <w:shd w:val="clear" w:color="auto" w:fill="FFFFFF"/>
        </w:rPr>
        <w:t xml:space="preserve">La segunda modificación es coherente con la filosofía general del texto legal, y viene a sustituir la opción en el disfrute del periodo adicional de dos semanas en el caso que ambos progenitores trabajen por la distribución del periodo de suspensión del contrato de trabajo adicional en </w:t>
      </w:r>
      <w:r w:rsidRPr="000C7AFA">
        <w:rPr>
          <w:rFonts w:ascii="Arial" w:hAnsi="Arial" w:cs="Arial"/>
          <w:b/>
          <w:i/>
          <w:sz w:val="28"/>
          <w:szCs w:val="28"/>
          <w:shd w:val="clear" w:color="auto" w:fill="FFFFFF"/>
        </w:rPr>
        <w:t>“una para cada uno de los progenitores” </w:t>
      </w:r>
      <w:r w:rsidR="00EE7B89" w:rsidRPr="000C7AFA">
        <w:rPr>
          <w:rFonts w:ascii="Arial" w:hAnsi="Arial" w:cs="Arial"/>
          <w:b/>
          <w:i/>
          <w:sz w:val="28"/>
          <w:szCs w:val="28"/>
          <w:shd w:val="clear" w:color="auto" w:fill="FFFFFF"/>
        </w:rPr>
        <w:t>.</w:t>
      </w:r>
    </w:p>
    <w:p w14:paraId="4FE11D00" w14:textId="77777777" w:rsidR="00B16154" w:rsidRPr="000C7AFA" w:rsidRDefault="00B16154" w:rsidP="006525D0">
      <w:pPr>
        <w:spacing w:line="240" w:lineRule="auto"/>
        <w:jc w:val="both"/>
        <w:rPr>
          <w:rFonts w:ascii="Arial" w:hAnsi="Arial" w:cs="Arial"/>
          <w:b/>
          <w:i/>
          <w:sz w:val="28"/>
          <w:szCs w:val="28"/>
          <w:shd w:val="clear" w:color="auto" w:fill="FFFFFF"/>
        </w:rPr>
      </w:pPr>
      <w:r w:rsidRPr="000C7AFA">
        <w:rPr>
          <w:rFonts w:ascii="Arial" w:hAnsi="Arial" w:cs="Arial"/>
          <w:sz w:val="28"/>
          <w:szCs w:val="28"/>
          <w:shd w:val="clear" w:color="auto" w:fill="FFFFFF"/>
        </w:rPr>
        <w:t xml:space="preserve">La tercera modificación resulta relevante pues amplía en dos semanas la mencionada suspensión en </w:t>
      </w:r>
      <w:r w:rsidRPr="000C7AFA">
        <w:rPr>
          <w:rFonts w:ascii="Arial" w:hAnsi="Arial" w:cs="Arial"/>
          <w:b/>
          <w:sz w:val="28"/>
          <w:szCs w:val="28"/>
          <w:shd w:val="clear" w:color="auto" w:fill="FFFFFF"/>
        </w:rPr>
        <w:t>“</w:t>
      </w:r>
      <w:r w:rsidRPr="000C7AFA">
        <w:rPr>
          <w:rFonts w:ascii="Arial" w:hAnsi="Arial" w:cs="Arial"/>
          <w:b/>
          <w:i/>
          <w:sz w:val="28"/>
          <w:szCs w:val="28"/>
          <w:shd w:val="clear" w:color="auto" w:fill="FFFFFF"/>
        </w:rPr>
        <w:t>el supuesto de nacimiento, adopción, guarda con fines de adopción o acogimiento múltiple por cada hijo o hija distinta del primero.”</w:t>
      </w:r>
    </w:p>
    <w:p w14:paraId="0A225F79" w14:textId="77777777" w:rsidR="00B16154" w:rsidRPr="000C7AFA" w:rsidRDefault="00B16154" w:rsidP="006525D0">
      <w:pPr>
        <w:spacing w:line="240" w:lineRule="auto"/>
        <w:jc w:val="both"/>
        <w:rPr>
          <w:rFonts w:ascii="Arial" w:hAnsi="Arial" w:cs="Arial"/>
          <w:b/>
          <w:bCs/>
          <w:sz w:val="28"/>
          <w:szCs w:val="28"/>
          <w:u w:val="single"/>
          <w:shd w:val="clear" w:color="auto" w:fill="FFFFFF"/>
        </w:rPr>
      </w:pPr>
      <w:r w:rsidRPr="000C7AFA">
        <w:rPr>
          <w:rFonts w:ascii="Arial" w:hAnsi="Arial" w:cs="Arial"/>
          <w:b/>
          <w:bCs/>
          <w:sz w:val="28"/>
          <w:szCs w:val="28"/>
          <w:u w:val="single"/>
          <w:shd w:val="clear" w:color="auto" w:fill="FFFFFF"/>
        </w:rPr>
        <w:t>Modificación del texto refundido de la Ley del Estatuto Básico del Empleado Público, aprobado por Real Decreto Legislativo 5/2015, de 30 de octubre (Artículo 3)</w:t>
      </w:r>
    </w:p>
    <w:p w14:paraId="63B54998" w14:textId="77777777" w:rsidR="00B16154" w:rsidRPr="000C7AFA" w:rsidRDefault="00B16154" w:rsidP="006525D0">
      <w:pPr>
        <w:spacing w:line="240" w:lineRule="auto"/>
        <w:jc w:val="both"/>
        <w:rPr>
          <w:rFonts w:ascii="Arial" w:hAnsi="Arial" w:cs="Arial"/>
          <w:b/>
          <w:bCs/>
          <w:sz w:val="28"/>
          <w:szCs w:val="28"/>
          <w:shd w:val="clear" w:color="auto" w:fill="FFFFFF"/>
        </w:rPr>
      </w:pPr>
      <w:r w:rsidRPr="000C7AFA">
        <w:rPr>
          <w:rFonts w:ascii="Arial" w:hAnsi="Arial" w:cs="Arial"/>
          <w:b/>
          <w:bCs/>
          <w:sz w:val="28"/>
          <w:szCs w:val="28"/>
          <w:shd w:val="clear" w:color="auto" w:fill="FFFFFF"/>
        </w:rPr>
        <w:t>Normativa aplicable al personal laboral.</w:t>
      </w:r>
    </w:p>
    <w:p w14:paraId="3CD5459A" w14:textId="77777777" w:rsidR="00B16154" w:rsidRPr="000C7AFA" w:rsidRDefault="00B16154" w:rsidP="006525D0">
      <w:pPr>
        <w:spacing w:line="240" w:lineRule="auto"/>
        <w:jc w:val="both"/>
        <w:rPr>
          <w:rFonts w:ascii="Arial" w:hAnsi="Arial" w:cs="Arial"/>
          <w:bCs/>
          <w:sz w:val="28"/>
          <w:szCs w:val="28"/>
          <w:shd w:val="clear" w:color="auto" w:fill="FFFFFF"/>
        </w:rPr>
      </w:pPr>
      <w:r w:rsidRPr="000C7AFA">
        <w:rPr>
          <w:rFonts w:ascii="Arial" w:hAnsi="Arial" w:cs="Arial"/>
          <w:bCs/>
          <w:sz w:val="28"/>
          <w:szCs w:val="28"/>
          <w:shd w:val="clear" w:color="auto" w:fill="FFFFFF"/>
        </w:rPr>
        <w:t>En el apartado t</w:t>
      </w:r>
      <w:r w:rsidRPr="000C7AFA">
        <w:rPr>
          <w:rFonts w:ascii="Arial" w:hAnsi="Arial" w:cs="Arial"/>
          <w:sz w:val="28"/>
          <w:szCs w:val="28"/>
          <w:shd w:val="clear" w:color="auto" w:fill="FFFFFF"/>
        </w:rPr>
        <w:t xml:space="preserve">res del artículo 3 del RDL, se modifican el apartado a) del artículo 49 del </w:t>
      </w:r>
      <w:r w:rsidRPr="000C7AFA">
        <w:rPr>
          <w:rFonts w:ascii="Arial" w:hAnsi="Arial" w:cs="Arial"/>
          <w:bCs/>
          <w:sz w:val="28"/>
          <w:szCs w:val="28"/>
          <w:shd w:val="clear" w:color="auto" w:fill="FFFFFF"/>
        </w:rPr>
        <w:t>Estatuto Básico del Empleado Público</w:t>
      </w:r>
      <w:r w:rsidR="00912B7B" w:rsidRPr="000C7AFA">
        <w:rPr>
          <w:rFonts w:ascii="Arial" w:hAnsi="Arial" w:cs="Arial"/>
          <w:bCs/>
          <w:sz w:val="28"/>
          <w:szCs w:val="28"/>
          <w:shd w:val="clear" w:color="auto" w:fill="FFFFFF"/>
        </w:rPr>
        <w:t xml:space="preserve"> que regula los permisos por motivos de conciliación de la vida personal, familiar y laboral, por razón de violencia de género y para las víctimas de terrorismo y sus familiares directos.</w:t>
      </w:r>
    </w:p>
    <w:p w14:paraId="5CDC08AC" w14:textId="77777777" w:rsidR="00912B7B" w:rsidRPr="000C7AFA" w:rsidRDefault="00912B7B" w:rsidP="006525D0">
      <w:pPr>
        <w:spacing w:line="240" w:lineRule="auto"/>
        <w:jc w:val="both"/>
        <w:rPr>
          <w:rFonts w:ascii="Arial" w:hAnsi="Arial" w:cs="Arial"/>
          <w:bCs/>
          <w:sz w:val="28"/>
          <w:szCs w:val="28"/>
          <w:shd w:val="clear" w:color="auto" w:fill="FFFFFF"/>
        </w:rPr>
      </w:pPr>
      <w:r w:rsidRPr="000C7AFA">
        <w:rPr>
          <w:rFonts w:ascii="Arial" w:hAnsi="Arial" w:cs="Arial"/>
          <w:bCs/>
          <w:sz w:val="28"/>
          <w:szCs w:val="28"/>
          <w:shd w:val="clear" w:color="auto" w:fill="FFFFFF"/>
        </w:rPr>
        <w:t>El párrafo primero que afecta a personas con discapacidad no sufre cambio alguno y sigue siendo:</w:t>
      </w:r>
    </w:p>
    <w:p w14:paraId="0045A5A0" w14:textId="77777777" w:rsidR="00912B7B" w:rsidRPr="000C7AFA" w:rsidRDefault="00912B7B" w:rsidP="006525D0">
      <w:pPr>
        <w:spacing w:line="240" w:lineRule="auto"/>
        <w:ind w:left="284" w:right="284"/>
        <w:jc w:val="both"/>
        <w:rPr>
          <w:rFonts w:ascii="Arial" w:hAnsi="Arial" w:cs="Arial"/>
          <w:bCs/>
          <w:i/>
          <w:sz w:val="28"/>
          <w:szCs w:val="28"/>
          <w:shd w:val="clear" w:color="auto" w:fill="FFFFFF"/>
        </w:rPr>
      </w:pPr>
      <w:r w:rsidRPr="000C7AFA">
        <w:rPr>
          <w:rFonts w:ascii="Arial" w:hAnsi="Arial" w:cs="Arial"/>
          <w:i/>
          <w:sz w:val="28"/>
          <w:szCs w:val="28"/>
          <w:shd w:val="clear" w:color="auto" w:fill="FFFFFF"/>
        </w:rPr>
        <w:t>«a) Permiso por nacimiento para la madre biológica: tendrá una duración de dieciséis semanas, de las cuales las seis semanas inmediatas posteriores al parto serán en todo caso de descanso obligatorio e ininterrumpidas. Este permiso se ampliará en dos semanas más en el supuesto de discapacidad del hijo o hija y, por cada hijo o hija a partir del segundo en los supuestos de parto múltiple, una para cada uno de los progenitores.”</w:t>
      </w:r>
    </w:p>
    <w:p w14:paraId="0AEF9743" w14:textId="77777777" w:rsidR="00B16154" w:rsidRPr="000C7AFA" w:rsidRDefault="00912B7B" w:rsidP="006525D0">
      <w:pPr>
        <w:spacing w:line="240" w:lineRule="auto"/>
        <w:ind w:right="284"/>
        <w:jc w:val="both"/>
        <w:rPr>
          <w:rFonts w:ascii="Arial" w:hAnsi="Arial" w:cs="Arial"/>
          <w:sz w:val="28"/>
          <w:szCs w:val="28"/>
        </w:rPr>
      </w:pPr>
      <w:r w:rsidRPr="000C7AFA">
        <w:rPr>
          <w:rFonts w:ascii="Arial" w:hAnsi="Arial" w:cs="Arial"/>
          <w:sz w:val="28"/>
          <w:szCs w:val="28"/>
        </w:rPr>
        <w:t xml:space="preserve">En segundo lugar, tampoco hay cambios que afecten a las personas con discapacidad en el tercer párrafo del apartado b) </w:t>
      </w:r>
      <w:r w:rsidRPr="000C7AFA">
        <w:rPr>
          <w:rFonts w:ascii="Arial" w:hAnsi="Arial" w:cs="Arial"/>
          <w:sz w:val="28"/>
          <w:szCs w:val="28"/>
        </w:rPr>
        <w:lastRenderedPageBreak/>
        <w:t xml:space="preserve">del mismo artículo 49, que regula el </w:t>
      </w:r>
      <w:r w:rsidRPr="000C7AFA">
        <w:rPr>
          <w:rFonts w:ascii="Arial" w:hAnsi="Arial" w:cs="Arial"/>
          <w:sz w:val="28"/>
          <w:szCs w:val="28"/>
          <w:shd w:val="clear" w:color="auto" w:fill="FFFFFF"/>
        </w:rPr>
        <w:t>permiso por adopción, por guarda con fines de adopción, o acogimiento, tanto temporal como permanente, el cual</w:t>
      </w:r>
      <w:r w:rsidRPr="000C7AFA">
        <w:rPr>
          <w:rFonts w:ascii="Arial" w:hAnsi="Arial" w:cs="Arial"/>
          <w:sz w:val="28"/>
          <w:szCs w:val="28"/>
        </w:rPr>
        <w:t xml:space="preserve"> sigue diciendo:</w:t>
      </w:r>
    </w:p>
    <w:p w14:paraId="248A984B" w14:textId="77777777" w:rsidR="00912B7B" w:rsidRPr="000C7AFA" w:rsidRDefault="00912B7B" w:rsidP="006525D0">
      <w:pPr>
        <w:spacing w:line="240" w:lineRule="auto"/>
        <w:ind w:left="284" w:right="284"/>
        <w:jc w:val="both"/>
        <w:rPr>
          <w:rFonts w:ascii="Arial" w:hAnsi="Arial" w:cs="Arial"/>
          <w:i/>
          <w:sz w:val="28"/>
          <w:szCs w:val="28"/>
          <w:shd w:val="clear" w:color="auto" w:fill="FFFFFF"/>
        </w:rPr>
      </w:pPr>
      <w:r w:rsidRPr="000C7AFA">
        <w:rPr>
          <w:rFonts w:ascii="Arial" w:hAnsi="Arial" w:cs="Arial"/>
          <w:i/>
          <w:sz w:val="28"/>
          <w:szCs w:val="28"/>
          <w:shd w:val="clear" w:color="auto" w:fill="FFFFFF"/>
        </w:rPr>
        <w:t>“Este permiso se ampliará en dos semanas más en el supuesto de discapacidad del menor adoptado o acogido y por cada hijo o hija, a partir del segundo, en los supuestos de adopción, guarda con fines de adopción o acogimiento múltiple, una para cada uno de los progenitores.”</w:t>
      </w:r>
    </w:p>
    <w:p w14:paraId="74014AE0" w14:textId="77777777" w:rsidR="00912B7B" w:rsidRPr="000C7AFA" w:rsidRDefault="00912B7B" w:rsidP="006525D0">
      <w:pPr>
        <w:spacing w:line="240" w:lineRule="auto"/>
        <w:ind w:right="284"/>
        <w:jc w:val="both"/>
        <w:rPr>
          <w:rFonts w:ascii="Arial" w:hAnsi="Arial" w:cs="Arial"/>
          <w:sz w:val="28"/>
          <w:szCs w:val="28"/>
          <w:shd w:val="clear" w:color="auto" w:fill="FFFFFF"/>
        </w:rPr>
      </w:pPr>
      <w:r w:rsidRPr="000C7AFA">
        <w:rPr>
          <w:rFonts w:ascii="Arial" w:hAnsi="Arial" w:cs="Arial"/>
          <w:sz w:val="28"/>
          <w:szCs w:val="28"/>
          <w:shd w:val="clear" w:color="auto" w:fill="FFFFFF"/>
        </w:rPr>
        <w:t>Y, en tercer lugar, en el nuevo apartado c) del mismo artículo 49, que regula el permiso del progenitor diferente de la madre biológica por nacimiento, guarda con fines de adopción, acogimiento o adopción de un hijo o hija</w:t>
      </w:r>
      <w:r w:rsidR="006525D0" w:rsidRPr="000C7AFA">
        <w:rPr>
          <w:rFonts w:ascii="Arial" w:hAnsi="Arial" w:cs="Arial"/>
          <w:sz w:val="28"/>
          <w:szCs w:val="28"/>
          <w:shd w:val="clear" w:color="auto" w:fill="FFFFFF"/>
        </w:rPr>
        <w:t>, también se ha previsto la ampliación por discapacidad, de la forma siguiente:</w:t>
      </w:r>
    </w:p>
    <w:p w14:paraId="70A27BEE" w14:textId="77777777" w:rsidR="006525D0" w:rsidRPr="000C7AFA" w:rsidRDefault="006525D0" w:rsidP="000C7AFA">
      <w:pPr>
        <w:spacing w:line="240" w:lineRule="auto"/>
        <w:ind w:left="284" w:right="284"/>
        <w:jc w:val="both"/>
        <w:rPr>
          <w:rFonts w:ascii="Arial" w:hAnsi="Arial" w:cs="Arial"/>
          <w:i/>
          <w:sz w:val="28"/>
          <w:szCs w:val="28"/>
          <w:shd w:val="clear" w:color="auto" w:fill="FFFFFF"/>
        </w:rPr>
      </w:pPr>
      <w:r w:rsidRPr="000C7AFA">
        <w:rPr>
          <w:rFonts w:ascii="Arial" w:hAnsi="Arial" w:cs="Arial"/>
          <w:b/>
          <w:i/>
          <w:sz w:val="28"/>
          <w:szCs w:val="28"/>
          <w:shd w:val="clear" w:color="auto" w:fill="FFFFFF"/>
        </w:rPr>
        <w:t>“Este permiso se ampliará en dos semanas más, una para cada uno de los progenitores, en el supuesto de discapacidad del hijo o hija, y por cada hijo o hija a partir del segundo en los supuestos de nacimiento, adopción, guarda con fines de adopción o acogimiento múltiples</w:t>
      </w:r>
      <w:r w:rsidRPr="000C7AFA">
        <w:rPr>
          <w:rFonts w:ascii="Arial" w:hAnsi="Arial" w:cs="Arial"/>
          <w:i/>
          <w:sz w:val="28"/>
          <w:szCs w:val="28"/>
          <w:shd w:val="clear" w:color="auto" w:fill="FFFFFF"/>
        </w:rPr>
        <w:t>, a disfrutar a partir de la fecha del nacimiento, de la decisión administrativa de guarda con fines de adopción o acogimiento, o de la resolución judicial por la que se constituya la adopción.”</w:t>
      </w:r>
    </w:p>
    <w:p w14:paraId="24794822" w14:textId="77777777" w:rsidR="006525D0" w:rsidRPr="000C7AFA" w:rsidRDefault="006525D0" w:rsidP="000C7AFA">
      <w:pPr>
        <w:spacing w:line="240" w:lineRule="auto"/>
        <w:ind w:right="284"/>
        <w:jc w:val="right"/>
        <w:rPr>
          <w:rFonts w:ascii="Arial" w:hAnsi="Arial" w:cs="Arial"/>
          <w:sz w:val="28"/>
          <w:szCs w:val="28"/>
          <w:shd w:val="clear" w:color="auto" w:fill="FFFFFF"/>
        </w:rPr>
      </w:pPr>
      <w:r w:rsidRPr="000C7AFA">
        <w:rPr>
          <w:rFonts w:ascii="Arial" w:hAnsi="Arial" w:cs="Arial"/>
          <w:sz w:val="28"/>
          <w:szCs w:val="28"/>
          <w:shd w:val="clear" w:color="auto" w:fill="FFFFFF"/>
        </w:rPr>
        <w:tab/>
      </w:r>
      <w:r w:rsidRPr="000C7AFA">
        <w:rPr>
          <w:rFonts w:ascii="Arial" w:hAnsi="Arial" w:cs="Arial"/>
          <w:sz w:val="28"/>
          <w:szCs w:val="28"/>
          <w:shd w:val="clear" w:color="auto" w:fill="FFFFFF"/>
        </w:rPr>
        <w:tab/>
      </w:r>
      <w:r w:rsidRPr="000C7AFA">
        <w:rPr>
          <w:rFonts w:ascii="Arial" w:hAnsi="Arial" w:cs="Arial"/>
          <w:sz w:val="28"/>
          <w:szCs w:val="28"/>
          <w:shd w:val="clear" w:color="auto" w:fill="FFFFFF"/>
        </w:rPr>
        <w:tab/>
      </w:r>
      <w:r w:rsidRPr="000C7AFA">
        <w:rPr>
          <w:rFonts w:ascii="Arial" w:hAnsi="Arial" w:cs="Arial"/>
          <w:sz w:val="28"/>
          <w:szCs w:val="28"/>
          <w:shd w:val="clear" w:color="auto" w:fill="FFFFFF"/>
        </w:rPr>
        <w:tab/>
      </w:r>
      <w:r w:rsidRPr="000C7AFA">
        <w:rPr>
          <w:rFonts w:ascii="Arial" w:hAnsi="Arial" w:cs="Arial"/>
          <w:sz w:val="28"/>
          <w:szCs w:val="28"/>
          <w:shd w:val="clear" w:color="auto" w:fill="FFFFFF"/>
        </w:rPr>
        <w:tab/>
      </w:r>
      <w:r w:rsidRPr="000C7AFA">
        <w:rPr>
          <w:rFonts w:ascii="Arial" w:hAnsi="Arial" w:cs="Arial"/>
          <w:sz w:val="28"/>
          <w:szCs w:val="28"/>
          <w:shd w:val="clear" w:color="auto" w:fill="FFFFFF"/>
        </w:rPr>
        <w:tab/>
      </w:r>
      <w:r w:rsidRPr="000C7AFA">
        <w:rPr>
          <w:rFonts w:ascii="Arial" w:hAnsi="Arial" w:cs="Arial"/>
          <w:sz w:val="28"/>
          <w:szCs w:val="28"/>
          <w:shd w:val="clear" w:color="auto" w:fill="FFFFFF"/>
        </w:rPr>
        <w:tab/>
        <w:t>7 de marzo de 2019</w:t>
      </w:r>
      <w:r w:rsidR="000C7AFA" w:rsidRPr="000C7AFA">
        <w:rPr>
          <w:rFonts w:ascii="Arial" w:hAnsi="Arial" w:cs="Arial"/>
          <w:sz w:val="28"/>
          <w:szCs w:val="28"/>
          <w:shd w:val="clear" w:color="auto" w:fill="FFFFFF"/>
        </w:rPr>
        <w:t>.</w:t>
      </w:r>
    </w:p>
    <w:p w14:paraId="5BD0FEC4" w14:textId="77777777" w:rsidR="000C7AFA" w:rsidRPr="000C7AFA" w:rsidRDefault="000C7AFA" w:rsidP="000C7AFA">
      <w:pPr>
        <w:spacing w:line="240" w:lineRule="auto"/>
        <w:ind w:right="284"/>
        <w:jc w:val="right"/>
        <w:rPr>
          <w:rFonts w:ascii="Arial" w:hAnsi="Arial" w:cs="Arial"/>
          <w:sz w:val="28"/>
          <w:szCs w:val="28"/>
          <w:shd w:val="clear" w:color="auto" w:fill="FFFFFF"/>
        </w:rPr>
      </w:pPr>
    </w:p>
    <w:p w14:paraId="7BCA8ACD" w14:textId="77777777" w:rsidR="000C7AFA" w:rsidRPr="000C7AFA" w:rsidRDefault="000C7AFA" w:rsidP="000C7AFA">
      <w:pPr>
        <w:spacing w:line="240" w:lineRule="auto"/>
        <w:ind w:right="284"/>
        <w:jc w:val="center"/>
        <w:rPr>
          <w:rFonts w:ascii="Arial" w:hAnsi="Arial" w:cs="Arial"/>
          <w:b/>
          <w:sz w:val="28"/>
          <w:szCs w:val="28"/>
          <w:shd w:val="clear" w:color="auto" w:fill="FFFFFF"/>
        </w:rPr>
      </w:pPr>
      <w:r w:rsidRPr="000C7AFA">
        <w:rPr>
          <w:rFonts w:ascii="Arial" w:hAnsi="Arial" w:cs="Arial"/>
          <w:b/>
          <w:sz w:val="28"/>
          <w:szCs w:val="28"/>
          <w:shd w:val="clear" w:color="auto" w:fill="FFFFFF"/>
        </w:rPr>
        <w:t>CERMI</w:t>
      </w:r>
    </w:p>
    <w:p w14:paraId="243BE65E" w14:textId="77777777" w:rsidR="000C7AFA" w:rsidRPr="000C7AFA" w:rsidRDefault="009E3AE3" w:rsidP="000C7AFA">
      <w:pPr>
        <w:spacing w:line="240" w:lineRule="auto"/>
        <w:ind w:right="284"/>
        <w:jc w:val="center"/>
        <w:rPr>
          <w:rFonts w:ascii="Arial" w:hAnsi="Arial" w:cs="Arial"/>
          <w:b/>
          <w:sz w:val="28"/>
          <w:szCs w:val="28"/>
          <w:shd w:val="clear" w:color="auto" w:fill="FFFFFF"/>
        </w:rPr>
      </w:pPr>
      <w:hyperlink r:id="rId8" w:history="1">
        <w:r w:rsidR="000C7AFA" w:rsidRPr="000C7AFA">
          <w:rPr>
            <w:rStyle w:val="Hipervnculo"/>
            <w:rFonts w:ascii="Arial" w:hAnsi="Arial" w:cs="Arial"/>
            <w:b/>
            <w:sz w:val="28"/>
            <w:szCs w:val="28"/>
            <w:shd w:val="clear" w:color="auto" w:fill="FFFFFF"/>
          </w:rPr>
          <w:t>www.cermi.es</w:t>
        </w:r>
      </w:hyperlink>
    </w:p>
    <w:p w14:paraId="29015C6C" w14:textId="77777777" w:rsidR="000C7AFA" w:rsidRPr="000C7AFA" w:rsidRDefault="000C7AFA" w:rsidP="000C7AFA">
      <w:pPr>
        <w:spacing w:line="240" w:lineRule="auto"/>
        <w:ind w:right="284"/>
        <w:jc w:val="center"/>
        <w:rPr>
          <w:rFonts w:ascii="Arial" w:hAnsi="Arial" w:cs="Arial"/>
          <w:b/>
          <w:sz w:val="28"/>
          <w:szCs w:val="28"/>
        </w:rPr>
      </w:pPr>
    </w:p>
    <w:sectPr w:rsidR="000C7AFA" w:rsidRPr="000C7AF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1F89C" w14:textId="77777777" w:rsidR="00EC2378" w:rsidRDefault="00EC2378" w:rsidP="00EC2378">
      <w:pPr>
        <w:spacing w:after="0" w:line="240" w:lineRule="auto"/>
      </w:pPr>
      <w:r>
        <w:separator/>
      </w:r>
    </w:p>
  </w:endnote>
  <w:endnote w:type="continuationSeparator" w:id="0">
    <w:p w14:paraId="12A03C3B" w14:textId="77777777" w:rsidR="00EC2378" w:rsidRDefault="00EC2378" w:rsidP="00EC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B1C8" w14:textId="77777777" w:rsidR="000C7AFA" w:rsidRDefault="000C7AFA" w:rsidP="001D7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4C1B9A" w14:textId="77777777" w:rsidR="00EC2378" w:rsidRDefault="00EC2378" w:rsidP="000C7AF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8845" w14:textId="4CD79037" w:rsidR="000C7AFA" w:rsidRDefault="000C7AFA" w:rsidP="001D74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3AE3">
      <w:rPr>
        <w:rStyle w:val="Nmerodepgina"/>
        <w:noProof/>
      </w:rPr>
      <w:t>1</w:t>
    </w:r>
    <w:r>
      <w:rPr>
        <w:rStyle w:val="Nmerodepgina"/>
      </w:rPr>
      <w:fldChar w:fldCharType="end"/>
    </w:r>
  </w:p>
  <w:p w14:paraId="2E71C68A" w14:textId="77777777" w:rsidR="00EC2378" w:rsidRDefault="00EC2378" w:rsidP="000C7AF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5949" w14:textId="77777777" w:rsidR="009E3AE3" w:rsidRDefault="009E3AE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FEB4" w14:textId="77777777" w:rsidR="00EC2378" w:rsidRDefault="00EC2378" w:rsidP="00EC2378">
      <w:pPr>
        <w:spacing w:after="0" w:line="240" w:lineRule="auto"/>
      </w:pPr>
      <w:r>
        <w:separator/>
      </w:r>
    </w:p>
  </w:footnote>
  <w:footnote w:type="continuationSeparator" w:id="0">
    <w:p w14:paraId="18444E25" w14:textId="77777777" w:rsidR="00EC2378" w:rsidRDefault="00EC2378" w:rsidP="00EC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70FD" w14:textId="77777777" w:rsidR="009E3AE3" w:rsidRDefault="009E3AE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201F" w14:textId="77777777" w:rsidR="009E3AE3" w:rsidRDefault="009E3AE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5758" w14:textId="77777777" w:rsidR="009E3AE3" w:rsidRDefault="009E3AE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C4AFC"/>
    <w:multiLevelType w:val="hybridMultilevel"/>
    <w:tmpl w:val="34889B88"/>
    <w:lvl w:ilvl="0" w:tplc="9B76AEC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F2"/>
    <w:rsid w:val="000C7AFA"/>
    <w:rsid w:val="0024241B"/>
    <w:rsid w:val="006525D0"/>
    <w:rsid w:val="007558F3"/>
    <w:rsid w:val="007B0C51"/>
    <w:rsid w:val="0080656A"/>
    <w:rsid w:val="00912B7B"/>
    <w:rsid w:val="009E3AE3"/>
    <w:rsid w:val="00AD3BF2"/>
    <w:rsid w:val="00B16154"/>
    <w:rsid w:val="00D77C6B"/>
    <w:rsid w:val="00E1122B"/>
    <w:rsid w:val="00EC2378"/>
    <w:rsid w:val="00EE7B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37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_2"/>
    <w:basedOn w:val="Normal"/>
    <w:rsid w:val="002424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2424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4241B"/>
    <w:pPr>
      <w:ind w:left="720"/>
      <w:contextualSpacing/>
    </w:pPr>
  </w:style>
  <w:style w:type="paragraph" w:styleId="Encabezado">
    <w:name w:val="header"/>
    <w:basedOn w:val="Normal"/>
    <w:link w:val="EncabezadoCar"/>
    <w:uiPriority w:val="99"/>
    <w:unhideWhenUsed/>
    <w:rsid w:val="00EC23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378"/>
  </w:style>
  <w:style w:type="paragraph" w:styleId="Piedepgina">
    <w:name w:val="footer"/>
    <w:basedOn w:val="Normal"/>
    <w:link w:val="PiedepginaCar"/>
    <w:uiPriority w:val="99"/>
    <w:unhideWhenUsed/>
    <w:rsid w:val="00EC23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378"/>
  </w:style>
  <w:style w:type="character" w:styleId="Hipervnculo">
    <w:name w:val="Hyperlink"/>
    <w:basedOn w:val="Fuentedeprrafopredeter"/>
    <w:uiPriority w:val="99"/>
    <w:unhideWhenUsed/>
    <w:rsid w:val="000C7AFA"/>
    <w:rPr>
      <w:color w:val="0563C1" w:themeColor="hyperlink"/>
      <w:u w:val="single"/>
    </w:rPr>
  </w:style>
  <w:style w:type="character" w:styleId="Nmerodepgina">
    <w:name w:val="page number"/>
    <w:basedOn w:val="Fuentedeprrafopredeter"/>
    <w:uiPriority w:val="99"/>
    <w:semiHidden/>
    <w:unhideWhenUsed/>
    <w:rsid w:val="000C7AFA"/>
  </w:style>
  <w:style w:type="paragraph" w:styleId="Textodeglobo">
    <w:name w:val="Balloon Text"/>
    <w:basedOn w:val="Normal"/>
    <w:link w:val="TextodegloboCar"/>
    <w:uiPriority w:val="99"/>
    <w:semiHidden/>
    <w:unhideWhenUsed/>
    <w:rsid w:val="000C7AF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7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4571</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2019-03-08T10:31:00Z</dcterms:created>
  <dcterms:modified xsi:type="dcterms:W3CDTF">2019-03-08T10:31:00Z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