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34" w:rsidRDefault="000D0134" w:rsidP="000D0134">
      <w:pPr>
        <w:rPr>
          <w:rFonts w:ascii="Verdana" w:hAnsi="Verdana"/>
          <w:color w:val="000000"/>
          <w:lang w:val="es-ES"/>
        </w:rPr>
      </w:pPr>
      <w:bookmarkStart w:id="0" w:name="_GoBack"/>
      <w:bookmarkEnd w:id="0"/>
    </w:p>
    <w:p w:rsidR="000D0134" w:rsidRDefault="000D0134" w:rsidP="000D0134">
      <w:pPr>
        <w:pBdr>
          <w:bottom w:val="single" w:sz="12" w:space="1" w:color="auto"/>
        </w:pBdr>
        <w:jc w:val="center"/>
        <w:rPr>
          <w:rFonts w:ascii="Arial" w:hAnsi="Arial" w:cstheme="minorBidi"/>
          <w:color w:val="000000"/>
          <w:sz w:val="28"/>
          <w:szCs w:val="28"/>
        </w:rPr>
      </w:pPr>
      <w:r>
        <w:rPr>
          <w:rFonts w:ascii="Helvetica" w:hAnsi="Helvetica" w:cs="Helvetica"/>
          <w:noProof/>
          <w:color w:val="000000"/>
          <w:lang w:val="es-ES"/>
        </w:rPr>
        <w:drawing>
          <wp:inline distT="0" distB="0" distL="0" distR="0">
            <wp:extent cx="800100" cy="533400"/>
            <wp:effectExtent l="0" t="0" r="0" b="0"/>
            <wp:docPr id="3" name="Imagen 3" descr="cid:EB1F682E-9763-4053-9263-DDE94DD01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B1F682E-9763-4053-9263-DDE94DD0110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r>
        <w:rPr>
          <w:b/>
          <w:bCs/>
          <w:color w:val="000000"/>
        </w:rPr>
        <w:t xml:space="preserve">          </w:t>
      </w:r>
      <w:r>
        <w:rPr>
          <w:rFonts w:ascii="Helvetica" w:hAnsi="Helvetica" w:cs="Helvetica"/>
          <w:noProof/>
          <w:color w:val="000000"/>
          <w:lang w:val="es-ES"/>
        </w:rPr>
        <w:drawing>
          <wp:inline distT="0" distB="0" distL="0" distR="0">
            <wp:extent cx="1457325" cy="657225"/>
            <wp:effectExtent l="0" t="0" r="9525" b="9525"/>
            <wp:docPr id="2" name="Imagen 2" descr="cid:E7D7536A-1439-492B-8512-D345C8860D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7D7536A-1439-492B-8512-D345C8860D8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inline>
        </w:drawing>
      </w:r>
      <w:r>
        <w:rPr>
          <w:b/>
          <w:bCs/>
          <w:color w:val="000000"/>
        </w:rPr>
        <w:t>        </w:t>
      </w:r>
      <w:r>
        <w:rPr>
          <w:rFonts w:ascii="Helvetica" w:hAnsi="Helvetica" w:cs="Helvetica"/>
          <w:noProof/>
          <w:color w:val="000000"/>
          <w:lang w:val="es-ES"/>
        </w:rPr>
        <w:t xml:space="preserve"> </w:t>
      </w:r>
      <w:r>
        <w:rPr>
          <w:rFonts w:ascii="Helvetica" w:hAnsi="Helvetica" w:cs="Helvetica"/>
          <w:noProof/>
          <w:color w:val="000000"/>
          <w:lang w:val="es-ES"/>
        </w:rPr>
        <w:drawing>
          <wp:inline distT="0" distB="0" distL="0" distR="0">
            <wp:extent cx="1143000" cy="561975"/>
            <wp:effectExtent l="0" t="0" r="0" b="9525"/>
            <wp:docPr id="1" name="Imagen 1" descr="cid:452E5586-3DA2-4092-82A6-100D01F9F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52E5586-3DA2-4092-82A6-100D01F9F9D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inline>
        </w:drawing>
      </w:r>
    </w:p>
    <w:p w:rsidR="000D0134" w:rsidRDefault="000D0134" w:rsidP="000D0134">
      <w:pPr>
        <w:pBdr>
          <w:bottom w:val="single" w:sz="12" w:space="1" w:color="auto"/>
        </w:pBdr>
        <w:jc w:val="center"/>
        <w:rPr>
          <w:color w:val="000000"/>
        </w:rPr>
      </w:pPr>
      <w:r>
        <w:rPr>
          <w:b/>
          <w:bCs/>
          <w:color w:val="000000"/>
        </w:rPr>
        <w:t> </w:t>
      </w:r>
    </w:p>
    <w:p w:rsidR="000D0134" w:rsidRDefault="000D0134" w:rsidP="000D0134">
      <w:pPr>
        <w:pBdr>
          <w:bottom w:val="single" w:sz="12" w:space="1" w:color="auto"/>
        </w:pBdr>
        <w:jc w:val="center"/>
        <w:rPr>
          <w:color w:val="000000"/>
        </w:rPr>
      </w:pPr>
      <w:r>
        <w:rPr>
          <w:b/>
          <w:bCs/>
          <w:color w:val="000000"/>
        </w:rPr>
        <w:t>Programa de iniciativas y eventos del CERMI Estatal y de la Fundación CERMI Mujeres con motivo del día 3 de mayo de 2019 – Día Nacional en España de la Convención Internacional sobre los Derechos de las Personas con Discapacidad</w:t>
      </w:r>
    </w:p>
    <w:p w:rsidR="000D0134" w:rsidRDefault="000D0134" w:rsidP="000D0134">
      <w:pPr>
        <w:jc w:val="center"/>
        <w:rPr>
          <w:color w:val="000000"/>
        </w:rPr>
      </w:pPr>
      <w:r>
        <w:rPr>
          <w:b/>
          <w:bCs/>
          <w:color w:val="000000"/>
        </w:rPr>
        <w:t> </w:t>
      </w:r>
    </w:p>
    <w:p w:rsidR="000D0134" w:rsidRDefault="000D0134" w:rsidP="000D0134">
      <w:pPr>
        <w:jc w:val="both"/>
        <w:rPr>
          <w:color w:val="000000"/>
        </w:rPr>
      </w:pPr>
      <w:r>
        <w:rPr>
          <w:b/>
          <w:bCs/>
          <w:color w:val="000000"/>
        </w:rPr>
        <w:t>Acciones:</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Creación, diseño y puesta a disposición pública del logotipo permanente del día 3 de mayo, como identidad gráfica y elemento visual distintivo de la conmemoración.</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 xml:space="preserve">Elaboración y difusión del Manifiesto público del CERMI Estatal sobre la Convención Internacional sobre los Derechos de las Personas con Discapacidad, con motivo de este Día Nacional. </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 xml:space="preserve">Campaña en redes sociales acerca de la Convención Internacional sobre los Derechos de las Personas con Discapacidad bajo la etiqueta: </w:t>
      </w:r>
      <w:r>
        <w:rPr>
          <w:color w:val="0000FF"/>
        </w:rPr>
        <w:t>#</w:t>
      </w:r>
      <w:proofErr w:type="spellStart"/>
      <w:r>
        <w:rPr>
          <w:color w:val="0000FF"/>
        </w:rPr>
        <w:t>DíaConvenciónDiscapacidad</w:t>
      </w:r>
      <w:proofErr w:type="spellEnd"/>
      <w:r>
        <w:rPr>
          <w:color w:val="000000"/>
        </w:rPr>
        <w:t>.</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Elaboración, puesta a disposición pública y difusión de un vídeo explicativo de la Convención Internacional sobre los Derechos de las Personas con Discapacidad en lengua de signos española, a cargo de la CNSE.</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Publicación en medios de ámbito nacional, de artículo de opinión firmado por la Delegación del CERMI de Derechos Humanos y para la Convención de la ONU de artículo divulgativo sobre este tratado internacional.</w:t>
      </w:r>
    </w:p>
    <w:p w:rsidR="000D0134" w:rsidRDefault="000D0134" w:rsidP="000D0134">
      <w:pPr>
        <w:jc w:val="both"/>
        <w:rPr>
          <w:color w:val="000000"/>
        </w:rPr>
      </w:pPr>
      <w:r>
        <w:rPr>
          <w:color w:val="000000"/>
        </w:rPr>
        <w:t> </w:t>
      </w:r>
    </w:p>
    <w:p w:rsidR="000D0134" w:rsidRDefault="000D0134" w:rsidP="000D0134">
      <w:pPr>
        <w:jc w:val="both"/>
        <w:rPr>
          <w:color w:val="000000"/>
        </w:rPr>
      </w:pPr>
      <w:r>
        <w:rPr>
          <w:b/>
          <w:bCs/>
          <w:color w:val="000000"/>
        </w:rPr>
        <w:t>Agenda temporal:</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Lunes, 29 de abril</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 xml:space="preserve">12,30 h. Acto de inicio de actividades; despliegue de pancarta </w:t>
      </w:r>
      <w:proofErr w:type="gramStart"/>
      <w:r>
        <w:rPr>
          <w:color w:val="000000"/>
        </w:rPr>
        <w:t>mural  gigante</w:t>
      </w:r>
      <w:proofErr w:type="gramEnd"/>
      <w:r>
        <w:rPr>
          <w:color w:val="000000"/>
        </w:rPr>
        <w:t xml:space="preserve"> en fachada exterior de la sede de la Fundación ONCE, en Madrid, y concentración festiva de celebración del día.</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Martes, 30 de abril</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11,00 h. Reunión en el Campus Puerta de Toledo (antiguo Mercado Puerta de Toledo), en Madrid, de la Universidad Carlos III de Madrid, del Comité de Apoyo del CERMI Estatal para la Convención Internacional sobre los Derechos de las Personas con Discapacidad.</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Viernes, 3 de mayo</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 xml:space="preserve">12,30 h. Presentación en el Establecimiento Penitenciario Madrid IV-Navalcarnero (Madrid) de la publicación del CERMI Estatal “La adaptación de la normativa </w:t>
      </w:r>
      <w:r>
        <w:rPr>
          <w:color w:val="000000"/>
        </w:rPr>
        <w:lastRenderedPageBreak/>
        <w:t xml:space="preserve">penitenciaria española a la Convención Internacional sobre los Derechos de las Personas con Discapacidad”, </w:t>
      </w:r>
      <w:proofErr w:type="gramStart"/>
      <w:r>
        <w:rPr>
          <w:color w:val="000000"/>
        </w:rPr>
        <w:t>de la experto</w:t>
      </w:r>
      <w:proofErr w:type="gramEnd"/>
      <w:r>
        <w:rPr>
          <w:color w:val="000000"/>
        </w:rPr>
        <w:t xml:space="preserve"> en derechos humanos y discapacidad, Patricia Cuenca.</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Miércoles, 8 de mayo</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(Jornada de mañana) Seminario de trabajo organizado por el CERMI Estatal, con la colaboración de la Confederación Salud Mental España, en la sede de esta última, sobre “Personas con discapacidad en el medio penitenciario: una visión de derechos humanos”.</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Lunes, 13 de mayo</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Acto de presentación, en la sede del CERMI Estatal, de la “Guía de fácil uso de la Convención Internacional sobre los Derechos de las Personas con Discapacidad para operadores jurídicos”.</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u w:val="single"/>
        </w:rPr>
        <w:t>Fecha por determinar del mes de mayo</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 xml:space="preserve">Acto de presentación, en formato de desayuno informativo en la Agencia </w:t>
      </w:r>
      <w:proofErr w:type="spellStart"/>
      <w:r>
        <w:rPr>
          <w:color w:val="000000"/>
        </w:rPr>
        <w:t>Servimedia</w:t>
      </w:r>
      <w:proofErr w:type="spellEnd"/>
      <w:r>
        <w:rPr>
          <w:color w:val="000000"/>
        </w:rPr>
        <w:t>, del Informe de Derechos Humanos y Discapacidad España 2018, del CERMI Estatal.</w:t>
      </w:r>
    </w:p>
    <w:p w:rsidR="000D0134" w:rsidRDefault="000D0134" w:rsidP="000D0134">
      <w:pPr>
        <w:jc w:val="both"/>
        <w:rPr>
          <w:color w:val="000000"/>
        </w:rPr>
      </w:pPr>
      <w:r>
        <w:rPr>
          <w:color w:val="000000"/>
        </w:rPr>
        <w:t> </w:t>
      </w:r>
    </w:p>
    <w:p w:rsidR="000D0134" w:rsidRDefault="000D0134" w:rsidP="000D0134">
      <w:pPr>
        <w:jc w:val="both"/>
        <w:rPr>
          <w:color w:val="000000"/>
        </w:rPr>
      </w:pPr>
      <w:r>
        <w:rPr>
          <w:color w:val="000000"/>
        </w:rPr>
        <w:t xml:space="preserve">Mesa redonda con personas expertas para publicar en el boletín digital </w:t>
      </w:r>
      <w:r>
        <w:rPr>
          <w:i/>
          <w:iCs/>
          <w:color w:val="000000"/>
        </w:rPr>
        <w:t>cermi.es</w:t>
      </w:r>
      <w:r>
        <w:rPr>
          <w:color w:val="000000"/>
        </w:rPr>
        <w:t xml:space="preserve"> semanal sobre análisis de las recomendaciones del Comité de Derechos de las Personas con Discapacidad de Naciones Unidas al Reino de España, segunda revisión de marzo de 2019.</w:t>
      </w:r>
    </w:p>
    <w:p w:rsidR="000D0134" w:rsidRDefault="000D0134" w:rsidP="000D0134">
      <w:pPr>
        <w:jc w:val="both"/>
        <w:rPr>
          <w:color w:val="000000"/>
        </w:rPr>
      </w:pPr>
      <w:r>
        <w:rPr>
          <w:color w:val="000000"/>
        </w:rPr>
        <w:t> </w:t>
      </w:r>
    </w:p>
    <w:p w:rsidR="000D0134" w:rsidRDefault="000D0134" w:rsidP="000D0134">
      <w:pPr>
        <w:jc w:val="center"/>
        <w:rPr>
          <w:color w:val="000000"/>
        </w:rPr>
      </w:pPr>
      <w:r>
        <w:rPr>
          <w:b/>
          <w:bCs/>
          <w:color w:val="000000"/>
        </w:rPr>
        <w:t xml:space="preserve">Acciones de Fundación CERMI Mujeres </w:t>
      </w:r>
    </w:p>
    <w:p w:rsidR="000D0134" w:rsidRDefault="000D0134" w:rsidP="000D0134">
      <w:pPr>
        <w:shd w:val="clear" w:color="auto" w:fill="FFFFFF"/>
        <w:spacing w:before="100" w:beforeAutospacing="1" w:after="100" w:afterAutospacing="1"/>
        <w:jc w:val="both"/>
        <w:rPr>
          <w:color w:val="000000"/>
        </w:rPr>
      </w:pPr>
      <w:r>
        <w:rPr>
          <w:color w:val="000000"/>
        </w:rPr>
        <w:t>Realización de jornada divulgativa con CERMIS Autonómicos que se sumen, con los siguientes esquema y contenidos:</w:t>
      </w:r>
    </w:p>
    <w:p w:rsidR="000D0134" w:rsidRDefault="000D0134" w:rsidP="000D0134">
      <w:pPr>
        <w:pStyle w:val="Prrafodelista"/>
        <w:numPr>
          <w:ilvl w:val="0"/>
          <w:numId w:val="1"/>
        </w:numPr>
        <w:shd w:val="clear" w:color="auto" w:fill="FFFFFF"/>
        <w:spacing w:before="100" w:beforeAutospacing="1" w:after="100" w:afterAutospacing="1"/>
        <w:jc w:val="both"/>
        <w:rPr>
          <w:color w:val="000000"/>
        </w:rPr>
      </w:pPr>
      <w:r>
        <w:rPr>
          <w:color w:val="000000"/>
        </w:rPr>
        <w:t>¿Cómo recoge la Convención Internacional sobre los Derechos de las Personas con Discapacidad los derechos de las mujeres y niñas con discapacidad? Material gráfico y nota informativa elaborada por la FCM. Expone la Responsable del Área de Igualdad de Género / Mujer del CERMI Autonómico / Patrona de la FCM, en su caso.</w:t>
      </w:r>
    </w:p>
    <w:p w:rsidR="000D0134" w:rsidRDefault="000D0134" w:rsidP="000D0134">
      <w:pPr>
        <w:pStyle w:val="Prrafodelista"/>
        <w:numPr>
          <w:ilvl w:val="0"/>
          <w:numId w:val="1"/>
        </w:numPr>
        <w:shd w:val="clear" w:color="auto" w:fill="FFFFFF"/>
        <w:spacing w:before="100" w:beforeAutospacing="1" w:after="100" w:afterAutospacing="1"/>
        <w:jc w:val="both"/>
        <w:rPr>
          <w:color w:val="000000"/>
        </w:rPr>
      </w:pPr>
      <w:r>
        <w:rPr>
          <w:color w:val="000000"/>
        </w:rPr>
        <w:t>La situación de las mujeres con discapacidad en la Comunidad o Ciudad Autónoma. Principales demandas. Responsable del Área de Igualdad de Género / Mujer del CERMI Autonómico / Patrona de la FCM, en su caso.</w:t>
      </w:r>
    </w:p>
    <w:p w:rsidR="000D0134" w:rsidRDefault="000D0134" w:rsidP="000D0134">
      <w:pPr>
        <w:pStyle w:val="Prrafodelista"/>
        <w:numPr>
          <w:ilvl w:val="0"/>
          <w:numId w:val="1"/>
        </w:numPr>
        <w:shd w:val="clear" w:color="auto" w:fill="FFFFFF"/>
        <w:spacing w:before="100" w:beforeAutospacing="1" w:after="100" w:afterAutospacing="1"/>
        <w:jc w:val="both"/>
        <w:rPr>
          <w:color w:val="000000"/>
        </w:rPr>
      </w:pPr>
      <w:r>
        <w:rPr>
          <w:color w:val="000000"/>
        </w:rPr>
        <w:t>Principales recomendaciones realizadas por el Comité de Derechos de las Personas con Discapacidad de Naciones Unidas sobre los derechos de las mujeres y niñas con discapacidad al Estado español, a cargo de Amalia Eva Gamio Ríos, miembro del Comité de Derechos de las Personas con Discapacidad de Naciones Unidas.</w:t>
      </w:r>
    </w:p>
    <w:p w:rsidR="000D0134" w:rsidRDefault="000D0134" w:rsidP="000D0134">
      <w:pPr>
        <w:shd w:val="clear" w:color="auto" w:fill="FFFFFF"/>
        <w:spacing w:before="100" w:beforeAutospacing="1" w:after="100" w:afterAutospacing="1"/>
        <w:jc w:val="right"/>
        <w:rPr>
          <w:color w:val="000000"/>
        </w:rPr>
      </w:pPr>
      <w:r>
        <w:rPr>
          <w:color w:val="000000"/>
        </w:rPr>
        <w:lastRenderedPageBreak/>
        <w:t>Abril, 2019.</w:t>
      </w:r>
    </w:p>
    <w:p w:rsidR="00237113" w:rsidRDefault="000D0134"/>
    <w:sectPr w:rsidR="002371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A27"/>
    <w:multiLevelType w:val="hybridMultilevel"/>
    <w:tmpl w:val="88DCECF4"/>
    <w:lvl w:ilvl="0" w:tplc="FFCCC566">
      <w:start w:val="27"/>
      <w:numFmt w:val="bullet"/>
      <w:lvlText w:val=""/>
      <w:lvlJc w:val="left"/>
      <w:pPr>
        <w:ind w:left="720" w:hanging="360"/>
      </w:pPr>
      <w:rPr>
        <w:rFonts w:ascii="Symbol" w:eastAsia="Times New Roman" w:hAnsi="Symbol" w:cstheme="minorHAnsi"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34"/>
    <w:rsid w:val="000D0134"/>
    <w:rsid w:val="006174B8"/>
    <w:rsid w:val="00B15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198E"/>
  <w15:chartTrackingRefBased/>
  <w15:docId w15:val="{63A8E6D1-9B39-48B0-BB7E-3AD9A8F4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34"/>
    <w:pPr>
      <w:spacing w:after="0" w:line="240" w:lineRule="auto"/>
    </w:pPr>
    <w:rPr>
      <w:rFonts w:ascii="Times New Roman" w:eastAsiaTheme="minorEastAsia"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134"/>
    <w:pPr>
      <w:ind w:left="720"/>
      <w:contextualSpacing/>
    </w:pPr>
    <w:rPr>
      <w:rFonts w:ascii="Arial" w:hAnsi="Arial"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7D7536A-1439-492B-8512-D345C8860D87"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B1F682E-9763-4053-9263-DDE94DD0110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452E5586-3DA2-4092-82A6-100D01F9F9D8"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Abella Jover, Blanca</dc:creator>
  <cp:keywords/>
  <dc:description/>
  <cp:lastModifiedBy>Abella Jover, Blanca</cp:lastModifiedBy>
  <cp:revision>1</cp:revision>
  <dcterms:created xsi:type="dcterms:W3CDTF">2019-04-29T10:40:00Z</dcterms:created>
  <dcterms:modified xsi:type="dcterms:W3CDTF">2019-04-29T10:41:00Z</dcterms:modified>
</cp:coreProperties>
</file>