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7C" w:rsidRDefault="004C4C7C" w:rsidP="004C4C7C">
      <w:pPr>
        <w:pStyle w:val="CM1"/>
        <w:pBdr>
          <w:bottom w:val="single" w:sz="12" w:space="1" w:color="auto"/>
        </w:pBdr>
        <w:spacing w:before="200" w:after="200"/>
        <w:jc w:val="center"/>
        <w:rPr>
          <w:rStyle w:val="s1"/>
          <w:rFonts w:ascii="Times New Roman" w:hAnsi="Times New Roman" w:cs="Times New Roman"/>
          <w:b/>
          <w:bCs/>
          <w:sz w:val="24"/>
          <w:szCs w:val="24"/>
        </w:rPr>
      </w:pPr>
      <w:r>
        <w:rPr>
          <w:noProof/>
          <w:color w:val="005697"/>
          <w:sz w:val="43"/>
          <w:szCs w:val="43"/>
          <w:lang w:eastAsia="es-ES"/>
        </w:rPr>
        <w:drawing>
          <wp:inline distT="0" distB="0" distL="0" distR="0" wp14:anchorId="0EFF8EFD" wp14:editId="466E5D83">
            <wp:extent cx="1190625" cy="790284"/>
            <wp:effectExtent l="0" t="0" r="0" b="0"/>
            <wp:docPr id="1" name="img-logo" descr="CERMI. Comité español de representantes de personas con discapacidad. Ir a página de Inicio">
              <a:hlinkClick xmlns:a="http://schemas.openxmlformats.org/drawingml/2006/main" r:id="rId5" tooltip="&quot;CERMI. Comité español de representantes de personas con discapacidad. Ir a página de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CERMI. Comité español de representantes de personas con discapacidad. Ir a página de Inicio">
                      <a:hlinkClick r:id="rId5" tooltip="&quot;CERMI. Comité español de representantes de personas con discapacidad. Ir a página de Inici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4838" cy="799718"/>
                    </a:xfrm>
                    <a:prstGeom prst="rect">
                      <a:avLst/>
                    </a:prstGeom>
                    <a:noFill/>
                    <a:ln>
                      <a:noFill/>
                    </a:ln>
                  </pic:spPr>
                </pic:pic>
              </a:graphicData>
            </a:graphic>
          </wp:inline>
        </w:drawing>
      </w:r>
    </w:p>
    <w:p w:rsidR="004C4C7C" w:rsidRDefault="003056FB" w:rsidP="003056FB">
      <w:pPr>
        <w:pStyle w:val="CM1"/>
        <w:pBdr>
          <w:bottom w:val="single" w:sz="12" w:space="1" w:color="auto"/>
        </w:pBdr>
        <w:spacing w:before="200" w:after="200"/>
        <w:jc w:val="both"/>
        <w:rPr>
          <w:rFonts w:ascii="Times New Roman" w:hAnsi="Times New Roman" w:cs="Times New Roman"/>
          <w:b/>
          <w:bCs/>
          <w:color w:val="000000"/>
        </w:rPr>
      </w:pPr>
      <w:r w:rsidRPr="007543B1">
        <w:rPr>
          <w:rStyle w:val="s1"/>
          <w:rFonts w:ascii="Times New Roman" w:hAnsi="Times New Roman" w:cs="Times New Roman"/>
          <w:b/>
          <w:bCs/>
          <w:sz w:val="24"/>
          <w:szCs w:val="24"/>
        </w:rPr>
        <w:t xml:space="preserve">INFORME </w:t>
      </w:r>
      <w:r w:rsidR="00DA16A1">
        <w:rPr>
          <w:rStyle w:val="s1"/>
          <w:rFonts w:ascii="Times New Roman" w:hAnsi="Times New Roman" w:cs="Times New Roman"/>
          <w:b/>
          <w:bCs/>
          <w:sz w:val="24"/>
          <w:szCs w:val="24"/>
        </w:rPr>
        <w:t xml:space="preserve">PRELIMINAR </w:t>
      </w:r>
      <w:r w:rsidR="004C4C7C">
        <w:rPr>
          <w:rStyle w:val="s1"/>
          <w:rFonts w:ascii="Times New Roman" w:hAnsi="Times New Roman" w:cs="Times New Roman"/>
          <w:b/>
          <w:bCs/>
          <w:sz w:val="24"/>
          <w:szCs w:val="24"/>
        </w:rPr>
        <w:t xml:space="preserve">DEL CERMI SOBBRE CONTENIDOS E IMPACTO EN EL DERECHO ESPAÑOL DE </w:t>
      </w:r>
      <w:r w:rsidRPr="007543B1">
        <w:rPr>
          <w:rStyle w:val="s1"/>
          <w:rFonts w:ascii="Times New Roman" w:hAnsi="Times New Roman" w:cs="Times New Roman"/>
          <w:b/>
          <w:bCs/>
          <w:sz w:val="24"/>
          <w:szCs w:val="24"/>
        </w:rPr>
        <w:t xml:space="preserve">LA </w:t>
      </w:r>
      <w:r w:rsidRPr="007543B1">
        <w:rPr>
          <w:rFonts w:ascii="Times New Roman" w:hAnsi="Times New Roman" w:cs="Times New Roman"/>
          <w:b/>
          <w:bCs/>
          <w:color w:val="000000"/>
        </w:rPr>
        <w:t>DIRECTIVA (UE) 2019/882 DEL PARLAMENTO EUROPEO Y DEL CONSEJO DE 17 DE ABRIL DE 2019 SOBRE LOS REQUISITOS DE ACCESIBILIDAD DE LOS PRODUCTOS Y SERVICIOS</w:t>
      </w:r>
    </w:p>
    <w:p w:rsidR="003056FB" w:rsidRPr="004C4C7C" w:rsidRDefault="003056FB" w:rsidP="004C4C7C">
      <w:pPr>
        <w:pStyle w:val="CM1"/>
        <w:spacing w:before="200" w:after="200"/>
        <w:jc w:val="both"/>
        <w:rPr>
          <w:rStyle w:val="apple-converted-space"/>
          <w:rFonts w:ascii="Times New Roman" w:hAnsi="Times New Roman" w:cs="Times New Roman"/>
          <w:b/>
          <w:bCs/>
          <w:color w:val="000000"/>
        </w:rPr>
      </w:pPr>
      <w:r>
        <w:rPr>
          <w:rFonts w:ascii="Times New Roman" w:hAnsi="Times New Roman" w:cs="Times New Roman"/>
          <w:b/>
          <w:bCs/>
          <w:color w:val="000000"/>
        </w:rPr>
        <w:t xml:space="preserve"> </w:t>
      </w:r>
      <w:r w:rsidRPr="007543B1">
        <w:rPr>
          <w:rStyle w:val="s1"/>
          <w:rFonts w:ascii="Times New Roman" w:hAnsi="Times New Roman" w:cs="Times New Roman"/>
          <w:sz w:val="24"/>
          <w:szCs w:val="24"/>
        </w:rPr>
        <w:t>INTRODUCCIÓN</w:t>
      </w:r>
      <w:r w:rsidRPr="007543B1">
        <w:rPr>
          <w:rStyle w:val="apple-converted-space"/>
          <w:rFonts w:ascii="Times New Roman" w:hAnsi="Times New Roman" w:cs="Times New Roman"/>
        </w:rPr>
        <w:t> </w:t>
      </w:r>
    </w:p>
    <w:p w:rsidR="003056FB" w:rsidRPr="00FB5AA8" w:rsidRDefault="003056FB" w:rsidP="003056FB">
      <w:pPr>
        <w:shd w:val="clear" w:color="auto" w:fill="FFFFFF"/>
        <w:jc w:val="both"/>
        <w:rPr>
          <w:rFonts w:ascii="Times New Roman" w:eastAsia="Times New Roman" w:hAnsi="Times New Roman" w:cs="Times New Roman"/>
          <w:iCs/>
          <w:sz w:val="24"/>
          <w:szCs w:val="24"/>
          <w:lang w:eastAsia="es-ES_tradnl"/>
        </w:rPr>
      </w:pPr>
      <w:r w:rsidRPr="00022C32">
        <w:rPr>
          <w:rFonts w:ascii="Times New Roman" w:hAnsi="Times New Roman" w:cs="Times New Roman"/>
          <w:iCs/>
          <w:sz w:val="24"/>
          <w:szCs w:val="24"/>
        </w:rPr>
        <w:t>El 2 de diciembre de 2015, la Comisión Europea publicó una propuesta de directiva que establec</w:t>
      </w:r>
      <w:r>
        <w:rPr>
          <w:rFonts w:ascii="Times New Roman" w:hAnsi="Times New Roman" w:cs="Times New Roman"/>
          <w:iCs/>
          <w:sz w:val="24"/>
          <w:szCs w:val="24"/>
        </w:rPr>
        <w:t>ía</w:t>
      </w:r>
      <w:r w:rsidRPr="00022C32">
        <w:rPr>
          <w:rFonts w:ascii="Times New Roman" w:hAnsi="Times New Roman" w:cs="Times New Roman"/>
          <w:iCs/>
          <w:sz w:val="24"/>
          <w:szCs w:val="24"/>
        </w:rPr>
        <w:t xml:space="preserve"> los requisitos mínimos europeos de accesibilidad de determinados productos y servicios</w:t>
      </w:r>
      <w:r w:rsidRPr="00FB5AA8">
        <w:rPr>
          <w:rFonts w:ascii="Times New Roman" w:hAnsi="Times New Roman" w:cs="Times New Roman"/>
          <w:iCs/>
          <w:sz w:val="24"/>
          <w:szCs w:val="24"/>
        </w:rPr>
        <w:t>.</w:t>
      </w:r>
      <w:r w:rsidRPr="00FB5AA8">
        <w:rPr>
          <w:rFonts w:ascii="Times New Roman" w:eastAsia="Times New Roman" w:hAnsi="Times New Roman" w:cs="Times New Roman"/>
          <w:iCs/>
          <w:sz w:val="24"/>
          <w:szCs w:val="24"/>
          <w:lang w:eastAsia="es-ES_tradnl"/>
        </w:rPr>
        <w:t xml:space="preserve"> Esta propuesta se enmarcaba dentro de la Estrategia Europea de Discapacidad 2010-2020</w:t>
      </w:r>
      <w:r>
        <w:rPr>
          <w:rFonts w:ascii="Times New Roman" w:eastAsia="Times New Roman" w:hAnsi="Times New Roman" w:cs="Times New Roman"/>
          <w:iCs/>
          <w:sz w:val="24"/>
          <w:szCs w:val="24"/>
          <w:lang w:eastAsia="es-ES_tradnl"/>
        </w:rPr>
        <w:t>.</w:t>
      </w:r>
    </w:p>
    <w:p w:rsidR="003056FB" w:rsidRPr="007543B1" w:rsidRDefault="003056FB" w:rsidP="003056FB">
      <w:pPr>
        <w:pStyle w:val="p2"/>
        <w:jc w:val="both"/>
        <w:rPr>
          <w:rFonts w:ascii="Times New Roman" w:hAnsi="Times New Roman" w:cs="Times New Roman"/>
          <w:color w:val="auto"/>
          <w:sz w:val="24"/>
          <w:szCs w:val="24"/>
        </w:rPr>
      </w:pPr>
      <w:r>
        <w:rPr>
          <w:rStyle w:val="s1"/>
          <w:rFonts w:ascii="Times New Roman" w:hAnsi="Times New Roman" w:cs="Times New Roman"/>
          <w:color w:val="auto"/>
          <w:sz w:val="24"/>
          <w:szCs w:val="24"/>
        </w:rPr>
        <w:t>La Directiva finalmente adoptada el día 17 de abril de 2019 parte de la siguiente base (considerando 5 y artículo 1): “l</w:t>
      </w:r>
      <w:r w:rsidRPr="007543B1">
        <w:rPr>
          <w:rStyle w:val="s1"/>
          <w:rFonts w:ascii="Times New Roman" w:hAnsi="Times New Roman" w:cs="Times New Roman"/>
          <w:color w:val="auto"/>
          <w:sz w:val="24"/>
          <w:szCs w:val="24"/>
        </w:rPr>
        <w:t>as disparidades existentes entre las disposiciones legales, reglamentarias y administrativas de los Estados miembros en materia de accesibilidad de productos y servicios para personas con discapacidad constituyen obstáculos a la libre circulación de productos y servicios y distorsionan la competencia efectiva en el mercado interior</w:t>
      </w:r>
      <w:r>
        <w:rPr>
          <w:rStyle w:val="s1"/>
          <w:rFonts w:ascii="Times New Roman" w:hAnsi="Times New Roman" w:cs="Times New Roman"/>
          <w:color w:val="auto"/>
          <w:sz w:val="24"/>
          <w:szCs w:val="24"/>
        </w:rPr>
        <w:t>…”</w:t>
      </w:r>
      <w:r w:rsidR="004C4C7C">
        <w:rPr>
          <w:rStyle w:val="apple-converted-space"/>
          <w:rFonts w:ascii="Times New Roman" w:hAnsi="Times New Roman" w:cs="Times New Roman"/>
          <w:color w:val="auto"/>
          <w:sz w:val="24"/>
          <w:szCs w:val="24"/>
        </w:rPr>
        <w:t>.</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Pr>
          <w:rStyle w:val="s1"/>
          <w:rFonts w:ascii="Times New Roman" w:hAnsi="Times New Roman" w:cs="Times New Roman"/>
          <w:color w:val="auto"/>
          <w:sz w:val="24"/>
          <w:szCs w:val="24"/>
        </w:rPr>
        <w:t>En efecto, e</w:t>
      </w:r>
      <w:r w:rsidRPr="007543B1">
        <w:rPr>
          <w:rStyle w:val="s1"/>
          <w:rFonts w:ascii="Times New Roman" w:hAnsi="Times New Roman" w:cs="Times New Roman"/>
          <w:color w:val="auto"/>
          <w:sz w:val="24"/>
          <w:szCs w:val="24"/>
        </w:rPr>
        <w:t xml:space="preserve">l objetivo de la presente Directiva </w:t>
      </w:r>
      <w:r>
        <w:rPr>
          <w:rStyle w:val="s1"/>
          <w:rFonts w:ascii="Times New Roman" w:hAnsi="Times New Roman" w:cs="Times New Roman"/>
          <w:color w:val="auto"/>
          <w:sz w:val="24"/>
          <w:szCs w:val="24"/>
        </w:rPr>
        <w:t>no es otro que</w:t>
      </w:r>
      <w:r w:rsidRPr="007543B1">
        <w:rPr>
          <w:rStyle w:val="s1"/>
          <w:rFonts w:ascii="Times New Roman" w:hAnsi="Times New Roman" w:cs="Times New Roman"/>
          <w:color w:val="auto"/>
          <w:sz w:val="24"/>
          <w:szCs w:val="24"/>
        </w:rPr>
        <w:t xml:space="preserve"> </w:t>
      </w:r>
      <w:r>
        <w:rPr>
          <w:rStyle w:val="s1"/>
          <w:rFonts w:ascii="Times New Roman" w:hAnsi="Times New Roman" w:cs="Times New Roman"/>
          <w:color w:val="auto"/>
          <w:sz w:val="24"/>
          <w:szCs w:val="24"/>
        </w:rPr>
        <w:t>(considerando 1) “</w:t>
      </w:r>
      <w:r w:rsidRPr="007543B1">
        <w:rPr>
          <w:rStyle w:val="s1"/>
          <w:rFonts w:ascii="Times New Roman" w:hAnsi="Times New Roman" w:cs="Times New Roman"/>
          <w:color w:val="auto"/>
          <w:sz w:val="24"/>
          <w:szCs w:val="24"/>
        </w:rPr>
        <w:t>contribuir al correcto funcionamiento del mercado interior aproximando las disposiciones legales, reglamentarias y administrativas de los Estados miembros en lo relativo a los requisitos de accesibilidad de determinados productos y servicios, en particular, eliminando y evitando los obstáculos a la libre circulación de determinados productos y servicios accesibles, derivados de las divergencias en los requisitos de accesibilidad en los Estados miembros</w:t>
      </w:r>
      <w:r>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Con ello</w:t>
      </w:r>
      <w:r>
        <w:rPr>
          <w:rStyle w:val="s1"/>
          <w:rFonts w:ascii="Times New Roman" w:hAnsi="Times New Roman" w:cs="Times New Roman"/>
          <w:color w:val="auto"/>
          <w:sz w:val="24"/>
          <w:szCs w:val="24"/>
        </w:rPr>
        <w:t>, “</w:t>
      </w:r>
      <w:r w:rsidRPr="007543B1">
        <w:rPr>
          <w:rStyle w:val="s1"/>
          <w:rFonts w:ascii="Times New Roman" w:hAnsi="Times New Roman" w:cs="Times New Roman"/>
          <w:color w:val="auto"/>
          <w:sz w:val="24"/>
          <w:szCs w:val="24"/>
        </w:rPr>
        <w:t>se mejoraría la disponibilidad de productos y servicios accesibles en el mercado interior y aumentaría la accesibilidad de la información pertinente.</w:t>
      </w:r>
      <w:r>
        <w:rPr>
          <w:rStyle w:val="s1"/>
          <w:rFonts w:ascii="Times New Roman" w:hAnsi="Times New Roman" w:cs="Times New Roman"/>
          <w:color w:val="auto"/>
          <w:sz w:val="24"/>
          <w:szCs w:val="24"/>
        </w:rPr>
        <w:t>”</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Pr>
          <w:rStyle w:val="s1"/>
          <w:rFonts w:ascii="Times New Roman" w:hAnsi="Times New Roman" w:cs="Times New Roman"/>
          <w:color w:val="auto"/>
          <w:sz w:val="24"/>
          <w:szCs w:val="24"/>
        </w:rPr>
        <w:t>Y es que, continúa señalando la Directiva (considerando 2), “l</w:t>
      </w:r>
      <w:r w:rsidRPr="007543B1">
        <w:rPr>
          <w:rStyle w:val="s1"/>
          <w:rFonts w:ascii="Times New Roman" w:hAnsi="Times New Roman" w:cs="Times New Roman"/>
          <w:color w:val="auto"/>
          <w:sz w:val="24"/>
          <w:szCs w:val="24"/>
        </w:rPr>
        <w:t>a demanda de productos y servicios accesibles es alta y se prevé que el número de personas con discapacidad crecerá́ de manera importante. Un entorno en el que los productos y servicios son más accesibles permite que la sociedad sea más inclusiva y facilita la vida autónoma de las personas con discapacidad</w:t>
      </w:r>
      <w:r>
        <w:rPr>
          <w:rStyle w:val="s1"/>
          <w:rFonts w:ascii="Times New Roman" w:hAnsi="Times New Roman" w:cs="Times New Roman"/>
          <w:color w:val="auto"/>
          <w:sz w:val="24"/>
          <w:szCs w:val="24"/>
        </w:rPr>
        <w:t>…</w:t>
      </w:r>
      <w:r>
        <w:rPr>
          <w:rStyle w:val="apple-converted-space"/>
          <w:rFonts w:ascii="Times New Roman" w:hAnsi="Times New Roman" w:cs="Times New Roman"/>
          <w:color w:val="auto"/>
          <w:sz w:val="24"/>
          <w:szCs w:val="24"/>
        </w:rPr>
        <w:t>”</w:t>
      </w:r>
      <w:bookmarkStart w:id="0" w:name="_GoBack"/>
      <w:bookmarkEnd w:id="0"/>
    </w:p>
    <w:p w:rsidR="003056FB" w:rsidRDefault="003056FB" w:rsidP="003056FB">
      <w:pPr>
        <w:pStyle w:val="p1"/>
        <w:jc w:val="both"/>
        <w:rPr>
          <w:rFonts w:ascii="EU Albertina" w:eastAsiaTheme="minorHAnsi" w:hAnsi="EU Albertina" w:cs="EU Albertina"/>
          <w:color w:val="211D1E"/>
          <w:sz w:val="19"/>
          <w:szCs w:val="19"/>
          <w:lang w:eastAsia="en-US"/>
        </w:rPr>
      </w:pPr>
    </w:p>
    <w:p w:rsidR="003056FB" w:rsidRPr="005F75C2" w:rsidRDefault="003056FB" w:rsidP="003056FB">
      <w:pPr>
        <w:pStyle w:val="p1"/>
        <w:jc w:val="both"/>
        <w:rPr>
          <w:rStyle w:val="s1"/>
          <w:rFonts w:ascii="Times New Roman" w:hAnsi="Times New Roman" w:cs="Times New Roman"/>
          <w:color w:val="auto"/>
          <w:sz w:val="24"/>
          <w:szCs w:val="24"/>
        </w:rPr>
      </w:pPr>
      <w:r w:rsidRPr="005F75C2">
        <w:rPr>
          <w:rStyle w:val="s1"/>
          <w:rFonts w:ascii="Times New Roman" w:hAnsi="Times New Roman" w:cs="Times New Roman"/>
          <w:color w:val="auto"/>
          <w:sz w:val="24"/>
          <w:szCs w:val="24"/>
        </w:rPr>
        <w:t xml:space="preserve">“La presente Directiva (Considerando 3) define el concepto de personas con discapacidad en consonancia con la Convención de las Naciones Unidas sobre los Derechos de las Personas con Discapacidad. En la Convención se declara que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La presente Directiva promueve su participación equitativa, plena y efectiva, mediante la mejora del acceso a los principales productos y servicios que, bien mediante su </w:t>
      </w:r>
      <w:r w:rsidRPr="005F75C2">
        <w:rPr>
          <w:rStyle w:val="s1"/>
          <w:rFonts w:ascii="Times New Roman" w:hAnsi="Times New Roman" w:cs="Times New Roman"/>
          <w:color w:val="auto"/>
          <w:sz w:val="24"/>
          <w:szCs w:val="24"/>
        </w:rPr>
        <w:lastRenderedPageBreak/>
        <w:t>concepción inicial, bien mediante su posterior adaptación, están dirigidos a las necesidades especiales de las personas con discapacidad”.</w:t>
      </w:r>
    </w:p>
    <w:p w:rsidR="003056FB" w:rsidRPr="007543B1" w:rsidRDefault="003056FB" w:rsidP="003056FB">
      <w:pPr>
        <w:pStyle w:val="p1"/>
        <w:jc w:val="both"/>
        <w:rPr>
          <w:rFonts w:ascii="Times New Roman" w:hAnsi="Times New Roman" w:cs="Times New Roman"/>
          <w:color w:val="auto"/>
          <w:sz w:val="24"/>
          <w:szCs w:val="24"/>
        </w:rPr>
      </w:pPr>
    </w:p>
    <w:p w:rsidR="003056FB" w:rsidRDefault="003056FB" w:rsidP="003056FB">
      <w:pPr>
        <w:pStyle w:val="p2"/>
        <w:jc w:val="both"/>
        <w:rPr>
          <w:rStyle w:val="apple-converted-space"/>
          <w:rFonts w:ascii="Times New Roman" w:hAnsi="Times New Roman" w:cs="Times New Roman"/>
          <w:color w:val="auto"/>
          <w:sz w:val="24"/>
          <w:szCs w:val="24"/>
        </w:rPr>
      </w:pPr>
      <w:r>
        <w:rPr>
          <w:rStyle w:val="s1"/>
          <w:rFonts w:ascii="Times New Roman" w:hAnsi="Times New Roman" w:cs="Times New Roman"/>
          <w:color w:val="auto"/>
          <w:sz w:val="24"/>
          <w:szCs w:val="24"/>
        </w:rPr>
        <w:t>Nos encontramos,</w:t>
      </w:r>
      <w:r w:rsidRPr="007543B1">
        <w:rPr>
          <w:rStyle w:val="s1"/>
          <w:rFonts w:ascii="Times New Roman" w:hAnsi="Times New Roman" w:cs="Times New Roman"/>
          <w:color w:val="auto"/>
          <w:sz w:val="24"/>
          <w:szCs w:val="24"/>
        </w:rPr>
        <w:t xml:space="preserve"> por consiguiente, </w:t>
      </w:r>
      <w:r>
        <w:rPr>
          <w:rStyle w:val="s1"/>
          <w:rFonts w:ascii="Times New Roman" w:hAnsi="Times New Roman" w:cs="Times New Roman"/>
          <w:color w:val="auto"/>
          <w:sz w:val="24"/>
          <w:szCs w:val="24"/>
        </w:rPr>
        <w:t xml:space="preserve">con </w:t>
      </w:r>
      <w:r w:rsidRPr="007543B1">
        <w:rPr>
          <w:rStyle w:val="s1"/>
          <w:rFonts w:ascii="Times New Roman" w:hAnsi="Times New Roman" w:cs="Times New Roman"/>
          <w:color w:val="auto"/>
          <w:sz w:val="24"/>
          <w:szCs w:val="24"/>
        </w:rPr>
        <w:t xml:space="preserve">una Directiva </w:t>
      </w:r>
      <w:r>
        <w:rPr>
          <w:rStyle w:val="s1"/>
          <w:rFonts w:ascii="Times New Roman" w:hAnsi="Times New Roman" w:cs="Times New Roman"/>
          <w:color w:val="auto"/>
          <w:sz w:val="24"/>
          <w:szCs w:val="24"/>
        </w:rPr>
        <w:t xml:space="preserve">para contribuir a la realización de uno de los principales </w:t>
      </w:r>
      <w:r w:rsidRPr="007543B1">
        <w:rPr>
          <w:rStyle w:val="s1"/>
          <w:rFonts w:ascii="Times New Roman" w:hAnsi="Times New Roman" w:cs="Times New Roman"/>
          <w:color w:val="auto"/>
          <w:sz w:val="24"/>
          <w:szCs w:val="24"/>
        </w:rPr>
        <w:t>objetivo</w:t>
      </w:r>
      <w:r>
        <w:rPr>
          <w:rStyle w:val="s1"/>
          <w:rFonts w:ascii="Times New Roman" w:hAnsi="Times New Roman" w:cs="Times New Roman"/>
          <w:color w:val="auto"/>
          <w:sz w:val="24"/>
          <w:szCs w:val="24"/>
        </w:rPr>
        <w:t>s</w:t>
      </w:r>
      <w:r w:rsidRPr="007543B1">
        <w:rPr>
          <w:rStyle w:val="s1"/>
          <w:rFonts w:ascii="Times New Roman" w:hAnsi="Times New Roman" w:cs="Times New Roman"/>
          <w:color w:val="auto"/>
          <w:sz w:val="24"/>
          <w:szCs w:val="24"/>
        </w:rPr>
        <w:t xml:space="preserve"> </w:t>
      </w:r>
      <w:r>
        <w:rPr>
          <w:rStyle w:val="s1"/>
          <w:rFonts w:ascii="Times New Roman" w:hAnsi="Times New Roman" w:cs="Times New Roman"/>
          <w:color w:val="auto"/>
          <w:sz w:val="24"/>
          <w:szCs w:val="24"/>
        </w:rPr>
        <w:t>de la Unión Europea</w:t>
      </w:r>
      <w:r w:rsidRPr="007543B1">
        <w:rPr>
          <w:rStyle w:val="s1"/>
          <w:rFonts w:ascii="Times New Roman" w:hAnsi="Times New Roman" w:cs="Times New Roman"/>
          <w:color w:val="auto"/>
          <w:sz w:val="24"/>
          <w:szCs w:val="24"/>
        </w:rPr>
        <w:t xml:space="preserve">, </w:t>
      </w:r>
      <w:r>
        <w:rPr>
          <w:rStyle w:val="s1"/>
          <w:rFonts w:ascii="Times New Roman" w:hAnsi="Times New Roman" w:cs="Times New Roman"/>
          <w:color w:val="auto"/>
          <w:sz w:val="24"/>
          <w:szCs w:val="24"/>
        </w:rPr>
        <w:t xml:space="preserve">que es </w:t>
      </w:r>
      <w:r w:rsidRPr="007543B1">
        <w:rPr>
          <w:rStyle w:val="s1"/>
          <w:rFonts w:ascii="Times New Roman" w:hAnsi="Times New Roman" w:cs="Times New Roman"/>
          <w:color w:val="auto"/>
          <w:sz w:val="24"/>
          <w:szCs w:val="24"/>
        </w:rPr>
        <w:t>garantizar la libre circulación de determinados productos y la libre prestación de determinados servicios,</w:t>
      </w:r>
      <w:r w:rsidRPr="00F658C3">
        <w:rPr>
          <w:rFonts w:ascii="EU Albertina" w:eastAsiaTheme="minorHAnsi" w:hAnsi="EU Albertina" w:cs="EU Albertina"/>
          <w:color w:val="211D1E"/>
          <w:sz w:val="19"/>
          <w:szCs w:val="19"/>
          <w:lang w:eastAsia="en-US"/>
        </w:rPr>
        <w:t xml:space="preserve"> </w:t>
      </w:r>
      <w:r w:rsidRPr="005F75C2">
        <w:rPr>
          <w:rStyle w:val="s1"/>
          <w:rFonts w:ascii="Times New Roman" w:hAnsi="Times New Roman" w:cs="Times New Roman"/>
          <w:color w:val="auto"/>
          <w:sz w:val="24"/>
          <w:szCs w:val="24"/>
        </w:rPr>
        <w:t>así como una participación equitativa, plena y efectiva, mediante la mejora del acceso a los principales productos y servicios de las personas con discapacidad</w:t>
      </w:r>
      <w:r w:rsidRPr="007543B1">
        <w:rPr>
          <w:rStyle w:val="s1"/>
          <w:rFonts w:ascii="Times New Roman" w:hAnsi="Times New Roman" w:cs="Times New Roman"/>
          <w:color w:val="auto"/>
          <w:sz w:val="24"/>
          <w:szCs w:val="24"/>
        </w:rPr>
        <w:t>, en suma, la libre competencia entre los agentes económicos que intervienen.</w:t>
      </w:r>
      <w:r w:rsidRPr="007543B1">
        <w:rPr>
          <w:rStyle w:val="apple-converted-space"/>
          <w:rFonts w:ascii="Times New Roman" w:hAnsi="Times New Roman" w:cs="Times New Roman"/>
          <w:color w:val="auto"/>
          <w:sz w:val="24"/>
          <w:szCs w:val="24"/>
        </w:rPr>
        <w:t> </w:t>
      </w:r>
    </w:p>
    <w:p w:rsidR="003056FB" w:rsidRDefault="003056FB" w:rsidP="003056FB">
      <w:pPr>
        <w:pStyle w:val="p2"/>
        <w:jc w:val="both"/>
        <w:rPr>
          <w:rStyle w:val="apple-converted-space"/>
          <w:rFonts w:ascii="Times New Roman" w:hAnsi="Times New Roman" w:cs="Times New Roman"/>
          <w:color w:val="auto"/>
          <w:sz w:val="24"/>
          <w:szCs w:val="24"/>
        </w:rPr>
      </w:pPr>
    </w:p>
    <w:p w:rsidR="003056FB" w:rsidRDefault="003056FB" w:rsidP="003056FB">
      <w:pPr>
        <w:pStyle w:val="p2"/>
        <w:jc w:val="both"/>
        <w:rPr>
          <w:rFonts w:ascii="Times New Roman" w:hAnsi="Times New Roman" w:cs="Times New Roman"/>
          <w:sz w:val="24"/>
          <w:szCs w:val="24"/>
        </w:rPr>
      </w:pPr>
      <w:r>
        <w:rPr>
          <w:rStyle w:val="apple-converted-space"/>
          <w:rFonts w:ascii="Times New Roman" w:hAnsi="Times New Roman" w:cs="Times New Roman"/>
          <w:color w:val="auto"/>
          <w:sz w:val="24"/>
          <w:szCs w:val="24"/>
        </w:rPr>
        <w:t xml:space="preserve">La base jurídica enunciada en la propia Directiva es, en particular, el artículo 114 del Tratado de Funcionamiento de la Unión Europea, es decir, el que habilita a la Unión </w:t>
      </w:r>
      <w:r w:rsidRPr="00225646">
        <w:rPr>
          <w:rFonts w:ascii="Times New Roman" w:hAnsi="Times New Roman" w:cs="Times New Roman"/>
          <w:color w:val="auto"/>
          <w:sz w:val="24"/>
          <w:szCs w:val="24"/>
        </w:rPr>
        <w:t xml:space="preserve">la </w:t>
      </w:r>
      <w:r>
        <w:rPr>
          <w:rFonts w:ascii="Times New Roman" w:hAnsi="Times New Roman" w:cs="Times New Roman"/>
          <w:color w:val="auto"/>
          <w:sz w:val="24"/>
          <w:szCs w:val="24"/>
        </w:rPr>
        <w:t xml:space="preserve">adopción de “medidas relativas a la </w:t>
      </w:r>
      <w:r w:rsidRPr="00225646">
        <w:rPr>
          <w:rFonts w:ascii="Times New Roman" w:hAnsi="Times New Roman" w:cs="Times New Roman"/>
          <w:color w:val="auto"/>
          <w:sz w:val="24"/>
          <w:szCs w:val="24"/>
        </w:rPr>
        <w:t>aproximación de las disposiciones legales, reglamentarias y administrativas de los Estados miembros que tengan por objeto el establecimiento y el funcionamiento del mercado interior</w:t>
      </w:r>
      <w:r>
        <w:rPr>
          <w:rFonts w:ascii="Times New Roman" w:hAnsi="Times New Roman" w:cs="Times New Roman"/>
          <w:color w:val="auto"/>
          <w:sz w:val="24"/>
          <w:szCs w:val="24"/>
        </w:rPr>
        <w:t>”. Mercado interior que se define (Art. 26.2 TFUE) como un “</w:t>
      </w:r>
      <w:r w:rsidRPr="00225646">
        <w:rPr>
          <w:rFonts w:ascii="Times New Roman" w:hAnsi="Times New Roman" w:cs="Times New Roman"/>
          <w:sz w:val="24"/>
          <w:szCs w:val="24"/>
        </w:rPr>
        <w:t>un espacio sin fronteras interiores, en el que la libre circulación de mercancías, personas, servicios y capitales estará garantizada de acuerdo con las disposiciones de los Tratados</w:t>
      </w:r>
      <w:r>
        <w:rPr>
          <w:rFonts w:ascii="Times New Roman" w:hAnsi="Times New Roman" w:cs="Times New Roman"/>
          <w:sz w:val="24"/>
          <w:szCs w:val="24"/>
        </w:rPr>
        <w:t>”.</w:t>
      </w:r>
    </w:p>
    <w:p w:rsidR="003056FB" w:rsidRDefault="003056FB" w:rsidP="003056FB">
      <w:pPr>
        <w:pStyle w:val="p2"/>
        <w:jc w:val="both"/>
        <w:rPr>
          <w:rFonts w:ascii="Times New Roman" w:hAnsi="Times New Roman" w:cs="Times New Roman"/>
          <w:sz w:val="24"/>
          <w:szCs w:val="24"/>
        </w:rPr>
      </w:pPr>
    </w:p>
    <w:p w:rsidR="003056FB" w:rsidRPr="00934CC8" w:rsidRDefault="003056FB" w:rsidP="003056FB">
      <w:pPr>
        <w:pStyle w:val="p2"/>
        <w:jc w:val="both"/>
        <w:rPr>
          <w:rFonts w:ascii="Times New Roman" w:hAnsi="Times New Roman" w:cs="Times New Roman"/>
          <w:color w:val="auto"/>
          <w:sz w:val="24"/>
          <w:szCs w:val="24"/>
        </w:rPr>
      </w:pPr>
      <w:r>
        <w:rPr>
          <w:rFonts w:ascii="Times New Roman" w:hAnsi="Times New Roman" w:cs="Times New Roman"/>
          <w:sz w:val="24"/>
          <w:szCs w:val="24"/>
        </w:rPr>
        <w:t xml:space="preserve">No se utilizó como base jurídica el artículo 19 del </w:t>
      </w:r>
      <w:r w:rsidRPr="00934CC8">
        <w:rPr>
          <w:rFonts w:ascii="Times New Roman" w:hAnsi="Times New Roman" w:cs="Times New Roman"/>
          <w:sz w:val="24"/>
          <w:szCs w:val="24"/>
        </w:rPr>
        <w:t>TFUE</w:t>
      </w:r>
      <w:r>
        <w:rPr>
          <w:rFonts w:ascii="Times New Roman" w:hAnsi="Times New Roman" w:cs="Times New Roman"/>
          <w:sz w:val="24"/>
          <w:szCs w:val="24"/>
        </w:rPr>
        <w:t>, que habilita a la Unión para “</w:t>
      </w:r>
      <w:r w:rsidRPr="00934CC8">
        <w:rPr>
          <w:rFonts w:ascii="Times New Roman" w:hAnsi="Times New Roman" w:cs="Times New Roman"/>
          <w:sz w:val="24"/>
          <w:szCs w:val="24"/>
        </w:rPr>
        <w:t>adoptar acciones adecuadas para luchar contra la discriminación por motivos de sexo, de origen racial o étnico, religión o convicciones, discapacidad, edad u orientación sexual.</w:t>
      </w:r>
      <w:r>
        <w:rPr>
          <w:rFonts w:ascii="Times New Roman" w:hAnsi="Times New Roman" w:cs="Times New Roman"/>
          <w:sz w:val="24"/>
          <w:szCs w:val="24"/>
        </w:rPr>
        <w:t xml:space="preserve">” Esta base (antiguo artículo 13 del TCE), sin embargo, fue la empleada para aprobar </w:t>
      </w:r>
      <w:r>
        <w:rPr>
          <w:rStyle w:val="apple-converted-space"/>
          <w:rFonts w:ascii="Times New Roman" w:hAnsi="Times New Roman" w:cs="Times New Roman"/>
          <w:color w:val="auto"/>
          <w:sz w:val="24"/>
          <w:szCs w:val="24"/>
        </w:rPr>
        <w:t>la Directiva 2000/78/CE, sobre igualdad en materia de empleo y ocupación.</w:t>
      </w:r>
    </w:p>
    <w:p w:rsidR="003056FB" w:rsidRPr="00225646" w:rsidRDefault="003056FB" w:rsidP="003056FB">
      <w:pPr>
        <w:pStyle w:val="p1"/>
        <w:jc w:val="both"/>
        <w:rPr>
          <w:rFonts w:ascii="Times New Roman" w:hAnsi="Times New Roman" w:cs="Times New Roman"/>
          <w:color w:val="auto"/>
          <w:sz w:val="24"/>
          <w:szCs w:val="24"/>
        </w:rPr>
      </w:pPr>
    </w:p>
    <w:p w:rsidR="003056FB" w:rsidRPr="005F75C2" w:rsidRDefault="003056FB" w:rsidP="003056FB">
      <w:pPr>
        <w:pStyle w:val="Default"/>
        <w:jc w:val="both"/>
        <w:rPr>
          <w:rStyle w:val="s1"/>
          <w:rFonts w:ascii="Times New Roman" w:hAnsi="Times New Roman"/>
          <w:sz w:val="24"/>
          <w:szCs w:val="24"/>
        </w:rPr>
      </w:pPr>
      <w:r>
        <w:rPr>
          <w:rStyle w:val="s1"/>
          <w:rFonts w:ascii="Times New Roman" w:hAnsi="Times New Roman" w:cs="Times New Roman"/>
          <w:color w:val="auto"/>
          <w:sz w:val="24"/>
          <w:szCs w:val="24"/>
        </w:rPr>
        <w:t>Por ello, s</w:t>
      </w:r>
      <w:r w:rsidRPr="007543B1">
        <w:rPr>
          <w:rStyle w:val="s1"/>
          <w:rFonts w:ascii="Times New Roman" w:hAnsi="Times New Roman" w:cs="Times New Roman"/>
          <w:color w:val="auto"/>
          <w:sz w:val="24"/>
          <w:szCs w:val="24"/>
        </w:rPr>
        <w:t>olo de forma secundaria, se vislumbra</w:t>
      </w:r>
      <w:r>
        <w:rPr>
          <w:rStyle w:val="s1"/>
          <w:rFonts w:ascii="Times New Roman" w:hAnsi="Times New Roman" w:cs="Times New Roman"/>
          <w:color w:val="auto"/>
          <w:sz w:val="24"/>
          <w:szCs w:val="24"/>
        </w:rPr>
        <w:t>n en la Directiva</w:t>
      </w:r>
      <w:r w:rsidRPr="007543B1">
        <w:rPr>
          <w:rStyle w:val="s1"/>
          <w:rFonts w:ascii="Times New Roman" w:hAnsi="Times New Roman" w:cs="Times New Roman"/>
          <w:color w:val="auto"/>
          <w:sz w:val="24"/>
          <w:szCs w:val="24"/>
        </w:rPr>
        <w:t xml:space="preserve"> </w:t>
      </w:r>
      <w:r>
        <w:rPr>
          <w:rStyle w:val="s1"/>
          <w:rFonts w:ascii="Times New Roman" w:hAnsi="Times New Roman" w:cs="Times New Roman"/>
          <w:color w:val="auto"/>
          <w:sz w:val="24"/>
          <w:szCs w:val="24"/>
        </w:rPr>
        <w:t>metas en materia social,</w:t>
      </w:r>
      <w:r w:rsidRPr="00772B0E">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de igualdad, no discriminación y ejercicio pleno de derechos de las personas con discapacidad</w:t>
      </w:r>
      <w:r>
        <w:rPr>
          <w:rStyle w:val="s1"/>
          <w:rFonts w:ascii="Times New Roman" w:hAnsi="Times New Roman" w:cs="Times New Roman"/>
          <w:color w:val="auto"/>
          <w:sz w:val="24"/>
          <w:szCs w:val="24"/>
        </w:rPr>
        <w:t>, y cuando se habla de las mismas se hace de forma subordinada al objetivo principal, la circulación</w:t>
      </w:r>
      <w:r w:rsidRPr="007543B1">
        <w:rPr>
          <w:rStyle w:val="s1"/>
          <w:rFonts w:ascii="Times New Roman" w:hAnsi="Times New Roman" w:cs="Times New Roman"/>
          <w:color w:val="auto"/>
          <w:sz w:val="24"/>
          <w:szCs w:val="24"/>
        </w:rPr>
        <w:t xml:space="preserve"> de productos y servicios</w:t>
      </w:r>
      <w:r>
        <w:rPr>
          <w:rStyle w:val="s1"/>
          <w:rFonts w:ascii="Times New Roman" w:hAnsi="Times New Roman" w:cs="Times New Roman"/>
          <w:color w:val="auto"/>
          <w:sz w:val="24"/>
          <w:szCs w:val="24"/>
        </w:rPr>
        <w:t>, en este caso</w:t>
      </w:r>
      <w:r w:rsidRPr="007543B1">
        <w:rPr>
          <w:rStyle w:val="s1"/>
          <w:rFonts w:ascii="Times New Roman" w:hAnsi="Times New Roman" w:cs="Times New Roman"/>
          <w:color w:val="auto"/>
          <w:sz w:val="24"/>
          <w:szCs w:val="24"/>
        </w:rPr>
        <w:t xml:space="preserve"> </w:t>
      </w:r>
      <w:r>
        <w:rPr>
          <w:rStyle w:val="s1"/>
          <w:rFonts w:ascii="Times New Roman" w:hAnsi="Times New Roman" w:cs="Times New Roman"/>
          <w:color w:val="auto"/>
          <w:sz w:val="24"/>
          <w:szCs w:val="24"/>
        </w:rPr>
        <w:t xml:space="preserve">para </w:t>
      </w:r>
      <w:r w:rsidRPr="007543B1">
        <w:rPr>
          <w:rStyle w:val="s1"/>
          <w:rFonts w:ascii="Times New Roman" w:hAnsi="Times New Roman" w:cs="Times New Roman"/>
          <w:color w:val="auto"/>
          <w:sz w:val="24"/>
          <w:szCs w:val="24"/>
        </w:rPr>
        <w:t>que cumplan requisitos de accesibilidad</w:t>
      </w:r>
      <w:r>
        <w:rPr>
          <w:rStyle w:val="s1"/>
          <w:rFonts w:ascii="Times New Roman" w:hAnsi="Times New Roman" w:cs="Times New Roman"/>
          <w:color w:val="auto"/>
          <w:sz w:val="24"/>
          <w:szCs w:val="24"/>
        </w:rPr>
        <w:t xml:space="preserve">, con el fin de mejorar la libre competencia, siendo esta la que tendrá luego efectos benéficos para las personas con discapacidad, entendidas más como consumidores y usuarios con necesidades específicas que como ciudadanos sujetos de derechos a una vida plena. No se utiliza en la Directiva el concepto de accesibilidad universal entendiéndolo </w:t>
      </w:r>
      <w:r w:rsidRPr="005F75C2">
        <w:rPr>
          <w:rStyle w:val="s1"/>
          <w:rFonts w:ascii="Times New Roman" w:hAnsi="Times New Roman" w:cs="Times New Roman"/>
          <w:color w:val="auto"/>
          <w:sz w:val="24"/>
          <w:szCs w:val="24"/>
        </w:rPr>
        <w:t>como la condici</w:t>
      </w:r>
      <w:r w:rsidRPr="005F75C2">
        <w:rPr>
          <w:rStyle w:val="s1"/>
          <w:rFonts w:ascii="Times New Roman" w:hAnsi="Times New Roman" w:cs="Times New Roman" w:hint="eastAsia"/>
          <w:color w:val="auto"/>
          <w:sz w:val="24"/>
          <w:szCs w:val="24"/>
        </w:rPr>
        <w:t>ó</w:t>
      </w:r>
      <w:r w:rsidRPr="005F75C2">
        <w:rPr>
          <w:rStyle w:val="s1"/>
          <w:rFonts w:ascii="Times New Roman" w:hAnsi="Times New Roman" w:cs="Times New Roman"/>
          <w:color w:val="auto"/>
          <w:sz w:val="24"/>
          <w:szCs w:val="24"/>
        </w:rPr>
        <w:t>n que deben cumplir los entornos, procesos, bienes, productos y servicios, as</w:t>
      </w:r>
      <w:r w:rsidRPr="005F75C2">
        <w:rPr>
          <w:rStyle w:val="s1"/>
          <w:rFonts w:ascii="Times New Roman" w:hAnsi="Times New Roman" w:cs="Times New Roman" w:hint="eastAsia"/>
          <w:color w:val="auto"/>
          <w:sz w:val="24"/>
          <w:szCs w:val="24"/>
        </w:rPr>
        <w:t>í</w:t>
      </w:r>
      <w:r w:rsidRPr="005F75C2">
        <w:rPr>
          <w:rStyle w:val="s1"/>
          <w:rFonts w:ascii="Times New Roman" w:hAnsi="Times New Roman" w:cs="Times New Roman"/>
          <w:color w:val="auto"/>
          <w:sz w:val="24"/>
          <w:szCs w:val="24"/>
        </w:rPr>
        <w:t xml:space="preserve"> como los objetos, instrumentos, herramientas y dispositivos, para ser comprensibles, utilizables y practicables por todas las personas en condiciones de seguridad y comodidad y de la forma m</w:t>
      </w:r>
      <w:r w:rsidRPr="005F75C2">
        <w:rPr>
          <w:rStyle w:val="s1"/>
          <w:rFonts w:ascii="Times New Roman" w:hAnsi="Times New Roman" w:cs="Times New Roman" w:hint="eastAsia"/>
          <w:color w:val="auto"/>
          <w:sz w:val="24"/>
          <w:szCs w:val="24"/>
        </w:rPr>
        <w:t>á</w:t>
      </w:r>
      <w:r w:rsidRPr="005F75C2">
        <w:rPr>
          <w:rStyle w:val="s1"/>
          <w:rFonts w:ascii="Times New Roman" w:hAnsi="Times New Roman" w:cs="Times New Roman"/>
          <w:color w:val="auto"/>
          <w:sz w:val="24"/>
          <w:szCs w:val="24"/>
        </w:rPr>
        <w:t>s aut</w:t>
      </w:r>
      <w:r w:rsidRPr="005F75C2">
        <w:rPr>
          <w:rStyle w:val="s1"/>
          <w:rFonts w:ascii="Times New Roman" w:hAnsi="Times New Roman" w:cs="Times New Roman" w:hint="eastAsia"/>
          <w:color w:val="auto"/>
          <w:sz w:val="24"/>
          <w:szCs w:val="24"/>
        </w:rPr>
        <w:t>ó</w:t>
      </w:r>
      <w:r w:rsidRPr="005F75C2">
        <w:rPr>
          <w:rStyle w:val="s1"/>
          <w:rFonts w:ascii="Times New Roman" w:hAnsi="Times New Roman" w:cs="Times New Roman"/>
          <w:color w:val="auto"/>
          <w:sz w:val="24"/>
          <w:szCs w:val="24"/>
        </w:rPr>
        <w:t xml:space="preserve">noma y natural posible. Sin embargo, sí hace referencia a la estrategia de </w:t>
      </w:r>
      <w:r w:rsidRPr="005F75C2">
        <w:rPr>
          <w:rStyle w:val="s1"/>
          <w:rFonts w:ascii="Times New Roman" w:hAnsi="Times New Roman" w:cs="Times New Roman" w:hint="eastAsia"/>
          <w:color w:val="auto"/>
          <w:sz w:val="24"/>
          <w:szCs w:val="24"/>
        </w:rPr>
        <w:t>«</w:t>
      </w:r>
      <w:r w:rsidRPr="005F75C2">
        <w:rPr>
          <w:rStyle w:val="s1"/>
          <w:rFonts w:ascii="Times New Roman" w:hAnsi="Times New Roman" w:cs="Times New Roman"/>
          <w:color w:val="auto"/>
          <w:sz w:val="24"/>
          <w:szCs w:val="24"/>
        </w:rPr>
        <w:t>dise</w:t>
      </w:r>
      <w:r w:rsidRPr="005F75C2">
        <w:rPr>
          <w:rStyle w:val="s1"/>
          <w:rFonts w:ascii="Times New Roman" w:hAnsi="Times New Roman" w:cs="Times New Roman" w:hint="eastAsia"/>
          <w:color w:val="auto"/>
          <w:sz w:val="24"/>
          <w:szCs w:val="24"/>
        </w:rPr>
        <w:t>ñ</w:t>
      </w:r>
      <w:r w:rsidRPr="005F75C2">
        <w:rPr>
          <w:rStyle w:val="s1"/>
          <w:rFonts w:ascii="Times New Roman" w:hAnsi="Times New Roman" w:cs="Times New Roman"/>
          <w:color w:val="auto"/>
          <w:sz w:val="24"/>
          <w:szCs w:val="24"/>
        </w:rPr>
        <w:t>o universal o dise</w:t>
      </w:r>
      <w:r w:rsidRPr="005F75C2">
        <w:rPr>
          <w:rStyle w:val="s1"/>
          <w:rFonts w:ascii="Times New Roman" w:hAnsi="Times New Roman" w:cs="Times New Roman" w:hint="eastAsia"/>
          <w:color w:val="auto"/>
          <w:sz w:val="24"/>
          <w:szCs w:val="24"/>
        </w:rPr>
        <w:t>ñ</w:t>
      </w:r>
      <w:r w:rsidRPr="005F75C2">
        <w:rPr>
          <w:rStyle w:val="s1"/>
          <w:rFonts w:ascii="Times New Roman" w:hAnsi="Times New Roman" w:cs="Times New Roman"/>
          <w:color w:val="auto"/>
          <w:sz w:val="24"/>
          <w:szCs w:val="24"/>
        </w:rPr>
        <w:t>o para todas las personas</w:t>
      </w:r>
      <w:r w:rsidRPr="005F75C2">
        <w:rPr>
          <w:rStyle w:val="s1"/>
          <w:rFonts w:ascii="Times New Roman" w:hAnsi="Times New Roman" w:cs="Times New Roman" w:hint="eastAsia"/>
          <w:color w:val="auto"/>
          <w:sz w:val="24"/>
          <w:szCs w:val="24"/>
        </w:rPr>
        <w:t>»</w:t>
      </w:r>
      <w:r w:rsidRPr="005F75C2">
        <w:rPr>
          <w:rStyle w:val="s1"/>
          <w:rFonts w:ascii="Times New Roman" w:hAnsi="Times New Roman" w:cs="Times New Roman"/>
          <w:color w:val="auto"/>
          <w:sz w:val="24"/>
          <w:szCs w:val="24"/>
        </w:rPr>
        <w:t>, y se entiende sin perjuicio de los ajustes razonables que deban adoptarse.</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Así, se mencionan (</w:t>
      </w:r>
      <w:r>
        <w:rPr>
          <w:rStyle w:val="s1"/>
          <w:rFonts w:ascii="Times New Roman" w:hAnsi="Times New Roman" w:cs="Times New Roman"/>
          <w:color w:val="auto"/>
          <w:sz w:val="24"/>
          <w:szCs w:val="24"/>
        </w:rPr>
        <w:t xml:space="preserve">considerando </w:t>
      </w:r>
      <w:r w:rsidRPr="007543B1">
        <w:rPr>
          <w:rStyle w:val="s1"/>
          <w:rFonts w:ascii="Times New Roman" w:hAnsi="Times New Roman" w:cs="Times New Roman"/>
          <w:color w:val="auto"/>
          <w:sz w:val="24"/>
          <w:szCs w:val="24"/>
        </w:rPr>
        <w:t>17) referencias a la Convención</w:t>
      </w:r>
      <w:r>
        <w:rPr>
          <w:rStyle w:val="s1"/>
          <w:rFonts w:ascii="Times New Roman" w:hAnsi="Times New Roman" w:cs="Times New Roman"/>
          <w:color w:val="auto"/>
          <w:sz w:val="24"/>
          <w:szCs w:val="24"/>
        </w:rPr>
        <w:t xml:space="preserve"> de Derechos de las Personas con Discapacidad y a </w:t>
      </w:r>
      <w:r w:rsidRPr="007543B1">
        <w:rPr>
          <w:rStyle w:val="s1"/>
          <w:rFonts w:ascii="Times New Roman" w:hAnsi="Times New Roman" w:cs="Times New Roman"/>
          <w:color w:val="auto"/>
          <w:sz w:val="24"/>
          <w:szCs w:val="24"/>
        </w:rPr>
        <w:t>la Comunicación de la Comisión de 15 de noviembre de 2010 titulada «Estrategia Europea sobre Discapacidad 2010-2020, como</w:t>
      </w:r>
      <w:r w:rsidRPr="007543B1">
        <w:rPr>
          <w:rStyle w:val="apple-converted-space"/>
          <w:rFonts w:ascii="Times New Roman" w:hAnsi="Times New Roman" w:cs="Times New Roman"/>
          <w:color w:val="auto"/>
          <w:sz w:val="24"/>
          <w:szCs w:val="24"/>
        </w:rPr>
        <w:t> compromiso</w:t>
      </w:r>
      <w:r w:rsidRPr="007543B1">
        <w:rPr>
          <w:rStyle w:val="s1"/>
          <w:rFonts w:ascii="Times New Roman" w:hAnsi="Times New Roman" w:cs="Times New Roman"/>
          <w:color w:val="auto"/>
          <w:sz w:val="24"/>
          <w:szCs w:val="24"/>
        </w:rPr>
        <w:t xml:space="preserve"> renovado para una Europa sin barreras»</w:t>
      </w:r>
      <w:r>
        <w:rPr>
          <w:rStyle w:val="s1"/>
          <w:rFonts w:ascii="Times New Roman" w:hAnsi="Times New Roman" w:cs="Times New Roman"/>
          <w:color w:val="auto"/>
          <w:sz w:val="24"/>
          <w:szCs w:val="24"/>
        </w:rPr>
        <w:t>, cuando</w:t>
      </w:r>
      <w:r w:rsidRPr="007543B1">
        <w:rPr>
          <w:rStyle w:val="s1"/>
          <w:rFonts w:ascii="Times New Roman" w:hAnsi="Times New Roman" w:cs="Times New Roman"/>
          <w:color w:val="auto"/>
          <w:sz w:val="24"/>
          <w:szCs w:val="24"/>
        </w:rPr>
        <w:t xml:space="preserve"> señala la accesibilidad como uno de sus ocho ámbitos de actuación, indica</w:t>
      </w:r>
      <w:r>
        <w:rPr>
          <w:rStyle w:val="s1"/>
          <w:rFonts w:ascii="Times New Roman" w:hAnsi="Times New Roman" w:cs="Times New Roman"/>
          <w:color w:val="auto"/>
          <w:sz w:val="24"/>
          <w:szCs w:val="24"/>
        </w:rPr>
        <w:t>ndo</w:t>
      </w:r>
      <w:r w:rsidRPr="007543B1">
        <w:rPr>
          <w:rStyle w:val="s1"/>
          <w:rFonts w:ascii="Times New Roman" w:hAnsi="Times New Roman" w:cs="Times New Roman"/>
          <w:color w:val="auto"/>
          <w:sz w:val="24"/>
          <w:szCs w:val="24"/>
        </w:rPr>
        <w:t xml:space="preserve"> que se trata de una condición previa básica para la participación en la sociedad y persigue garantizar la accesibilidad de los productos y servicios.</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1"/>
        <w:jc w:val="both"/>
        <w:rPr>
          <w:rFonts w:ascii="Times New Roman" w:hAnsi="Times New Roman" w:cs="Times New Roman"/>
          <w:color w:val="auto"/>
          <w:sz w:val="24"/>
          <w:szCs w:val="24"/>
        </w:rPr>
      </w:pPr>
    </w:p>
    <w:p w:rsidR="003056FB" w:rsidRDefault="004C4C7C" w:rsidP="003056FB">
      <w:pPr>
        <w:pStyle w:val="p2"/>
        <w:jc w:val="both"/>
        <w:rPr>
          <w:rStyle w:val="apple-converted-space"/>
          <w:rFonts w:ascii="Times New Roman" w:hAnsi="Times New Roman" w:cs="Times New Roman"/>
          <w:color w:val="auto"/>
          <w:sz w:val="24"/>
          <w:szCs w:val="24"/>
        </w:rPr>
      </w:pPr>
      <w:r>
        <w:rPr>
          <w:rStyle w:val="s1"/>
          <w:rFonts w:ascii="Times New Roman" w:hAnsi="Times New Roman" w:cs="Times New Roman"/>
          <w:color w:val="auto"/>
          <w:sz w:val="24"/>
          <w:szCs w:val="24"/>
        </w:rPr>
        <w:t>Y, asi</w:t>
      </w:r>
      <w:r w:rsidR="003056FB">
        <w:rPr>
          <w:rStyle w:val="s1"/>
          <w:rFonts w:ascii="Times New Roman" w:hAnsi="Times New Roman" w:cs="Times New Roman"/>
          <w:color w:val="auto"/>
          <w:sz w:val="24"/>
          <w:szCs w:val="24"/>
        </w:rPr>
        <w:t xml:space="preserve">mismo, </w:t>
      </w:r>
      <w:r w:rsidR="003056FB" w:rsidRPr="007543B1">
        <w:rPr>
          <w:rStyle w:val="s1"/>
          <w:rFonts w:ascii="Times New Roman" w:hAnsi="Times New Roman" w:cs="Times New Roman"/>
          <w:color w:val="auto"/>
          <w:sz w:val="24"/>
          <w:szCs w:val="24"/>
        </w:rPr>
        <w:t xml:space="preserve">en el </w:t>
      </w:r>
      <w:r w:rsidR="003056FB">
        <w:rPr>
          <w:rStyle w:val="s1"/>
          <w:rFonts w:ascii="Times New Roman" w:hAnsi="Times New Roman" w:cs="Times New Roman"/>
          <w:color w:val="auto"/>
          <w:sz w:val="24"/>
          <w:szCs w:val="24"/>
        </w:rPr>
        <w:t>considerando</w:t>
      </w:r>
      <w:r w:rsidR="003056FB" w:rsidRPr="007543B1">
        <w:rPr>
          <w:rStyle w:val="s1"/>
          <w:rFonts w:ascii="Times New Roman" w:hAnsi="Times New Roman" w:cs="Times New Roman"/>
          <w:color w:val="auto"/>
          <w:sz w:val="24"/>
          <w:szCs w:val="24"/>
        </w:rPr>
        <w:t xml:space="preserve"> 103, </w:t>
      </w:r>
      <w:r w:rsidR="003056FB">
        <w:rPr>
          <w:rStyle w:val="s1"/>
          <w:rFonts w:ascii="Times New Roman" w:hAnsi="Times New Roman" w:cs="Times New Roman"/>
          <w:color w:val="auto"/>
          <w:sz w:val="24"/>
          <w:szCs w:val="24"/>
        </w:rPr>
        <w:t>al</w:t>
      </w:r>
      <w:r w:rsidR="003056FB" w:rsidRPr="007543B1">
        <w:rPr>
          <w:rStyle w:val="s1"/>
          <w:rFonts w:ascii="Times New Roman" w:hAnsi="Times New Roman" w:cs="Times New Roman"/>
          <w:color w:val="auto"/>
          <w:sz w:val="24"/>
          <w:szCs w:val="24"/>
        </w:rPr>
        <w:t xml:space="preserve"> </w:t>
      </w:r>
      <w:r w:rsidR="003056FB">
        <w:rPr>
          <w:rStyle w:val="s1"/>
          <w:rFonts w:ascii="Times New Roman" w:hAnsi="Times New Roman" w:cs="Times New Roman"/>
          <w:color w:val="auto"/>
          <w:sz w:val="24"/>
          <w:szCs w:val="24"/>
        </w:rPr>
        <w:t>recordar</w:t>
      </w:r>
      <w:r w:rsidR="003056FB" w:rsidRPr="007543B1">
        <w:rPr>
          <w:rStyle w:val="s1"/>
          <w:rFonts w:ascii="Times New Roman" w:hAnsi="Times New Roman" w:cs="Times New Roman"/>
          <w:color w:val="auto"/>
          <w:sz w:val="24"/>
          <w:szCs w:val="24"/>
        </w:rPr>
        <w:t xml:space="preserve"> que la Directiva respeta los derechos fundamentales y observa los principios reconocidos, en especial, por la Carta de los </w:t>
      </w:r>
      <w:r w:rsidR="003056FB" w:rsidRPr="007543B1">
        <w:rPr>
          <w:rStyle w:val="s1"/>
          <w:rFonts w:ascii="Times New Roman" w:hAnsi="Times New Roman" w:cs="Times New Roman"/>
          <w:color w:val="auto"/>
          <w:sz w:val="24"/>
          <w:szCs w:val="24"/>
        </w:rPr>
        <w:lastRenderedPageBreak/>
        <w:t>Derechos Fundamentales de la Unión Europea</w:t>
      </w:r>
      <w:r w:rsidR="003056FB">
        <w:rPr>
          <w:rStyle w:val="s1"/>
          <w:rFonts w:ascii="Times New Roman" w:hAnsi="Times New Roman" w:cs="Times New Roman"/>
          <w:color w:val="auto"/>
          <w:sz w:val="24"/>
          <w:szCs w:val="24"/>
        </w:rPr>
        <w:t>, e</w:t>
      </w:r>
      <w:r w:rsidR="003056FB" w:rsidRPr="007543B1">
        <w:rPr>
          <w:rStyle w:val="s1"/>
          <w:rFonts w:ascii="Times New Roman" w:hAnsi="Times New Roman" w:cs="Times New Roman"/>
          <w:color w:val="auto"/>
          <w:sz w:val="24"/>
          <w:szCs w:val="24"/>
        </w:rPr>
        <w:t xml:space="preserve">n particular </w:t>
      </w:r>
      <w:r w:rsidR="003056FB">
        <w:rPr>
          <w:rStyle w:val="s1"/>
          <w:rFonts w:ascii="Times New Roman" w:hAnsi="Times New Roman" w:cs="Times New Roman"/>
          <w:color w:val="auto"/>
          <w:sz w:val="24"/>
          <w:szCs w:val="24"/>
        </w:rPr>
        <w:t xml:space="preserve">el </w:t>
      </w:r>
      <w:r w:rsidR="003056FB" w:rsidRPr="007543B1">
        <w:rPr>
          <w:rStyle w:val="s1"/>
          <w:rFonts w:ascii="Times New Roman" w:hAnsi="Times New Roman" w:cs="Times New Roman"/>
          <w:color w:val="auto"/>
          <w:sz w:val="24"/>
          <w:szCs w:val="24"/>
        </w:rPr>
        <w:t xml:space="preserve">objetivo </w:t>
      </w:r>
      <w:r w:rsidR="003056FB">
        <w:rPr>
          <w:rStyle w:val="s1"/>
          <w:rFonts w:ascii="Times New Roman" w:hAnsi="Times New Roman" w:cs="Times New Roman"/>
          <w:color w:val="auto"/>
          <w:sz w:val="24"/>
          <w:szCs w:val="24"/>
        </w:rPr>
        <w:t xml:space="preserve">de </w:t>
      </w:r>
      <w:r w:rsidR="003056FB" w:rsidRPr="007543B1">
        <w:rPr>
          <w:rStyle w:val="s1"/>
          <w:rFonts w:ascii="Times New Roman" w:hAnsi="Times New Roman" w:cs="Times New Roman"/>
          <w:color w:val="auto"/>
          <w:sz w:val="24"/>
          <w:szCs w:val="24"/>
        </w:rPr>
        <w:t xml:space="preserve">garantizar el pleno respeto de los derechos de las personas con discapacidad a beneficiarse de medidas diseñadas para garantizar su autonomía, su integración </w:t>
      </w:r>
      <w:r w:rsidR="003056FB">
        <w:rPr>
          <w:rStyle w:val="s1"/>
          <w:rFonts w:ascii="Times New Roman" w:hAnsi="Times New Roman" w:cs="Times New Roman"/>
          <w:color w:val="auto"/>
          <w:sz w:val="24"/>
          <w:szCs w:val="24"/>
        </w:rPr>
        <w:t xml:space="preserve">(la nueva normativa, hace referencia a la inclusión, habiendo superado el concepto de integración) </w:t>
      </w:r>
      <w:r w:rsidR="003056FB" w:rsidRPr="007543B1">
        <w:rPr>
          <w:rStyle w:val="s1"/>
          <w:rFonts w:ascii="Times New Roman" w:hAnsi="Times New Roman" w:cs="Times New Roman"/>
          <w:color w:val="auto"/>
          <w:sz w:val="24"/>
          <w:szCs w:val="24"/>
        </w:rPr>
        <w:t xml:space="preserve">social y profesional y su participación en la vida de la comunidad, y fomentar la aplicación de los artículos 21, 25 y 26 de la </w:t>
      </w:r>
      <w:r w:rsidR="003056FB">
        <w:rPr>
          <w:rStyle w:val="s1"/>
          <w:rFonts w:ascii="Times New Roman" w:hAnsi="Times New Roman" w:cs="Times New Roman"/>
          <w:color w:val="auto"/>
          <w:sz w:val="24"/>
          <w:szCs w:val="24"/>
        </w:rPr>
        <w:t xml:space="preserve">citada </w:t>
      </w:r>
      <w:r w:rsidR="003056FB" w:rsidRPr="007543B1">
        <w:rPr>
          <w:rStyle w:val="s1"/>
          <w:rFonts w:ascii="Times New Roman" w:hAnsi="Times New Roman" w:cs="Times New Roman"/>
          <w:color w:val="auto"/>
          <w:sz w:val="24"/>
          <w:szCs w:val="24"/>
        </w:rPr>
        <w:t>Carta.</w:t>
      </w:r>
      <w:r w:rsidR="003056FB" w:rsidRPr="007543B1">
        <w:rPr>
          <w:rStyle w:val="apple-converted-space"/>
          <w:rFonts w:ascii="Times New Roman" w:hAnsi="Times New Roman" w:cs="Times New Roman"/>
          <w:color w:val="auto"/>
          <w:sz w:val="24"/>
          <w:szCs w:val="24"/>
        </w:rPr>
        <w:t> </w:t>
      </w:r>
    </w:p>
    <w:p w:rsidR="003056FB" w:rsidRDefault="003056FB" w:rsidP="003056FB">
      <w:pPr>
        <w:pStyle w:val="p2"/>
        <w:jc w:val="both"/>
        <w:rPr>
          <w:rStyle w:val="apple-converted-space"/>
          <w:rFonts w:ascii="Times New Roman" w:hAnsi="Times New Roman" w:cs="Times New Roman"/>
          <w:color w:val="auto"/>
          <w:sz w:val="24"/>
          <w:szCs w:val="24"/>
        </w:rPr>
      </w:pPr>
    </w:p>
    <w:p w:rsidR="003056FB" w:rsidRDefault="003056FB" w:rsidP="003056FB">
      <w:pPr>
        <w:pStyle w:val="p2"/>
        <w:jc w:val="both"/>
        <w:rPr>
          <w:rStyle w:val="apple-converted-space"/>
          <w:rFonts w:ascii="Times New Roman" w:hAnsi="Times New Roman" w:cs="Times New Roman"/>
          <w:color w:val="auto"/>
          <w:sz w:val="24"/>
          <w:szCs w:val="24"/>
        </w:rPr>
      </w:pPr>
      <w:r>
        <w:rPr>
          <w:rStyle w:val="apple-converted-space"/>
          <w:rFonts w:ascii="Times New Roman" w:hAnsi="Times New Roman" w:cs="Times New Roman"/>
          <w:color w:val="auto"/>
          <w:sz w:val="24"/>
          <w:szCs w:val="24"/>
        </w:rPr>
        <w:t>No estamos, en suma, ante lo reclamada por el movimiento social de la discapacidad europea, aquella “Acta de Discapacidad” que cubriera el ámbito de derechos no amparado por la Directiva 2000/78/CE, sobre igualdad en materia de empleo y ocupación. Y, de ello, resulta tributaria la falta de ambición de esta Directiva. La Directiva que se esperaba hubiese sido muy similar a la Convención de Naciones Unidas o a la Ley General de Derechos de las Personas con Discapacidad y su Inclusión Social.</w:t>
      </w:r>
    </w:p>
    <w:p w:rsidR="003056FB" w:rsidRPr="007543B1" w:rsidRDefault="003056FB" w:rsidP="003056FB">
      <w:pPr>
        <w:pStyle w:val="p2"/>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ÁMBITO PERSONAL DE APLICACIÓN</w:t>
      </w:r>
      <w:r>
        <w:rPr>
          <w:rStyle w:val="s1"/>
          <w:rFonts w:ascii="Times New Roman" w:hAnsi="Times New Roman" w:cs="Times New Roman"/>
          <w:color w:val="auto"/>
          <w:sz w:val="24"/>
          <w:szCs w:val="24"/>
        </w:rPr>
        <w:t>: LAS PERSONAS CO</w:t>
      </w:r>
      <w:r w:rsidR="004C4C7C">
        <w:rPr>
          <w:rStyle w:val="s1"/>
          <w:rFonts w:ascii="Times New Roman" w:hAnsi="Times New Roman" w:cs="Times New Roman"/>
          <w:color w:val="auto"/>
          <w:sz w:val="24"/>
          <w:szCs w:val="24"/>
        </w:rPr>
        <w:t xml:space="preserve">N DISCAPACIDAD Y LAS QUE PRESENTAN </w:t>
      </w:r>
      <w:r>
        <w:rPr>
          <w:rStyle w:val="s1"/>
          <w:rFonts w:ascii="Times New Roman" w:hAnsi="Times New Roman" w:cs="Times New Roman"/>
          <w:color w:val="auto"/>
          <w:sz w:val="24"/>
          <w:szCs w:val="24"/>
        </w:rPr>
        <w:t>LIMITACIONES FUNCIONALES</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Se define el concepto de personas con discapacidad en consonancia con la Convención de las Naciones Unidas sobre los Derechos de las Personas con Discapacidad</w:t>
      </w:r>
      <w:r>
        <w:rPr>
          <w:rStyle w:val="apple-converted-space"/>
          <w:rFonts w:ascii="Times New Roman" w:hAnsi="Times New Roman" w:cs="Times New Roman"/>
          <w:color w:val="auto"/>
          <w:sz w:val="24"/>
          <w:szCs w:val="24"/>
        </w:rPr>
        <w:t>. (Art. 3.1)</w:t>
      </w:r>
    </w:p>
    <w:p w:rsidR="003056FB" w:rsidRPr="007543B1" w:rsidRDefault="003056FB" w:rsidP="003056FB">
      <w:pPr>
        <w:pStyle w:val="p1"/>
        <w:jc w:val="both"/>
        <w:rPr>
          <w:rFonts w:ascii="Times New Roman" w:hAnsi="Times New Roman" w:cs="Times New Roman"/>
          <w:color w:val="auto"/>
          <w:sz w:val="24"/>
          <w:szCs w:val="24"/>
        </w:rPr>
      </w:pPr>
    </w:p>
    <w:p w:rsidR="003056FB" w:rsidRPr="005F75C2" w:rsidRDefault="003056FB" w:rsidP="003056FB">
      <w:pPr>
        <w:pStyle w:val="Default"/>
        <w:jc w:val="both"/>
        <w:rPr>
          <w:rStyle w:val="s1"/>
          <w:rFonts w:ascii="Times New Roman" w:eastAsiaTheme="minorEastAsia" w:hAnsi="Times New Roman"/>
          <w:sz w:val="24"/>
          <w:szCs w:val="24"/>
          <w:lang w:eastAsia="es-ES"/>
        </w:rPr>
      </w:pPr>
      <w:r w:rsidRPr="005F75C2">
        <w:rPr>
          <w:rStyle w:val="s1"/>
          <w:rFonts w:ascii="Times New Roman" w:eastAsiaTheme="minorEastAsia" w:hAnsi="Times New Roman" w:cs="Times New Roman"/>
          <w:color w:val="auto"/>
          <w:sz w:val="24"/>
          <w:szCs w:val="24"/>
          <w:lang w:eastAsia="es-ES"/>
        </w:rPr>
        <w:t>También incluye, pero solo en el considerando 3, no en el arti</w:t>
      </w:r>
      <w:r w:rsidR="004C4C7C">
        <w:rPr>
          <w:rStyle w:val="s1"/>
          <w:rFonts w:ascii="Times New Roman" w:eastAsiaTheme="minorEastAsia" w:hAnsi="Times New Roman" w:cs="Times New Roman"/>
          <w:color w:val="auto"/>
          <w:sz w:val="24"/>
          <w:szCs w:val="24"/>
          <w:lang w:eastAsia="es-ES"/>
        </w:rPr>
        <w:t>culado, a las personas que presenta</w:t>
      </w:r>
      <w:r w:rsidRPr="005F75C2">
        <w:rPr>
          <w:rStyle w:val="s1"/>
          <w:rFonts w:ascii="Times New Roman" w:eastAsiaTheme="minorEastAsia" w:hAnsi="Times New Roman" w:cs="Times New Roman"/>
          <w:color w:val="auto"/>
          <w:sz w:val="24"/>
          <w:szCs w:val="24"/>
          <w:lang w:eastAsia="es-ES"/>
        </w:rPr>
        <w:t>n limitaciones funcionales, como por ejemplo las personas mayores, las mujeres emba</w:t>
      </w:r>
      <w:r w:rsidRPr="005F75C2">
        <w:rPr>
          <w:rStyle w:val="s1"/>
          <w:rFonts w:ascii="Times New Roman" w:eastAsiaTheme="minorEastAsia" w:hAnsi="Times New Roman" w:cs="Times New Roman"/>
          <w:color w:val="auto"/>
          <w:sz w:val="24"/>
          <w:szCs w:val="24"/>
          <w:lang w:eastAsia="es-ES"/>
        </w:rPr>
        <w:softHyphen/>
        <w:t>razadas o las personas que viajan con equipaje. Este hecho es importante puesto que si queremos dirigirnos a un diseño universal o diseño para todas las personas no estaríamos acotando a toda la población que pudiera beneficiarse de ello entendiéndolo como la actividad por la que se conciben o proyectan desde el origen, y siempre que ello sea posible, entornos, procesos, bienes, productos, servicios, objetos, instrumentos, programas, dispositivos o herramientas, de tal forma que puedan ser utilizados por todas las personas, en la mayor extensi</w:t>
      </w:r>
      <w:r w:rsidRPr="005F75C2">
        <w:rPr>
          <w:rStyle w:val="s1"/>
          <w:rFonts w:ascii="Times New Roman" w:eastAsiaTheme="minorEastAsia" w:hAnsi="Times New Roman" w:cs="Times New Roman" w:hint="eastAsia"/>
          <w:color w:val="auto"/>
          <w:sz w:val="24"/>
          <w:szCs w:val="24"/>
          <w:lang w:eastAsia="es-ES"/>
        </w:rPr>
        <w:t>ó</w:t>
      </w:r>
      <w:r w:rsidRPr="005F75C2">
        <w:rPr>
          <w:rStyle w:val="s1"/>
          <w:rFonts w:ascii="Times New Roman" w:eastAsiaTheme="minorEastAsia" w:hAnsi="Times New Roman" w:cs="Times New Roman"/>
          <w:color w:val="auto"/>
          <w:sz w:val="24"/>
          <w:szCs w:val="24"/>
          <w:lang w:eastAsia="es-ES"/>
        </w:rPr>
        <w:t>n posible, sin necesidad de adaptaci</w:t>
      </w:r>
      <w:r w:rsidRPr="005F75C2">
        <w:rPr>
          <w:rStyle w:val="s1"/>
          <w:rFonts w:ascii="Times New Roman" w:eastAsiaTheme="minorEastAsia" w:hAnsi="Times New Roman" w:cs="Times New Roman" w:hint="eastAsia"/>
          <w:color w:val="auto"/>
          <w:sz w:val="24"/>
          <w:szCs w:val="24"/>
          <w:lang w:eastAsia="es-ES"/>
        </w:rPr>
        <w:t>ó</w:t>
      </w:r>
      <w:r w:rsidRPr="005F75C2">
        <w:rPr>
          <w:rStyle w:val="s1"/>
          <w:rFonts w:ascii="Times New Roman" w:eastAsiaTheme="minorEastAsia" w:hAnsi="Times New Roman" w:cs="Times New Roman"/>
          <w:color w:val="auto"/>
          <w:sz w:val="24"/>
          <w:szCs w:val="24"/>
          <w:lang w:eastAsia="es-ES"/>
        </w:rPr>
        <w:t>n ni dise</w:t>
      </w:r>
      <w:r w:rsidRPr="005F75C2">
        <w:rPr>
          <w:rStyle w:val="s1"/>
          <w:rFonts w:ascii="Times New Roman" w:eastAsiaTheme="minorEastAsia" w:hAnsi="Times New Roman" w:cs="Times New Roman" w:hint="eastAsia"/>
          <w:color w:val="auto"/>
          <w:sz w:val="24"/>
          <w:szCs w:val="24"/>
          <w:lang w:eastAsia="es-ES"/>
        </w:rPr>
        <w:t>ñ</w:t>
      </w:r>
      <w:r w:rsidRPr="005F75C2">
        <w:rPr>
          <w:rStyle w:val="s1"/>
          <w:rFonts w:ascii="Times New Roman" w:eastAsiaTheme="minorEastAsia" w:hAnsi="Times New Roman" w:cs="Times New Roman"/>
          <w:color w:val="auto"/>
          <w:sz w:val="24"/>
          <w:szCs w:val="24"/>
          <w:lang w:eastAsia="es-ES"/>
        </w:rPr>
        <w:t>o especializado.</w:t>
      </w:r>
      <w:r w:rsidR="004C4C7C">
        <w:rPr>
          <w:rStyle w:val="s1"/>
          <w:rFonts w:ascii="Times New Roman" w:eastAsiaTheme="minorEastAsia" w:hAnsi="Times New Roman" w:cs="Times New Roman"/>
          <w:color w:val="auto"/>
          <w:sz w:val="24"/>
          <w:szCs w:val="24"/>
          <w:lang w:eastAsia="es-ES"/>
        </w:rPr>
        <w:t xml:space="preserve"> </w:t>
      </w:r>
      <w:r w:rsidRPr="005F75C2">
        <w:rPr>
          <w:rStyle w:val="s1"/>
          <w:rFonts w:ascii="Times New Roman" w:eastAsiaTheme="minorEastAsia" w:hAnsi="Times New Roman" w:cs="Times New Roman"/>
          <w:color w:val="auto"/>
          <w:sz w:val="24"/>
          <w:szCs w:val="24"/>
          <w:lang w:eastAsia="es-ES"/>
        </w:rPr>
        <w:t>(Art. 2 de la Convencion y art. 2.l de la Ley General de Derechos de las Personas con Discapacidad y su Inclusión Social).</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LIMITACIONES EN CUANTO AL ÁMBITO MATERIAL DE APLICACIÓN DE LA DIRECTIVA.</w:t>
      </w:r>
    </w:p>
    <w:p w:rsidR="003056FB" w:rsidRPr="007543B1" w:rsidRDefault="003056FB" w:rsidP="003056FB">
      <w:pPr>
        <w:pStyle w:val="p2"/>
        <w:jc w:val="both"/>
        <w:rPr>
          <w:rFonts w:ascii="Times New Roman" w:hAnsi="Times New Roman" w:cs="Times New Roman"/>
          <w:color w:val="auto"/>
          <w:sz w:val="24"/>
          <w:szCs w:val="24"/>
        </w:rPr>
      </w:pPr>
      <w:r w:rsidRPr="007543B1">
        <w:rPr>
          <w:rFonts w:ascii="Times New Roman" w:hAnsi="Times New Roman" w:cs="Times New Roman"/>
          <w:color w:val="auto"/>
          <w:sz w:val="24"/>
          <w:szCs w:val="24"/>
        </w:rPr>
        <w:br/>
      </w:r>
      <w:r w:rsidRPr="007543B1">
        <w:rPr>
          <w:rStyle w:val="s1"/>
          <w:rFonts w:ascii="Times New Roman" w:hAnsi="Times New Roman" w:cs="Times New Roman"/>
          <w:color w:val="auto"/>
          <w:sz w:val="24"/>
          <w:szCs w:val="24"/>
        </w:rPr>
        <w:t>La determinación de los productos y servicios incluidos en el ámbito de aplicación de la presente Directiva</w:t>
      </w:r>
      <w:r>
        <w:rPr>
          <w:rStyle w:val="s1"/>
          <w:rFonts w:ascii="Times New Roman" w:hAnsi="Times New Roman" w:cs="Times New Roman"/>
          <w:color w:val="auto"/>
          <w:sz w:val="24"/>
          <w:szCs w:val="24"/>
        </w:rPr>
        <w:t xml:space="preserve"> (Considerando 18) “</w:t>
      </w:r>
      <w:r w:rsidRPr="007543B1">
        <w:rPr>
          <w:rStyle w:val="s1"/>
          <w:rFonts w:ascii="Times New Roman" w:hAnsi="Times New Roman" w:cs="Times New Roman"/>
          <w:color w:val="auto"/>
          <w:sz w:val="24"/>
          <w:szCs w:val="24"/>
        </w:rPr>
        <w:t>se basa en un ejercicio de análisis que se llevó a cabo durante la preparación de la evaluación de impacto, en la cual se determinaron los productos y servicios pertinentes para las personas con discapacidad y en relación con los cuales los Estados miembros han adoptado o van a adoptar probablemente requisitos de accesibilidad nacionales diver</w:t>
      </w:r>
      <w:r w:rsidRPr="007543B1">
        <w:rPr>
          <w:rStyle w:val="s1"/>
          <w:rFonts w:ascii="Times New Roman" w:hAnsi="Times New Roman" w:cs="Times New Roman"/>
          <w:color w:val="auto"/>
          <w:sz w:val="24"/>
          <w:szCs w:val="24"/>
        </w:rPr>
        <w:softHyphen/>
        <w:t>gentes que alteran el funcionamiento del mercado interior.</w:t>
      </w:r>
      <w:r>
        <w:rPr>
          <w:rStyle w:val="s1"/>
          <w:rFonts w:ascii="Times New Roman" w:hAnsi="Times New Roman" w:cs="Times New Roman"/>
          <w:color w:val="auto"/>
          <w:sz w:val="24"/>
          <w:szCs w:val="24"/>
        </w:rPr>
        <w:t>”</w:t>
      </w:r>
    </w:p>
    <w:p w:rsidR="003056FB" w:rsidRPr="007543B1" w:rsidRDefault="003056FB" w:rsidP="003056FB">
      <w:pPr>
        <w:pStyle w:val="p1"/>
        <w:jc w:val="both"/>
        <w:rPr>
          <w:rFonts w:ascii="Times New Roman" w:hAnsi="Times New Roman" w:cs="Times New Roman"/>
          <w:color w:val="auto"/>
          <w:sz w:val="24"/>
          <w:szCs w:val="24"/>
        </w:rPr>
      </w:pPr>
    </w:p>
    <w:p w:rsidR="003056FB" w:rsidRPr="00F9790B" w:rsidRDefault="003056FB" w:rsidP="003056FB">
      <w:pPr>
        <w:pStyle w:val="p2"/>
        <w:jc w:val="both"/>
        <w:rPr>
          <w:rFonts w:ascii="Times New Roman" w:hAnsi="Times New Roman" w:cs="Times New Roman"/>
          <w:color w:val="auto"/>
          <w:sz w:val="24"/>
          <w:szCs w:val="24"/>
          <w:u w:val="single"/>
        </w:rPr>
      </w:pPr>
      <w:r w:rsidRPr="00F9790B">
        <w:rPr>
          <w:rStyle w:val="s1"/>
          <w:rFonts w:ascii="Times New Roman" w:hAnsi="Times New Roman" w:cs="Times New Roman"/>
          <w:color w:val="auto"/>
          <w:sz w:val="24"/>
          <w:szCs w:val="24"/>
          <w:u w:val="single"/>
        </w:rPr>
        <w:t>El ámbito material de aplicación se circunscribe a una lista cerrada de productos y servicios (Artículo 2)</w:t>
      </w:r>
      <w:r w:rsidR="004C4C7C">
        <w:rPr>
          <w:rStyle w:val="s1"/>
          <w:rFonts w:ascii="Times New Roman" w:hAnsi="Times New Roman" w:cs="Times New Roman"/>
          <w:color w:val="auto"/>
          <w:sz w:val="24"/>
          <w:szCs w:val="24"/>
          <w:u w:val="single"/>
        </w:rPr>
        <w:t>.</w:t>
      </w:r>
    </w:p>
    <w:p w:rsidR="003056FB" w:rsidRPr="00F9790B" w:rsidRDefault="003056FB" w:rsidP="003056FB">
      <w:pPr>
        <w:pStyle w:val="p1"/>
        <w:jc w:val="both"/>
        <w:rPr>
          <w:rFonts w:ascii="Times New Roman" w:hAnsi="Times New Roman" w:cs="Times New Roman"/>
          <w:color w:val="auto"/>
          <w:sz w:val="24"/>
          <w:szCs w:val="24"/>
          <w:u w:val="single"/>
        </w:rPr>
      </w:pPr>
    </w:p>
    <w:p w:rsidR="003056FB" w:rsidRPr="00EF56D2" w:rsidRDefault="003056FB" w:rsidP="003056FB">
      <w:pPr>
        <w:pStyle w:val="p2"/>
        <w:numPr>
          <w:ilvl w:val="0"/>
          <w:numId w:val="3"/>
        </w:numPr>
        <w:jc w:val="both"/>
        <w:rPr>
          <w:rFonts w:ascii="Times New Roman" w:hAnsi="Times New Roman" w:cs="Times New Roman"/>
          <w:color w:val="auto"/>
          <w:sz w:val="24"/>
          <w:szCs w:val="24"/>
          <w:u w:val="single"/>
        </w:rPr>
      </w:pPr>
      <w:r w:rsidRPr="00EF56D2">
        <w:rPr>
          <w:rStyle w:val="s2"/>
          <w:rFonts w:ascii="Times New Roman" w:hAnsi="Times New Roman" w:cs="Times New Roman"/>
          <w:b/>
          <w:bCs/>
          <w:color w:val="auto"/>
          <w:sz w:val="24"/>
          <w:szCs w:val="24"/>
          <w:u w:val="single"/>
        </w:rPr>
        <w:t>PRODUCTOS</w:t>
      </w:r>
      <w:r w:rsidRPr="00EF56D2">
        <w:rPr>
          <w:rStyle w:val="s2"/>
          <w:rFonts w:ascii="Times New Roman" w:hAnsi="Times New Roman" w:cs="Times New Roman"/>
          <w:color w:val="auto"/>
          <w:sz w:val="24"/>
          <w:szCs w:val="24"/>
          <w:u w:val="single"/>
        </w:rPr>
        <w:t xml:space="preserve"> que se introduzcan en el mercado con posterioridad </w:t>
      </w:r>
      <w:hyperlink r:id="rId7" w:history="1">
        <w:r w:rsidRPr="00EF56D2">
          <w:rPr>
            <w:rStyle w:val="s3"/>
            <w:rFonts w:ascii="Times New Roman" w:hAnsi="Times New Roman" w:cs="Times New Roman"/>
            <w:color w:val="auto"/>
            <w:sz w:val="24"/>
            <w:szCs w:val="24"/>
            <w:u w:val="single"/>
          </w:rPr>
          <w:t>al 28 de junio de 2025</w:t>
        </w:r>
      </w:hyperlink>
      <w:r w:rsidRPr="00EF56D2">
        <w:rPr>
          <w:rStyle w:val="s2"/>
          <w:rFonts w:ascii="Times New Roman" w:hAnsi="Times New Roman" w:cs="Times New Roman"/>
          <w:color w:val="auto"/>
          <w:sz w:val="24"/>
          <w:szCs w:val="24"/>
          <w:u w:val="single"/>
        </w:rPr>
        <w:t>:</w:t>
      </w:r>
      <w:r w:rsidRPr="00EF56D2">
        <w:rPr>
          <w:rStyle w:val="apple-converted-space"/>
          <w:rFonts w:ascii="Times New Roman" w:hAnsi="Times New Roman" w:cs="Times New Roman"/>
          <w:color w:val="auto"/>
          <w:sz w:val="24"/>
          <w:szCs w:val="24"/>
          <w:u w:val="single"/>
        </w:rPr>
        <w:t> </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a)  equipos informáticos de uso general de consumo y sistemas operativos para dichos equipos informáticos; </w:t>
      </w:r>
    </w:p>
    <w:p w:rsidR="003056FB" w:rsidRDefault="003056FB" w:rsidP="003056FB">
      <w:pPr>
        <w:pStyle w:val="p2"/>
        <w:jc w:val="both"/>
        <w:rPr>
          <w:rStyle w:val="s1"/>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b)  los siguientes terminales de autoservicio:</w:t>
      </w:r>
    </w:p>
    <w:p w:rsidR="003056FB" w:rsidRPr="007543B1" w:rsidRDefault="003056FB" w:rsidP="003056FB">
      <w:pPr>
        <w:pStyle w:val="p1"/>
        <w:jc w:val="both"/>
        <w:rPr>
          <w:rFonts w:ascii="Times New Roman" w:hAnsi="Times New Roman" w:cs="Times New Roman"/>
          <w:color w:val="auto"/>
          <w:sz w:val="24"/>
          <w:szCs w:val="24"/>
        </w:rPr>
      </w:pPr>
    </w:p>
    <w:p w:rsidR="003056FB" w:rsidRDefault="003056FB" w:rsidP="003056FB">
      <w:pPr>
        <w:pStyle w:val="p3"/>
        <w:numPr>
          <w:ilvl w:val="0"/>
          <w:numId w:val="2"/>
        </w:numPr>
        <w:jc w:val="both"/>
        <w:rPr>
          <w:rStyle w:val="s1"/>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terminales de pago, </w:t>
      </w:r>
    </w:p>
    <w:p w:rsidR="003056FB" w:rsidRPr="007543B1" w:rsidRDefault="003056FB" w:rsidP="003056FB">
      <w:pPr>
        <w:pStyle w:val="p3"/>
        <w:ind w:left="1428"/>
        <w:jc w:val="both"/>
        <w:rPr>
          <w:rFonts w:ascii="Times New Roman" w:hAnsi="Times New Roman" w:cs="Times New Roman"/>
          <w:color w:val="auto"/>
          <w:sz w:val="24"/>
          <w:szCs w:val="24"/>
        </w:rPr>
      </w:pPr>
    </w:p>
    <w:p w:rsidR="003056FB" w:rsidRPr="007543B1" w:rsidRDefault="003056FB" w:rsidP="003056FB">
      <w:pPr>
        <w:pStyle w:val="p3"/>
        <w:ind w:left="708"/>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ii)  los siguientes terminales de autoservicio dedicados a la prestación de servicios contemplados en la presente Directiva:</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4"/>
        <w:jc w:val="both"/>
        <w:rPr>
          <w:rFonts w:ascii="Times New Roman" w:hAnsi="Times New Roman" w:cs="Times New Roman"/>
          <w:color w:val="auto"/>
          <w:sz w:val="24"/>
          <w:szCs w:val="24"/>
        </w:rPr>
      </w:pPr>
    </w:p>
    <w:p w:rsidR="003056FB" w:rsidRDefault="003056FB" w:rsidP="003056FB">
      <w:pPr>
        <w:pStyle w:val="p5"/>
        <w:numPr>
          <w:ilvl w:val="0"/>
          <w:numId w:val="1"/>
        </w:numPr>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cajeros automáticos, </w:t>
      </w:r>
    </w:p>
    <w:p w:rsidR="003056FB" w:rsidRDefault="003056FB" w:rsidP="003056FB">
      <w:pPr>
        <w:pStyle w:val="p5"/>
        <w:numPr>
          <w:ilvl w:val="0"/>
          <w:numId w:val="1"/>
        </w:numPr>
        <w:jc w:val="both"/>
        <w:rPr>
          <w:rFonts w:ascii="Times New Roman" w:hAnsi="Times New Roman" w:cs="Times New Roman"/>
          <w:color w:val="auto"/>
          <w:sz w:val="24"/>
          <w:szCs w:val="24"/>
        </w:rPr>
      </w:pPr>
      <w:r w:rsidRPr="00F9790B">
        <w:rPr>
          <w:rStyle w:val="s1"/>
          <w:rFonts w:ascii="Times New Roman" w:hAnsi="Times New Roman" w:cs="Times New Roman"/>
          <w:color w:val="auto"/>
          <w:sz w:val="24"/>
          <w:szCs w:val="24"/>
        </w:rPr>
        <w:t xml:space="preserve">máquinas expendedoras de billetes, </w:t>
      </w:r>
    </w:p>
    <w:p w:rsidR="003056FB" w:rsidRDefault="003056FB" w:rsidP="003056FB">
      <w:pPr>
        <w:pStyle w:val="p5"/>
        <w:numPr>
          <w:ilvl w:val="0"/>
          <w:numId w:val="1"/>
        </w:numPr>
        <w:jc w:val="both"/>
        <w:rPr>
          <w:rFonts w:ascii="Times New Roman" w:hAnsi="Times New Roman" w:cs="Times New Roman"/>
          <w:color w:val="auto"/>
          <w:sz w:val="24"/>
          <w:szCs w:val="24"/>
        </w:rPr>
      </w:pPr>
      <w:r w:rsidRPr="00F9790B">
        <w:rPr>
          <w:rStyle w:val="s1"/>
          <w:rFonts w:ascii="Times New Roman" w:hAnsi="Times New Roman" w:cs="Times New Roman"/>
          <w:color w:val="auto"/>
          <w:sz w:val="24"/>
          <w:szCs w:val="24"/>
        </w:rPr>
        <w:t xml:space="preserve">máquinas de facturación, </w:t>
      </w:r>
    </w:p>
    <w:p w:rsidR="003056FB" w:rsidRPr="00F9790B" w:rsidRDefault="003056FB" w:rsidP="003056FB">
      <w:pPr>
        <w:pStyle w:val="p5"/>
        <w:numPr>
          <w:ilvl w:val="0"/>
          <w:numId w:val="1"/>
        </w:numPr>
        <w:jc w:val="both"/>
        <w:rPr>
          <w:rFonts w:ascii="Times New Roman" w:hAnsi="Times New Roman" w:cs="Times New Roman"/>
          <w:color w:val="auto"/>
          <w:sz w:val="24"/>
          <w:szCs w:val="24"/>
        </w:rPr>
      </w:pPr>
      <w:r w:rsidRPr="00F9790B">
        <w:rPr>
          <w:rStyle w:val="s1"/>
          <w:rFonts w:ascii="Times New Roman" w:hAnsi="Times New Roman" w:cs="Times New Roman"/>
          <w:color w:val="auto"/>
          <w:sz w:val="24"/>
          <w:szCs w:val="24"/>
        </w:rPr>
        <w:t xml:space="preserve">terminales de autoservicio interactivos que faciliten información, con exclusión de los terminales instalados como partes integradas de vehículos, aeronaves, buques o material rodante; </w:t>
      </w:r>
    </w:p>
    <w:p w:rsidR="003056FB" w:rsidRDefault="003056FB" w:rsidP="003056FB">
      <w:pPr>
        <w:pStyle w:val="p2"/>
        <w:jc w:val="both"/>
        <w:rPr>
          <w:rStyle w:val="s1"/>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c)  equipos terminales de consumo con capacidad informática interactiva, utilizados para la prestación de servicios de comunicaciones electrónicas; </w:t>
      </w:r>
    </w:p>
    <w:p w:rsidR="003056FB" w:rsidRDefault="003056FB" w:rsidP="003056FB">
      <w:pPr>
        <w:pStyle w:val="p2"/>
        <w:jc w:val="both"/>
        <w:rPr>
          <w:rStyle w:val="s1"/>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d)  equipos terminales de consumo con capacidad de informática interactiva, utilizados para acceder a servicios de comunicación audiovisual</w:t>
      </w:r>
      <w:r>
        <w:rPr>
          <w:rStyle w:val="s1"/>
          <w:rFonts w:ascii="Times New Roman" w:hAnsi="Times New Roman" w:cs="Times New Roman"/>
          <w:color w:val="auto"/>
          <w:sz w:val="24"/>
          <w:szCs w:val="24"/>
        </w:rPr>
        <w:t>.</w:t>
      </w:r>
    </w:p>
    <w:p w:rsidR="003056FB" w:rsidRDefault="003056FB" w:rsidP="003056FB">
      <w:pPr>
        <w:autoSpaceDE w:val="0"/>
        <w:autoSpaceDN w:val="0"/>
        <w:adjustRightInd w:val="0"/>
        <w:spacing w:before="60" w:after="60" w:line="240" w:lineRule="auto"/>
        <w:rPr>
          <w:rFonts w:ascii="EU Albertina" w:hAnsi="EU Albertina" w:cs="EU Albertina"/>
          <w:color w:val="211D1E"/>
          <w:sz w:val="19"/>
          <w:szCs w:val="19"/>
        </w:rPr>
      </w:pPr>
      <w:r w:rsidRPr="00EE56C0">
        <w:rPr>
          <w:rFonts w:ascii="EU Albertina" w:hAnsi="EU Albertina" w:cs="EU Albertina"/>
          <w:color w:val="211D1E"/>
          <w:sz w:val="19"/>
          <w:szCs w:val="19"/>
        </w:rPr>
        <w:t xml:space="preserve"> </w:t>
      </w:r>
    </w:p>
    <w:p w:rsidR="003056FB" w:rsidRPr="005F75C2" w:rsidRDefault="003056FB" w:rsidP="003056FB">
      <w:pPr>
        <w:autoSpaceDE w:val="0"/>
        <w:autoSpaceDN w:val="0"/>
        <w:adjustRightInd w:val="0"/>
        <w:spacing w:before="60" w:after="60" w:line="240" w:lineRule="auto"/>
        <w:rPr>
          <w:rStyle w:val="s1"/>
          <w:rFonts w:ascii="Times New Roman" w:eastAsiaTheme="minorEastAsia" w:hAnsi="Times New Roman" w:cs="Times New Roman"/>
          <w:sz w:val="24"/>
          <w:szCs w:val="24"/>
          <w:lang w:eastAsia="es-ES"/>
        </w:rPr>
      </w:pPr>
      <w:r w:rsidRPr="005F75C2">
        <w:rPr>
          <w:rStyle w:val="s1"/>
          <w:rFonts w:ascii="Times New Roman" w:eastAsiaTheme="minorEastAsia" w:hAnsi="Times New Roman" w:cs="Times New Roman"/>
          <w:sz w:val="24"/>
          <w:szCs w:val="24"/>
          <w:lang w:eastAsia="es-ES"/>
        </w:rPr>
        <w:t>e) lectores electrónicos.</w:t>
      </w:r>
    </w:p>
    <w:p w:rsidR="003056FB" w:rsidRDefault="003056FB" w:rsidP="003056FB">
      <w:pPr>
        <w:pStyle w:val="p2"/>
        <w:jc w:val="both"/>
        <w:rPr>
          <w:rStyle w:val="s2"/>
          <w:rFonts w:ascii="Times New Roman" w:hAnsi="Times New Roman" w:cs="Times New Roman"/>
          <w:color w:val="auto"/>
          <w:sz w:val="24"/>
          <w:szCs w:val="24"/>
        </w:rPr>
      </w:pPr>
    </w:p>
    <w:p w:rsidR="003056FB" w:rsidRPr="00EF56D2" w:rsidRDefault="003056FB" w:rsidP="003056FB">
      <w:pPr>
        <w:pStyle w:val="p2"/>
        <w:numPr>
          <w:ilvl w:val="0"/>
          <w:numId w:val="3"/>
        </w:numPr>
        <w:jc w:val="both"/>
        <w:rPr>
          <w:rFonts w:ascii="Times New Roman" w:hAnsi="Times New Roman" w:cs="Times New Roman"/>
          <w:color w:val="auto"/>
          <w:sz w:val="24"/>
          <w:szCs w:val="24"/>
          <w:u w:val="single"/>
        </w:rPr>
      </w:pPr>
      <w:r w:rsidRPr="00EF56D2">
        <w:rPr>
          <w:rStyle w:val="s2"/>
          <w:rFonts w:ascii="Times New Roman" w:hAnsi="Times New Roman" w:cs="Times New Roman"/>
          <w:b/>
          <w:bCs/>
          <w:color w:val="auto"/>
          <w:sz w:val="24"/>
          <w:szCs w:val="24"/>
          <w:u w:val="single"/>
        </w:rPr>
        <w:t>SERVICIOS</w:t>
      </w:r>
      <w:r w:rsidRPr="00EF56D2">
        <w:rPr>
          <w:rStyle w:val="s2"/>
          <w:rFonts w:ascii="Times New Roman" w:hAnsi="Times New Roman" w:cs="Times New Roman"/>
          <w:color w:val="auto"/>
          <w:sz w:val="24"/>
          <w:szCs w:val="24"/>
          <w:u w:val="single"/>
        </w:rPr>
        <w:t xml:space="preserve"> que se</w:t>
      </w:r>
      <w:r w:rsidRPr="00EF56D2">
        <w:rPr>
          <w:rStyle w:val="apple-converted-space"/>
          <w:rFonts w:ascii="Times New Roman" w:hAnsi="Times New Roman" w:cs="Times New Roman"/>
          <w:color w:val="auto"/>
          <w:sz w:val="24"/>
          <w:szCs w:val="24"/>
          <w:u w:val="single"/>
        </w:rPr>
        <w:t> presten</w:t>
      </w:r>
      <w:r w:rsidRPr="00EF56D2">
        <w:rPr>
          <w:rStyle w:val="s2"/>
          <w:rFonts w:ascii="Times New Roman" w:hAnsi="Times New Roman" w:cs="Times New Roman"/>
          <w:color w:val="auto"/>
          <w:sz w:val="24"/>
          <w:szCs w:val="24"/>
          <w:u w:val="single"/>
        </w:rPr>
        <w:t xml:space="preserve"> a los consumidores con posterioridad </w:t>
      </w:r>
      <w:hyperlink r:id="rId8" w:history="1">
        <w:r w:rsidRPr="00EF56D2">
          <w:rPr>
            <w:rStyle w:val="s3"/>
            <w:rFonts w:ascii="Times New Roman" w:hAnsi="Times New Roman" w:cs="Times New Roman"/>
            <w:color w:val="auto"/>
            <w:sz w:val="24"/>
            <w:szCs w:val="24"/>
            <w:u w:val="single"/>
          </w:rPr>
          <w:t>al 28 de junio de 2025</w:t>
        </w:r>
      </w:hyperlink>
      <w:r w:rsidRPr="00EF56D2">
        <w:rPr>
          <w:rStyle w:val="s2"/>
          <w:rFonts w:ascii="Times New Roman" w:hAnsi="Times New Roman" w:cs="Times New Roman"/>
          <w:color w:val="auto"/>
          <w:sz w:val="24"/>
          <w:szCs w:val="24"/>
          <w:u w:val="single"/>
        </w:rPr>
        <w:t>:</w:t>
      </w:r>
      <w:r w:rsidRPr="00EF56D2">
        <w:rPr>
          <w:rStyle w:val="apple-converted-space"/>
          <w:rFonts w:ascii="Times New Roman" w:hAnsi="Times New Roman" w:cs="Times New Roman"/>
          <w:color w:val="auto"/>
          <w:sz w:val="24"/>
          <w:szCs w:val="24"/>
          <w:u w:val="single"/>
        </w:rPr>
        <w:t> </w:t>
      </w:r>
    </w:p>
    <w:p w:rsidR="003056FB" w:rsidRPr="00EF56D2"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a)  servicios de comunicaciones electrónicas, a excepción de los servicios de transmisión utilizados para la prestación de servicios de máquina a máquina; </w:t>
      </w:r>
    </w:p>
    <w:p w:rsidR="003056FB" w:rsidRDefault="003056FB" w:rsidP="003056FB">
      <w:pPr>
        <w:pStyle w:val="p2"/>
        <w:jc w:val="both"/>
        <w:rPr>
          <w:rStyle w:val="s1"/>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b)  servicios que proporcionan acceso a los servicios de comunicación audiovisual; </w:t>
      </w:r>
    </w:p>
    <w:p w:rsidR="003056FB" w:rsidRDefault="003056FB" w:rsidP="003056FB">
      <w:pPr>
        <w:pStyle w:val="p2"/>
        <w:jc w:val="both"/>
        <w:rPr>
          <w:rStyle w:val="s1"/>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c)  los siguientes elementos de los servicios de transporte aéreo de viajeros, de transporte de viajeros por autobús, por ferrocarril y por vías navegables, salvo los servicios de transporte urbanos, suburbanos y regionales para los cuales serán de aplicación únicamente los elementos del inciso v):</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3"/>
        <w:ind w:firstLine="708"/>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i)  sitios web, </w:t>
      </w:r>
    </w:p>
    <w:p w:rsidR="003056FB" w:rsidRPr="007543B1" w:rsidRDefault="003056FB" w:rsidP="003056FB">
      <w:pPr>
        <w:pStyle w:val="p3"/>
        <w:ind w:left="708"/>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ii)  servicios mediante dispositivos móviles, incluidas las aplicaciones para dispositivos móviles, </w:t>
      </w:r>
    </w:p>
    <w:p w:rsidR="003056FB" w:rsidRPr="007543B1" w:rsidRDefault="003056FB" w:rsidP="003056FB">
      <w:pPr>
        <w:pStyle w:val="p3"/>
        <w:ind w:firstLine="708"/>
        <w:jc w:val="both"/>
        <w:rPr>
          <w:rFonts w:ascii="Times New Roman" w:hAnsi="Times New Roman" w:cs="Times New Roman"/>
          <w:color w:val="auto"/>
          <w:sz w:val="24"/>
          <w:szCs w:val="24"/>
        </w:rPr>
      </w:pPr>
      <w:r>
        <w:rPr>
          <w:rStyle w:val="s1"/>
          <w:rFonts w:ascii="Times New Roman" w:hAnsi="Times New Roman" w:cs="Times New Roman"/>
          <w:color w:val="auto"/>
          <w:sz w:val="24"/>
          <w:szCs w:val="24"/>
        </w:rPr>
        <w:t>iii</w:t>
      </w:r>
      <w:r w:rsidRPr="007543B1">
        <w:rPr>
          <w:rStyle w:val="s1"/>
          <w:rFonts w:ascii="Times New Roman" w:hAnsi="Times New Roman" w:cs="Times New Roman"/>
          <w:color w:val="auto"/>
          <w:sz w:val="24"/>
          <w:szCs w:val="24"/>
        </w:rPr>
        <w:t xml:space="preserve">)  billetes electrónicos y servicios de expedición de billetes electrónicos, </w:t>
      </w:r>
    </w:p>
    <w:p w:rsidR="003056FB" w:rsidRDefault="003056FB" w:rsidP="003056FB">
      <w:pPr>
        <w:pStyle w:val="p3"/>
        <w:ind w:left="708"/>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iv)  distribución de información sobre servicios de transporte, en particular información sobre viajes en tiempo real; en lo que respecta a las pantallas informativas, se limitará a las pantallas interactivas situadas dentro del territorio de la Unión, y</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3"/>
        <w:ind w:left="708"/>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v) terminales de servicio interactivos situados dentro del territorio de la Unión, excepto los instalados como partes integradas en vehículos, aeronaves, buques y material rodante empleados para la prestación de cualquier parte de dichos servicios de transporte de viajeros;</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d) servicios bancarios para consumidores;</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e) libros electrónicos y sus programas especializados</w:t>
      </w:r>
      <w:r>
        <w:rPr>
          <w:rStyle w:val="s1"/>
          <w:rFonts w:ascii="Times New Roman" w:hAnsi="Times New Roman" w:cs="Times New Roman"/>
          <w:color w:val="auto"/>
          <w:sz w:val="24"/>
          <w:szCs w:val="24"/>
        </w:rPr>
        <w:t>;</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1"/>
        <w:jc w:val="both"/>
        <w:rPr>
          <w:rFonts w:ascii="Times New Roman" w:hAnsi="Times New Roman" w:cs="Times New Roman"/>
          <w:color w:val="auto"/>
          <w:sz w:val="24"/>
          <w:szCs w:val="24"/>
        </w:rPr>
      </w:pPr>
    </w:p>
    <w:p w:rsidR="003056FB" w:rsidRDefault="003056FB" w:rsidP="003056FB">
      <w:pPr>
        <w:pStyle w:val="p2"/>
        <w:jc w:val="both"/>
        <w:rPr>
          <w:rStyle w:val="apple-converted-space"/>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f) servicios de comercio electrónico.</w:t>
      </w:r>
      <w:r w:rsidRPr="007543B1">
        <w:rPr>
          <w:rStyle w:val="apple-converted-space"/>
          <w:rFonts w:ascii="Times New Roman" w:hAnsi="Times New Roman" w:cs="Times New Roman"/>
          <w:color w:val="auto"/>
          <w:sz w:val="24"/>
          <w:szCs w:val="24"/>
        </w:rPr>
        <w:t> </w:t>
      </w:r>
    </w:p>
    <w:p w:rsidR="003056FB" w:rsidRDefault="003056FB" w:rsidP="003056FB">
      <w:pPr>
        <w:pStyle w:val="p2"/>
        <w:jc w:val="both"/>
        <w:rPr>
          <w:rFonts w:ascii="Times New Roman" w:hAnsi="Times New Roman" w:cs="Times New Roman"/>
          <w:color w:val="auto"/>
          <w:sz w:val="24"/>
          <w:szCs w:val="24"/>
        </w:rPr>
      </w:pPr>
    </w:p>
    <w:p w:rsidR="003056FB" w:rsidRPr="003056FB" w:rsidRDefault="003056FB" w:rsidP="003056FB">
      <w:pPr>
        <w:pStyle w:val="p2"/>
        <w:jc w:val="both"/>
        <w:rPr>
          <w:rFonts w:ascii="Times New Roman" w:hAnsi="Times New Roman" w:cs="Times New Roman"/>
          <w:color w:val="auto"/>
          <w:sz w:val="24"/>
          <w:szCs w:val="24"/>
        </w:rPr>
      </w:pPr>
      <w:r w:rsidRPr="003056FB">
        <w:rPr>
          <w:rFonts w:ascii="Times New Roman" w:hAnsi="Times New Roman" w:cs="Times New Roman"/>
          <w:color w:val="auto"/>
          <w:sz w:val="24"/>
          <w:szCs w:val="24"/>
        </w:rPr>
        <w:t xml:space="preserve">La presente Directiva no es aplicable a los siguientes contenidos de sitios web y aplicaciones para dispositivos móviles: </w:t>
      </w:r>
    </w:p>
    <w:p w:rsidR="003056FB" w:rsidRPr="003056FB" w:rsidRDefault="003056FB" w:rsidP="003056FB">
      <w:pPr>
        <w:pStyle w:val="p2"/>
        <w:jc w:val="both"/>
        <w:rPr>
          <w:rFonts w:ascii="Times New Roman" w:hAnsi="Times New Roman" w:cs="Times New Roman"/>
          <w:color w:val="auto"/>
          <w:sz w:val="24"/>
          <w:szCs w:val="24"/>
        </w:rPr>
      </w:pPr>
      <w:r w:rsidRPr="003056FB">
        <w:rPr>
          <w:rFonts w:ascii="Times New Roman" w:hAnsi="Times New Roman" w:cs="Times New Roman"/>
          <w:color w:val="auto"/>
          <w:sz w:val="24"/>
          <w:szCs w:val="24"/>
        </w:rPr>
        <w:t xml:space="preserve">a) contenidos multimedia pregrabados de base temporal publicados antes del 28 de junio de 2025; </w:t>
      </w:r>
    </w:p>
    <w:p w:rsidR="003056FB" w:rsidRPr="003056FB" w:rsidRDefault="003056FB" w:rsidP="003056FB">
      <w:pPr>
        <w:pStyle w:val="p2"/>
        <w:jc w:val="both"/>
        <w:rPr>
          <w:rFonts w:ascii="Times New Roman" w:hAnsi="Times New Roman" w:cs="Times New Roman"/>
          <w:color w:val="auto"/>
          <w:sz w:val="24"/>
          <w:szCs w:val="24"/>
        </w:rPr>
      </w:pPr>
      <w:r w:rsidRPr="003056FB">
        <w:rPr>
          <w:rFonts w:ascii="Times New Roman" w:hAnsi="Times New Roman" w:cs="Times New Roman"/>
          <w:color w:val="auto"/>
          <w:sz w:val="24"/>
          <w:szCs w:val="24"/>
        </w:rPr>
        <w:t xml:space="preserve">b) formatos de archivo de ofimática publicados antes del 28 de junio de 2025; </w:t>
      </w:r>
    </w:p>
    <w:p w:rsidR="003056FB" w:rsidRPr="003056FB" w:rsidRDefault="003056FB" w:rsidP="003056FB">
      <w:pPr>
        <w:pStyle w:val="p2"/>
        <w:jc w:val="both"/>
        <w:rPr>
          <w:rFonts w:ascii="Times New Roman" w:hAnsi="Times New Roman" w:cs="Times New Roman"/>
          <w:color w:val="auto"/>
          <w:sz w:val="24"/>
          <w:szCs w:val="24"/>
        </w:rPr>
      </w:pPr>
      <w:r w:rsidRPr="003056FB">
        <w:rPr>
          <w:rFonts w:ascii="Times New Roman" w:hAnsi="Times New Roman" w:cs="Times New Roman"/>
          <w:color w:val="auto"/>
          <w:sz w:val="24"/>
          <w:szCs w:val="24"/>
        </w:rPr>
        <w:t xml:space="preserve">c) servicios de mapas y cartografía en línea, cuando la información esencial se proporcione de manera accesible digitalmente en el caso de mapas destinados a fines de navegación; </w:t>
      </w:r>
    </w:p>
    <w:p w:rsidR="003056FB" w:rsidRPr="003056FB" w:rsidRDefault="003056FB" w:rsidP="003056FB">
      <w:pPr>
        <w:pStyle w:val="p2"/>
        <w:jc w:val="both"/>
        <w:rPr>
          <w:rFonts w:ascii="Times New Roman" w:hAnsi="Times New Roman" w:cs="Times New Roman"/>
          <w:color w:val="auto"/>
          <w:sz w:val="24"/>
          <w:szCs w:val="24"/>
        </w:rPr>
      </w:pPr>
      <w:r w:rsidRPr="003056FB">
        <w:rPr>
          <w:rFonts w:ascii="Times New Roman" w:hAnsi="Times New Roman" w:cs="Times New Roman"/>
          <w:color w:val="auto"/>
          <w:sz w:val="24"/>
          <w:szCs w:val="24"/>
        </w:rPr>
        <w:t xml:space="preserve">d) contenidos de terceros que no estén financiados ni desarrollados por el agente económico en cuestión ni estén bajo su control; </w:t>
      </w:r>
    </w:p>
    <w:p w:rsidR="003056FB" w:rsidRDefault="003056FB" w:rsidP="003056FB">
      <w:pPr>
        <w:pStyle w:val="p2"/>
        <w:jc w:val="both"/>
        <w:rPr>
          <w:rFonts w:ascii="Times New Roman" w:hAnsi="Times New Roman" w:cs="Times New Roman"/>
          <w:color w:val="auto"/>
          <w:sz w:val="24"/>
          <w:szCs w:val="24"/>
        </w:rPr>
      </w:pPr>
      <w:r w:rsidRPr="003056FB">
        <w:rPr>
          <w:rFonts w:ascii="Times New Roman" w:hAnsi="Times New Roman" w:cs="Times New Roman"/>
          <w:color w:val="auto"/>
          <w:sz w:val="24"/>
          <w:szCs w:val="24"/>
        </w:rPr>
        <w:t>e) contenidos de sitios web y aplicaciones para dispositivos móviles considerados como archivos, en el sentido de que contienen únicamente contenidos que no se actualizan ni editan después del 28 de junio de 2025.</w:t>
      </w:r>
    </w:p>
    <w:p w:rsidR="003056FB" w:rsidRDefault="003056FB" w:rsidP="003056FB">
      <w:pPr>
        <w:pStyle w:val="p2"/>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p>
    <w:p w:rsidR="003056FB" w:rsidRDefault="003056FB" w:rsidP="003056FB">
      <w:pPr>
        <w:pStyle w:val="p2"/>
        <w:numPr>
          <w:ilvl w:val="0"/>
          <w:numId w:val="3"/>
        </w:numPr>
        <w:jc w:val="both"/>
        <w:rPr>
          <w:rStyle w:val="apple-converted-space"/>
          <w:rFonts w:ascii="Times New Roman" w:hAnsi="Times New Roman" w:cs="Times New Roman"/>
          <w:b/>
          <w:bCs/>
          <w:color w:val="auto"/>
          <w:sz w:val="24"/>
          <w:szCs w:val="24"/>
          <w:u w:val="single"/>
        </w:rPr>
      </w:pPr>
      <w:r>
        <w:rPr>
          <w:rStyle w:val="s1"/>
          <w:rFonts w:ascii="Times New Roman" w:hAnsi="Times New Roman" w:cs="Times New Roman"/>
          <w:b/>
          <w:bCs/>
          <w:color w:val="auto"/>
          <w:sz w:val="24"/>
          <w:szCs w:val="24"/>
          <w:u w:val="single"/>
        </w:rPr>
        <w:t>N</w:t>
      </w:r>
      <w:r w:rsidRPr="00F9790B">
        <w:rPr>
          <w:rStyle w:val="s1"/>
          <w:rFonts w:ascii="Times New Roman" w:hAnsi="Times New Roman" w:cs="Times New Roman"/>
          <w:b/>
          <w:bCs/>
          <w:color w:val="auto"/>
          <w:sz w:val="24"/>
          <w:szCs w:val="24"/>
          <w:u w:val="single"/>
        </w:rPr>
        <w:t>úmero único europeo de emergencia «112».</w:t>
      </w:r>
      <w:r w:rsidRPr="00F9790B">
        <w:rPr>
          <w:rStyle w:val="apple-converted-space"/>
          <w:rFonts w:ascii="Times New Roman" w:hAnsi="Times New Roman" w:cs="Times New Roman"/>
          <w:b/>
          <w:bCs/>
          <w:color w:val="auto"/>
          <w:sz w:val="24"/>
          <w:szCs w:val="24"/>
          <w:u w:val="single"/>
        </w:rPr>
        <w:t> </w:t>
      </w:r>
    </w:p>
    <w:p w:rsidR="003056FB" w:rsidRPr="003C1DBC" w:rsidRDefault="003056FB" w:rsidP="003056FB">
      <w:pPr>
        <w:pStyle w:val="Default"/>
        <w:spacing w:before="60" w:after="60"/>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OBLIGACIONES QUE CONLLEVA LA DIRECTIVA</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Los productos y servicios deben ajustarse a los requisitos de accesibilidad que se determinan en los anexos de la Directiva.</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También se fijan una serie de criterios de rendimiento funcional relacionados con los modos de utilización de los productos y servicios, para el caso que los requisitos de accesibilidad no hagan referencia a una o más de las funciones o características específicas.</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SUJETOS OBLIGADOS</w:t>
      </w:r>
    </w:p>
    <w:p w:rsidR="003056FB" w:rsidRPr="007543B1" w:rsidRDefault="003056FB" w:rsidP="003056FB">
      <w:pPr>
        <w:pStyle w:val="p1"/>
        <w:jc w:val="both"/>
        <w:rPr>
          <w:rFonts w:ascii="Times New Roman" w:hAnsi="Times New Roman" w:cs="Times New Roman"/>
          <w:color w:val="auto"/>
          <w:sz w:val="24"/>
          <w:szCs w:val="24"/>
        </w:rPr>
      </w:pPr>
    </w:p>
    <w:p w:rsidR="003056FB" w:rsidRDefault="003056FB" w:rsidP="003056FB">
      <w:pPr>
        <w:pStyle w:val="p2"/>
        <w:jc w:val="both"/>
        <w:rPr>
          <w:rStyle w:val="s1"/>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Los agentes económicos deben ser responsables de la conformidad de los productos y servicios</w:t>
      </w:r>
      <w:r>
        <w:rPr>
          <w:rStyle w:val="s1"/>
          <w:rFonts w:ascii="Times New Roman" w:hAnsi="Times New Roman" w:cs="Times New Roman"/>
          <w:color w:val="auto"/>
          <w:sz w:val="24"/>
          <w:szCs w:val="24"/>
        </w:rPr>
        <w:t xml:space="preserve"> con los requisitos de accesibilidad.</w:t>
      </w: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 </w:t>
      </w:r>
    </w:p>
    <w:p w:rsidR="003056FB" w:rsidRDefault="003056FB" w:rsidP="003056FB">
      <w:pPr>
        <w:pStyle w:val="p2"/>
        <w:jc w:val="both"/>
        <w:rPr>
          <w:rStyle w:val="s1"/>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Se consideran agentes económicos de los sectores público y privado sujetos a obligaciones en el marco de la Directiva:</w:t>
      </w:r>
    </w:p>
    <w:p w:rsidR="003056FB" w:rsidRPr="007543B1" w:rsidRDefault="003056FB" w:rsidP="003056FB">
      <w:pPr>
        <w:pStyle w:val="p2"/>
        <w:jc w:val="both"/>
        <w:rPr>
          <w:rFonts w:ascii="Times New Roman" w:hAnsi="Times New Roman" w:cs="Times New Roman"/>
          <w:color w:val="auto"/>
          <w:sz w:val="24"/>
          <w:szCs w:val="24"/>
        </w:rPr>
      </w:pPr>
    </w:p>
    <w:p w:rsidR="003056FB" w:rsidRPr="007543B1" w:rsidRDefault="003056FB" w:rsidP="003056FB">
      <w:pPr>
        <w:pStyle w:val="p2"/>
        <w:numPr>
          <w:ilvl w:val="0"/>
          <w:numId w:val="1"/>
        </w:numPr>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Fabricantes de productos</w:t>
      </w:r>
    </w:p>
    <w:p w:rsidR="003056FB" w:rsidRPr="007543B1" w:rsidRDefault="003056FB" w:rsidP="003056FB">
      <w:pPr>
        <w:pStyle w:val="p2"/>
        <w:numPr>
          <w:ilvl w:val="0"/>
          <w:numId w:val="1"/>
        </w:numPr>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Importadores de productos</w:t>
      </w:r>
    </w:p>
    <w:p w:rsidR="003056FB" w:rsidRPr="007543B1" w:rsidRDefault="003056FB" w:rsidP="003056FB">
      <w:pPr>
        <w:pStyle w:val="p2"/>
        <w:numPr>
          <w:ilvl w:val="0"/>
          <w:numId w:val="1"/>
        </w:numPr>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Distribuidores de productos</w:t>
      </w:r>
    </w:p>
    <w:p w:rsidR="003056FB" w:rsidRPr="007543B1" w:rsidRDefault="003056FB" w:rsidP="003056FB">
      <w:pPr>
        <w:pStyle w:val="p2"/>
        <w:numPr>
          <w:ilvl w:val="0"/>
          <w:numId w:val="1"/>
        </w:numPr>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Prestadores de servicios</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CONTENIDO DE LAS OBLIGACIONES DE LOS AGENTES ECONÓMICOS.</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Para la evaluación de la conformidad de los productos, la presente Directiva debe seguir el módulo A (Control interno de la producción) del anexo II de la Decisión </w:t>
      </w:r>
      <w:r>
        <w:rPr>
          <w:rStyle w:val="s1"/>
          <w:rFonts w:ascii="Times New Roman" w:hAnsi="Times New Roman" w:cs="Times New Roman"/>
          <w:color w:val="auto"/>
          <w:sz w:val="24"/>
          <w:szCs w:val="24"/>
        </w:rPr>
        <w:t>nº</w:t>
      </w:r>
      <w:r w:rsidRPr="007543B1">
        <w:rPr>
          <w:rStyle w:val="s1"/>
          <w:rFonts w:ascii="Times New Roman" w:hAnsi="Times New Roman" w:cs="Times New Roman"/>
          <w:color w:val="auto"/>
          <w:sz w:val="24"/>
          <w:szCs w:val="24"/>
        </w:rPr>
        <w:t xml:space="preserve"> 768/2008/CE, que permite a los agentes económicos demostrar, y a las autoridades </w:t>
      </w:r>
      <w:r w:rsidRPr="007543B1">
        <w:rPr>
          <w:rStyle w:val="s1"/>
          <w:rFonts w:ascii="Times New Roman" w:hAnsi="Times New Roman" w:cs="Times New Roman"/>
          <w:color w:val="auto"/>
          <w:sz w:val="24"/>
          <w:szCs w:val="24"/>
        </w:rPr>
        <w:lastRenderedPageBreak/>
        <w:t>competentes garantizar, que los productos comercializados son conformes con los requisitos de accesibilidad sin imponer una carga injustificada.</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El marcado CE, que indica la conformidad de un producto con los requisitos de accesibilidad establecidos en la presente Directiva, es el resultado visible</w:t>
      </w:r>
      <w:r>
        <w:rPr>
          <w:rStyle w:val="s1"/>
          <w:rFonts w:ascii="Times New Roman" w:hAnsi="Times New Roman" w:cs="Times New Roman"/>
          <w:color w:val="auto"/>
          <w:sz w:val="24"/>
          <w:szCs w:val="24"/>
        </w:rPr>
        <w:t xml:space="preserve"> de aquel proceso</w:t>
      </w:r>
      <w:r w:rsidRPr="007543B1">
        <w:rPr>
          <w:rStyle w:val="s1"/>
          <w:rFonts w:ascii="Times New Roman" w:hAnsi="Times New Roman" w:cs="Times New Roman"/>
          <w:color w:val="auto"/>
          <w:sz w:val="24"/>
          <w:szCs w:val="24"/>
        </w:rPr>
        <w:t>. Al colocar el marcado CE en un producto el fabricante declara que el producto cumple todos los requisitos de accesibilidad aplicables y que él asume la plena respon</w:t>
      </w:r>
      <w:r w:rsidRPr="007543B1">
        <w:rPr>
          <w:rStyle w:val="s1"/>
          <w:rFonts w:ascii="Times New Roman" w:hAnsi="Times New Roman" w:cs="Times New Roman"/>
          <w:color w:val="auto"/>
          <w:sz w:val="24"/>
          <w:szCs w:val="24"/>
        </w:rPr>
        <w:softHyphen/>
        <w:t>sabilidad al respecto.</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En el caso de los servicios, la información necesaria para evaluar la conformidad con los requisitos de accesibilidad establecidos en la presente Directiva debe facilitarse en las condiciones generales o en un documento equivalente</w:t>
      </w:r>
      <w:r>
        <w:rPr>
          <w:rStyle w:val="s1"/>
          <w:rFonts w:ascii="Times New Roman" w:hAnsi="Times New Roman" w:cs="Times New Roman"/>
          <w:color w:val="auto"/>
          <w:sz w:val="24"/>
          <w:szCs w:val="24"/>
        </w:rPr>
        <w:t>.</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EL PAPEL DE LOS ESTADOS COMO VIGILANTES DEL CUMPLIMIENTO DE LA DIRECTIVA.</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Los Estados son responsables de garantizar en sus territorios una vigilancia del mercado de los productos s</w:t>
      </w:r>
      <w:r>
        <w:rPr>
          <w:rStyle w:val="s1"/>
          <w:rFonts w:ascii="Times New Roman" w:hAnsi="Times New Roman" w:cs="Times New Roman"/>
          <w:color w:val="auto"/>
          <w:sz w:val="24"/>
          <w:szCs w:val="24"/>
        </w:rPr>
        <w:t>ó</w:t>
      </w:r>
      <w:r w:rsidRPr="007543B1">
        <w:rPr>
          <w:rStyle w:val="s1"/>
          <w:rFonts w:ascii="Times New Roman" w:hAnsi="Times New Roman" w:cs="Times New Roman"/>
          <w:color w:val="auto"/>
          <w:sz w:val="24"/>
          <w:szCs w:val="24"/>
        </w:rPr>
        <w:t>lida y eficaz.</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Los Estados deben comprobar la conformidad de los servicios con las obligaciones de la presente Directiva y hacer un seguimiento de las quejas o los informes sobre no conformidad para garantizar que se han tomado medidas</w:t>
      </w:r>
      <w:r w:rsidRPr="007543B1">
        <w:rPr>
          <w:rStyle w:val="apple-converted-space"/>
          <w:rFonts w:ascii="Times New Roman" w:hAnsi="Times New Roman" w:cs="Times New Roman"/>
          <w:color w:val="auto"/>
          <w:sz w:val="24"/>
          <w:szCs w:val="24"/>
        </w:rPr>
        <w:t> </w:t>
      </w:r>
      <w:r w:rsidRPr="007543B1">
        <w:rPr>
          <w:rStyle w:val="s1"/>
          <w:rFonts w:ascii="Times New Roman" w:hAnsi="Times New Roman" w:cs="Times New Roman"/>
          <w:color w:val="auto"/>
          <w:sz w:val="24"/>
          <w:szCs w:val="24"/>
        </w:rPr>
        <w:t>correctoras.</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Deben designar un organismo especializado para ejercer las obligaciones propias de las autoridades de vigilancia del mercado o de las autoridades responsables de verificar la conformidad de los servicios.</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Las sanciones deben ser adecuadas en relación con el carácter de las infracciones y con las circunstancias, de manera que no sirvan como alternativa al cumplimiento por los agentes económicos de la obligación de que sus productos o servicios sean accesibles.</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1"/>
        <w:jc w:val="both"/>
        <w:rPr>
          <w:rFonts w:ascii="Times New Roman" w:hAnsi="Times New Roman" w:cs="Times New Roman"/>
          <w:color w:val="auto"/>
          <w:sz w:val="24"/>
          <w:szCs w:val="24"/>
        </w:rPr>
      </w:pPr>
    </w:p>
    <w:p w:rsidR="003056FB" w:rsidRDefault="003056FB" w:rsidP="003056FB">
      <w:pPr>
        <w:pStyle w:val="p2"/>
        <w:jc w:val="both"/>
        <w:rPr>
          <w:rStyle w:val="apple-converted-space"/>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Los Estados miembros deben velar, de conformidad con el Derecho vigente de la Unión, </w:t>
      </w:r>
      <w:r>
        <w:rPr>
          <w:rStyle w:val="s1"/>
          <w:rFonts w:ascii="Times New Roman" w:hAnsi="Times New Roman" w:cs="Times New Roman"/>
          <w:color w:val="auto"/>
          <w:sz w:val="24"/>
          <w:szCs w:val="24"/>
        </w:rPr>
        <w:t xml:space="preserve">que </w:t>
      </w:r>
      <w:r w:rsidRPr="007543B1">
        <w:rPr>
          <w:rStyle w:val="s1"/>
          <w:rFonts w:ascii="Times New Roman" w:hAnsi="Times New Roman" w:cs="Times New Roman"/>
          <w:color w:val="auto"/>
          <w:sz w:val="24"/>
          <w:szCs w:val="24"/>
        </w:rPr>
        <w:t>se hayan establecido mecanismos alternativos de resolución de controversias que permitan resolver cualquier presunto incumplimiento de la presente Directiva antes de que se interponga una demanda ante los tribunales o los organismos administrativos competentes.</w:t>
      </w:r>
      <w:r w:rsidRPr="007543B1">
        <w:rPr>
          <w:rStyle w:val="apple-converted-space"/>
          <w:rFonts w:ascii="Times New Roman" w:hAnsi="Times New Roman" w:cs="Times New Roman"/>
          <w:color w:val="auto"/>
          <w:sz w:val="24"/>
          <w:szCs w:val="24"/>
        </w:rPr>
        <w:t> </w:t>
      </w:r>
    </w:p>
    <w:p w:rsidR="003056FB" w:rsidRDefault="003056FB" w:rsidP="003056FB">
      <w:pPr>
        <w:pStyle w:val="p2"/>
        <w:jc w:val="both"/>
        <w:rPr>
          <w:rStyle w:val="apple-converted-space"/>
          <w:rFonts w:ascii="Times New Roman" w:hAnsi="Times New Roman" w:cs="Times New Roman"/>
          <w:color w:val="auto"/>
          <w:sz w:val="24"/>
          <w:szCs w:val="24"/>
        </w:rPr>
      </w:pPr>
    </w:p>
    <w:p w:rsidR="003056FB" w:rsidRPr="005F75C2" w:rsidRDefault="003056FB" w:rsidP="003056FB">
      <w:pPr>
        <w:pStyle w:val="p1"/>
        <w:jc w:val="both"/>
        <w:rPr>
          <w:rStyle w:val="s1"/>
          <w:rFonts w:ascii="Times New Roman" w:hAnsi="Times New Roman" w:cs="Times New Roman"/>
          <w:color w:val="auto"/>
          <w:sz w:val="24"/>
          <w:szCs w:val="24"/>
        </w:rPr>
      </w:pPr>
      <w:r w:rsidRPr="005F75C2">
        <w:rPr>
          <w:rStyle w:val="s1"/>
          <w:rFonts w:ascii="Times New Roman" w:hAnsi="Times New Roman" w:cs="Times New Roman"/>
          <w:color w:val="auto"/>
          <w:sz w:val="24"/>
          <w:szCs w:val="24"/>
        </w:rPr>
        <w:t>Los Estados miembros (Art. 4.4 Requisitos de Accesibilidad) podrán decidir, en función de las condiciones nacionales, si el entorno construido utilizado por los clientes de los servicios objeto de la presente Directiva deben cumplir los requisitos de accesibilidad que figuran en el anexo III, con el fin de maximizar su uso por personas con discapacidad.</w:t>
      </w:r>
    </w:p>
    <w:p w:rsidR="003056FB" w:rsidRPr="007543B1" w:rsidRDefault="003056FB" w:rsidP="003056FB">
      <w:pPr>
        <w:pStyle w:val="p2"/>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EXENCIONES</w:t>
      </w:r>
    </w:p>
    <w:p w:rsidR="003056FB" w:rsidRDefault="003056FB" w:rsidP="003056FB">
      <w:pPr>
        <w:pStyle w:val="p1"/>
        <w:jc w:val="both"/>
        <w:rPr>
          <w:rFonts w:ascii="EU Albertina" w:eastAsiaTheme="minorHAnsi" w:hAnsi="EU Albertina" w:cs="EU Albertina"/>
          <w:color w:val="211D1E"/>
          <w:sz w:val="19"/>
          <w:szCs w:val="19"/>
          <w:lang w:eastAsia="en-US"/>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Las microempresas</w:t>
      </w:r>
      <w:r w:rsidRPr="007543B1">
        <w:rPr>
          <w:rStyle w:val="apple-converted-space"/>
          <w:rFonts w:ascii="Times New Roman" w:hAnsi="Times New Roman" w:cs="Times New Roman"/>
          <w:color w:val="auto"/>
          <w:sz w:val="24"/>
          <w:szCs w:val="24"/>
        </w:rPr>
        <w:t> estarán</w:t>
      </w:r>
      <w:r w:rsidRPr="007543B1">
        <w:rPr>
          <w:rStyle w:val="s1"/>
          <w:rFonts w:ascii="Times New Roman" w:hAnsi="Times New Roman" w:cs="Times New Roman"/>
          <w:color w:val="auto"/>
          <w:sz w:val="24"/>
          <w:szCs w:val="24"/>
        </w:rPr>
        <w:t xml:space="preserve"> exentas de cumplir los requisitos de accesibilidad en materia de prestación de servicios.</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Style w:val="s1"/>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Se consideran microempresas</w:t>
      </w:r>
      <w:r>
        <w:rPr>
          <w:rStyle w:val="apple-tab-span"/>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aquellas que empleen a menos de 10 personas y cuyo volumen de negocios anual o balance anual no supera los 2 millones de euros.</w:t>
      </w:r>
    </w:p>
    <w:p w:rsidR="003056FB" w:rsidRPr="007543B1" w:rsidRDefault="003056FB" w:rsidP="003056FB">
      <w:pPr>
        <w:pStyle w:val="p1"/>
        <w:jc w:val="both"/>
        <w:rPr>
          <w:rStyle w:val="s1"/>
          <w:rFonts w:ascii="Times New Roman" w:hAnsi="Times New Roman" w:cs="Times New Roman"/>
          <w:color w:val="auto"/>
          <w:sz w:val="24"/>
          <w:szCs w:val="24"/>
        </w:rPr>
      </w:pPr>
    </w:p>
    <w:p w:rsidR="003056FB" w:rsidRPr="007543B1" w:rsidRDefault="003056FB" w:rsidP="003056FB">
      <w:pPr>
        <w:pStyle w:val="p2"/>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lastRenderedPageBreak/>
        <w:t xml:space="preserve">PLAZO DE </w:t>
      </w:r>
      <w:r w:rsidRPr="007543B1">
        <w:rPr>
          <w:rStyle w:val="s1"/>
          <w:rFonts w:ascii="Times New Roman" w:hAnsi="Times New Roman" w:cs="Times New Roman"/>
          <w:color w:val="auto"/>
          <w:sz w:val="24"/>
          <w:szCs w:val="24"/>
        </w:rPr>
        <w:t>TRANSPOSICIÓN</w:t>
      </w:r>
      <w:r w:rsidRPr="007543B1">
        <w:rPr>
          <w:rStyle w:val="s1"/>
          <w:rFonts w:ascii="Times New Roman" w:hAnsi="Times New Roman" w:cs="Times New Roman"/>
          <w:b/>
          <w:bCs/>
          <w:color w:val="auto"/>
          <w:sz w:val="24"/>
          <w:szCs w:val="24"/>
        </w:rPr>
        <w:t> </w:t>
      </w:r>
    </w:p>
    <w:p w:rsidR="003056FB" w:rsidRPr="007543B1" w:rsidRDefault="003056FB" w:rsidP="003056FB">
      <w:pPr>
        <w:pStyle w:val="p1"/>
        <w:jc w:val="both"/>
        <w:rPr>
          <w:rStyle w:val="s1"/>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Los Estados miembros adoptaran y publicaran, a más tardar </w:t>
      </w:r>
      <w:hyperlink r:id="rId9" w:history="1">
        <w:r w:rsidRPr="007543B1">
          <w:rPr>
            <w:rStyle w:val="s5"/>
            <w:rFonts w:ascii="Times New Roman" w:hAnsi="Times New Roman" w:cs="Times New Roman"/>
            <w:color w:val="auto"/>
            <w:sz w:val="24"/>
            <w:szCs w:val="24"/>
          </w:rPr>
          <w:t>el 28 de junio de 2022</w:t>
        </w:r>
      </w:hyperlink>
      <w:r w:rsidRPr="007543B1">
        <w:rPr>
          <w:rStyle w:val="s1"/>
          <w:rFonts w:ascii="Times New Roman" w:hAnsi="Times New Roman" w:cs="Times New Roman"/>
          <w:color w:val="auto"/>
          <w:sz w:val="24"/>
          <w:szCs w:val="24"/>
        </w:rPr>
        <w:t>, las disposiciones legales, reglamentarias y administrativas necesarias para dar cumplimiento a lo establecido en la presente Directiva. Comunicaran inmediatamente a la Comisión el texto de dichas disposiciones.</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1"/>
        <w:jc w:val="both"/>
        <w:rPr>
          <w:rFonts w:ascii="Times New Roman" w:hAnsi="Times New Roman" w:cs="Times New Roman"/>
          <w:color w:val="auto"/>
          <w:sz w:val="24"/>
          <w:szCs w:val="24"/>
        </w:rPr>
      </w:pPr>
    </w:p>
    <w:p w:rsidR="003056FB" w:rsidRPr="007543B1" w:rsidRDefault="003056FB" w:rsidP="003056FB">
      <w:pPr>
        <w:pStyle w:val="p2"/>
        <w:jc w:val="both"/>
        <w:rPr>
          <w:rFonts w:ascii="Times New Roman" w:hAnsi="Times New Roman" w:cs="Times New Roman"/>
          <w:color w:val="auto"/>
          <w:sz w:val="24"/>
          <w:szCs w:val="24"/>
        </w:rPr>
      </w:pPr>
      <w:r>
        <w:rPr>
          <w:rStyle w:val="s1"/>
          <w:rFonts w:ascii="Times New Roman" w:hAnsi="Times New Roman" w:cs="Times New Roman"/>
          <w:color w:val="auto"/>
          <w:sz w:val="24"/>
          <w:szCs w:val="24"/>
        </w:rPr>
        <w:t>La a</w:t>
      </w:r>
      <w:r w:rsidRPr="007543B1">
        <w:rPr>
          <w:rStyle w:val="s1"/>
          <w:rFonts w:ascii="Times New Roman" w:hAnsi="Times New Roman" w:cs="Times New Roman"/>
          <w:color w:val="auto"/>
          <w:sz w:val="24"/>
          <w:szCs w:val="24"/>
        </w:rPr>
        <w:t>plica</w:t>
      </w:r>
      <w:r>
        <w:rPr>
          <w:rStyle w:val="s1"/>
          <w:rFonts w:ascii="Times New Roman" w:hAnsi="Times New Roman" w:cs="Times New Roman"/>
          <w:color w:val="auto"/>
          <w:sz w:val="24"/>
          <w:szCs w:val="24"/>
        </w:rPr>
        <w:t xml:space="preserve">ción de </w:t>
      </w:r>
      <w:r w:rsidRPr="007543B1">
        <w:rPr>
          <w:rStyle w:val="s1"/>
          <w:rFonts w:ascii="Times New Roman" w:hAnsi="Times New Roman" w:cs="Times New Roman"/>
          <w:color w:val="auto"/>
          <w:sz w:val="24"/>
          <w:szCs w:val="24"/>
        </w:rPr>
        <w:t>dichas</w:t>
      </w:r>
      <w:r>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disposiciones</w:t>
      </w:r>
      <w:r>
        <w:rPr>
          <w:rStyle w:val="s1"/>
          <w:rFonts w:ascii="Times New Roman" w:hAnsi="Times New Roman" w:cs="Times New Roman"/>
          <w:color w:val="auto"/>
          <w:sz w:val="24"/>
          <w:szCs w:val="24"/>
        </w:rPr>
        <w:t xml:space="preserve"> nacionales se produce </w:t>
      </w:r>
      <w:r w:rsidRPr="007543B1">
        <w:rPr>
          <w:rStyle w:val="s1"/>
          <w:rFonts w:ascii="Times New Roman" w:hAnsi="Times New Roman" w:cs="Times New Roman"/>
          <w:color w:val="auto"/>
          <w:sz w:val="24"/>
          <w:szCs w:val="24"/>
        </w:rPr>
        <w:t>a</w:t>
      </w:r>
      <w:r>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partir</w:t>
      </w:r>
      <w:r>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del</w:t>
      </w:r>
      <w:r>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28</w:t>
      </w:r>
      <w:r>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de</w:t>
      </w:r>
      <w:r>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junio</w:t>
      </w:r>
      <w:r>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de</w:t>
      </w:r>
      <w:r>
        <w:rPr>
          <w:rStyle w:val="s1"/>
          <w:rFonts w:ascii="Times New Roman" w:hAnsi="Times New Roman" w:cs="Times New Roman"/>
          <w:color w:val="auto"/>
          <w:sz w:val="24"/>
          <w:szCs w:val="24"/>
        </w:rPr>
        <w:t xml:space="preserve"> </w:t>
      </w:r>
      <w:r w:rsidRPr="007543B1">
        <w:rPr>
          <w:rStyle w:val="s1"/>
          <w:rFonts w:ascii="Times New Roman" w:hAnsi="Times New Roman" w:cs="Times New Roman"/>
          <w:color w:val="auto"/>
          <w:sz w:val="24"/>
          <w:szCs w:val="24"/>
        </w:rPr>
        <w:t>2025.</w:t>
      </w:r>
      <w:r w:rsidRPr="007543B1">
        <w:rPr>
          <w:rStyle w:val="apple-converted-space"/>
          <w:rFonts w:ascii="Times New Roman" w:hAnsi="Times New Roman" w:cs="Times New Roman"/>
          <w:color w:val="auto"/>
          <w:sz w:val="24"/>
          <w:szCs w:val="24"/>
        </w:rPr>
        <w:t> </w:t>
      </w:r>
    </w:p>
    <w:p w:rsidR="003056FB" w:rsidRPr="007543B1" w:rsidRDefault="003056FB" w:rsidP="003056FB">
      <w:pPr>
        <w:pStyle w:val="p2"/>
        <w:jc w:val="both"/>
        <w:rPr>
          <w:rFonts w:ascii="Times New Roman" w:hAnsi="Times New Roman" w:cs="Times New Roman"/>
          <w:color w:val="auto"/>
          <w:sz w:val="24"/>
          <w:szCs w:val="24"/>
        </w:rPr>
      </w:pPr>
    </w:p>
    <w:p w:rsidR="003056FB" w:rsidRDefault="003056FB" w:rsidP="003056FB">
      <w:pPr>
        <w:pStyle w:val="p1"/>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t>NORMAS NACIONALES AFECTADAS POR LA DIRECTIVA</w:t>
      </w:r>
    </w:p>
    <w:p w:rsidR="003056FB" w:rsidRDefault="003056FB" w:rsidP="003056FB">
      <w:pPr>
        <w:pStyle w:val="p1"/>
        <w:jc w:val="both"/>
        <w:rPr>
          <w:rStyle w:val="s1"/>
          <w:rFonts w:ascii="Times New Roman" w:hAnsi="Times New Roman" w:cs="Times New Roman"/>
          <w:color w:val="auto"/>
          <w:sz w:val="24"/>
          <w:szCs w:val="24"/>
        </w:rPr>
      </w:pPr>
    </w:p>
    <w:p w:rsidR="003056FB" w:rsidRDefault="003056FB" w:rsidP="003056FB">
      <w:pPr>
        <w:pStyle w:val="p1"/>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t>A continuación, se facilita un cuadro que relaciona cada productos o servicios con las normas nacionales que deberán ser objeto de revisión a efectos de la tarea de transposición.</w:t>
      </w:r>
    </w:p>
    <w:p w:rsidR="003056FB" w:rsidRDefault="003056FB" w:rsidP="003056FB">
      <w:pPr>
        <w:pStyle w:val="p1"/>
        <w:jc w:val="both"/>
        <w:rPr>
          <w:rStyle w:val="s1"/>
          <w:rFonts w:ascii="Times New Roman" w:hAnsi="Times New Roman" w:cs="Times New Roman"/>
          <w:color w:val="auto"/>
          <w:sz w:val="24"/>
          <w:szCs w:val="24"/>
        </w:rPr>
      </w:pPr>
    </w:p>
    <w:tbl>
      <w:tblPr>
        <w:tblStyle w:val="Tablaconcuadrcula"/>
        <w:tblW w:w="0" w:type="auto"/>
        <w:tblLook w:val="04A0" w:firstRow="1" w:lastRow="0" w:firstColumn="1" w:lastColumn="0" w:noHBand="0" w:noVBand="1"/>
      </w:tblPr>
      <w:tblGrid>
        <w:gridCol w:w="2972"/>
        <w:gridCol w:w="5522"/>
      </w:tblGrid>
      <w:tr w:rsidR="003056FB" w:rsidTr="00F21F51">
        <w:tc>
          <w:tcPr>
            <w:tcW w:w="2972" w:type="dxa"/>
          </w:tcPr>
          <w:p w:rsidR="003056FB" w:rsidRPr="009E0158" w:rsidRDefault="003056FB" w:rsidP="00F21F51">
            <w:pPr>
              <w:pStyle w:val="p1"/>
              <w:jc w:val="both"/>
              <w:rPr>
                <w:rStyle w:val="s1"/>
                <w:rFonts w:ascii="Times New Roman" w:hAnsi="Times New Roman" w:cs="Times New Roman"/>
                <w:b/>
                <w:bCs/>
                <w:color w:val="auto"/>
                <w:sz w:val="24"/>
                <w:szCs w:val="24"/>
              </w:rPr>
            </w:pPr>
            <w:r w:rsidRPr="009E0158">
              <w:rPr>
                <w:rStyle w:val="s1"/>
                <w:rFonts w:ascii="Times New Roman" w:hAnsi="Times New Roman" w:cs="Times New Roman"/>
                <w:b/>
                <w:bCs/>
                <w:color w:val="auto"/>
                <w:sz w:val="24"/>
                <w:szCs w:val="24"/>
              </w:rPr>
              <w:t>PRODUCTOS</w:t>
            </w:r>
          </w:p>
        </w:tc>
        <w:tc>
          <w:tcPr>
            <w:tcW w:w="5522" w:type="dxa"/>
          </w:tcPr>
          <w:p w:rsidR="003056FB" w:rsidRPr="009E0158" w:rsidRDefault="003056FB" w:rsidP="00F21F51">
            <w:pPr>
              <w:pStyle w:val="p1"/>
              <w:jc w:val="both"/>
              <w:rPr>
                <w:rStyle w:val="s1"/>
                <w:rFonts w:ascii="Times New Roman" w:hAnsi="Times New Roman" w:cs="Times New Roman"/>
                <w:b/>
                <w:bCs/>
                <w:color w:val="auto"/>
                <w:sz w:val="24"/>
                <w:szCs w:val="24"/>
              </w:rPr>
            </w:pPr>
            <w:r w:rsidRPr="009E0158">
              <w:rPr>
                <w:rStyle w:val="s1"/>
                <w:rFonts w:ascii="Times New Roman" w:hAnsi="Times New Roman" w:cs="Times New Roman"/>
                <w:b/>
                <w:bCs/>
                <w:color w:val="auto"/>
                <w:sz w:val="24"/>
                <w:szCs w:val="24"/>
              </w:rPr>
              <w:t>NORMATIVA NACIONAL</w:t>
            </w:r>
          </w:p>
        </w:tc>
      </w:tr>
      <w:tr w:rsidR="003056FB" w:rsidTr="00F21F51">
        <w:tc>
          <w:tcPr>
            <w:tcW w:w="2972" w:type="dxa"/>
          </w:tcPr>
          <w:p w:rsidR="003056FB" w:rsidRDefault="003056FB" w:rsidP="00F21F51">
            <w:pPr>
              <w:pStyle w:val="p1"/>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t>Equipos y sistemas operativos informáticos.</w:t>
            </w:r>
          </w:p>
        </w:tc>
        <w:tc>
          <w:tcPr>
            <w:tcW w:w="5522" w:type="dxa"/>
          </w:tcPr>
          <w:p w:rsidR="003056FB" w:rsidRPr="007543B1" w:rsidRDefault="003056FB" w:rsidP="00F21F51">
            <w:pPr>
              <w:pStyle w:val="p1"/>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Ley 34/2002, de </w:t>
            </w:r>
            <w:hyperlink r:id="rId10" w:history="1">
              <w:r w:rsidRPr="007543B1">
                <w:rPr>
                  <w:rStyle w:val="s2"/>
                  <w:rFonts w:ascii="Times New Roman" w:hAnsi="Times New Roman" w:cs="Times New Roman"/>
                  <w:color w:val="auto"/>
                  <w:sz w:val="24"/>
                  <w:szCs w:val="24"/>
                </w:rPr>
                <w:t>11 de julio</w:t>
              </w:r>
            </w:hyperlink>
            <w:r w:rsidRPr="007543B1">
              <w:rPr>
                <w:rStyle w:val="s1"/>
                <w:rFonts w:ascii="Times New Roman" w:hAnsi="Times New Roman" w:cs="Times New Roman"/>
                <w:color w:val="auto"/>
                <w:sz w:val="24"/>
                <w:szCs w:val="24"/>
              </w:rPr>
              <w:t>, de servicios de la sociedad de la información y de comercio electrónico</w:t>
            </w:r>
          </w:p>
          <w:p w:rsidR="003056FB" w:rsidRPr="009E0158" w:rsidRDefault="003056FB" w:rsidP="00F21F51">
            <w:pPr>
              <w:pStyle w:val="p2"/>
              <w:jc w:val="both"/>
              <w:rPr>
                <w:rFonts w:ascii="Times New Roman" w:hAnsi="Times New Roman" w:cs="Times New Roman"/>
                <w:i/>
                <w:iCs/>
                <w:color w:val="auto"/>
                <w:sz w:val="24"/>
                <w:szCs w:val="24"/>
              </w:rPr>
            </w:pPr>
            <w:r w:rsidRPr="009E0158">
              <w:rPr>
                <w:rStyle w:val="s3"/>
                <w:rFonts w:ascii="Times New Roman" w:hAnsi="Times New Roman" w:cs="Times New Roman"/>
                <w:i w:val="0"/>
                <w:iCs w:val="0"/>
                <w:color w:val="auto"/>
                <w:sz w:val="24"/>
                <w:szCs w:val="24"/>
              </w:rPr>
              <w:t>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rsidR="003056FB" w:rsidRDefault="003056FB" w:rsidP="00F21F51">
            <w:pPr>
              <w:pStyle w:val="p1"/>
              <w:jc w:val="both"/>
              <w:rPr>
                <w:rStyle w:val="s1"/>
                <w:rFonts w:ascii="Times New Roman" w:hAnsi="Times New Roman" w:cs="Times New Roman"/>
                <w:color w:val="auto"/>
                <w:sz w:val="24"/>
                <w:szCs w:val="24"/>
              </w:rPr>
            </w:pPr>
          </w:p>
        </w:tc>
      </w:tr>
      <w:tr w:rsidR="003056FB" w:rsidTr="00F21F51">
        <w:tc>
          <w:tcPr>
            <w:tcW w:w="2972" w:type="dxa"/>
          </w:tcPr>
          <w:p w:rsidR="003056FB" w:rsidRDefault="003056FB" w:rsidP="00F21F51">
            <w:pPr>
              <w:pStyle w:val="p1"/>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t>T</w:t>
            </w:r>
            <w:r w:rsidRPr="007543B1">
              <w:rPr>
                <w:rStyle w:val="s1"/>
                <w:rFonts w:ascii="Times New Roman" w:hAnsi="Times New Roman" w:cs="Times New Roman"/>
                <w:color w:val="auto"/>
                <w:sz w:val="24"/>
                <w:szCs w:val="24"/>
              </w:rPr>
              <w:t>erminales de autoservicio</w:t>
            </w:r>
            <w:r>
              <w:rPr>
                <w:rStyle w:val="s1"/>
                <w:rFonts w:ascii="Times New Roman" w:hAnsi="Times New Roman" w:cs="Times New Roman"/>
                <w:color w:val="auto"/>
                <w:sz w:val="24"/>
                <w:szCs w:val="24"/>
              </w:rPr>
              <w:t>: terminales de pago</w:t>
            </w:r>
          </w:p>
        </w:tc>
        <w:tc>
          <w:tcPr>
            <w:tcW w:w="5522" w:type="dxa"/>
          </w:tcPr>
          <w:p w:rsidR="003056FB" w:rsidRDefault="003056FB" w:rsidP="00F21F51">
            <w:pPr>
              <w:pStyle w:val="p1"/>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t>NO encontrada.</w:t>
            </w:r>
          </w:p>
        </w:tc>
      </w:tr>
      <w:tr w:rsidR="003056FB" w:rsidTr="00F21F51">
        <w:tc>
          <w:tcPr>
            <w:tcW w:w="2972" w:type="dxa"/>
          </w:tcPr>
          <w:p w:rsidR="003056FB" w:rsidRDefault="003056FB" w:rsidP="00F21F51">
            <w:pPr>
              <w:pStyle w:val="p1"/>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t>T</w:t>
            </w:r>
            <w:r w:rsidRPr="007543B1">
              <w:rPr>
                <w:rStyle w:val="s1"/>
                <w:rFonts w:ascii="Times New Roman" w:hAnsi="Times New Roman" w:cs="Times New Roman"/>
                <w:color w:val="auto"/>
                <w:sz w:val="24"/>
                <w:szCs w:val="24"/>
              </w:rPr>
              <w:t>erminales de autoservicio</w:t>
            </w:r>
            <w:r>
              <w:rPr>
                <w:rStyle w:val="s1"/>
                <w:rFonts w:ascii="Times New Roman" w:hAnsi="Times New Roman" w:cs="Times New Roman"/>
                <w:color w:val="auto"/>
                <w:sz w:val="24"/>
                <w:szCs w:val="24"/>
              </w:rPr>
              <w:t xml:space="preserve"> vinculados a los servicios cubiertos por la Directiva</w:t>
            </w:r>
          </w:p>
        </w:tc>
        <w:tc>
          <w:tcPr>
            <w:tcW w:w="5522" w:type="dxa"/>
          </w:tcPr>
          <w:p w:rsidR="003056FB" w:rsidRDefault="003056FB" w:rsidP="00F21F51">
            <w:pPr>
              <w:pStyle w:val="p1"/>
              <w:jc w:val="both"/>
              <w:rPr>
                <w:rStyle w:val="s1"/>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Ley 34/2002, de </w:t>
            </w:r>
            <w:hyperlink r:id="rId11" w:history="1">
              <w:r w:rsidRPr="007543B1">
                <w:rPr>
                  <w:rStyle w:val="s2"/>
                  <w:rFonts w:ascii="Times New Roman" w:hAnsi="Times New Roman" w:cs="Times New Roman"/>
                  <w:color w:val="auto"/>
                  <w:sz w:val="24"/>
                  <w:szCs w:val="24"/>
                </w:rPr>
                <w:t>11 de julio</w:t>
              </w:r>
            </w:hyperlink>
            <w:r w:rsidRPr="007543B1">
              <w:rPr>
                <w:rStyle w:val="s1"/>
                <w:rFonts w:ascii="Times New Roman" w:hAnsi="Times New Roman" w:cs="Times New Roman"/>
                <w:color w:val="auto"/>
                <w:sz w:val="24"/>
                <w:szCs w:val="24"/>
              </w:rPr>
              <w:t>, de servicios de la sociedad de la información y de comercio electrónico</w:t>
            </w:r>
            <w:r>
              <w:rPr>
                <w:rStyle w:val="s1"/>
                <w:rFonts w:ascii="Times New Roman" w:hAnsi="Times New Roman" w:cs="Times New Roman"/>
                <w:color w:val="auto"/>
                <w:sz w:val="24"/>
                <w:szCs w:val="24"/>
              </w:rPr>
              <w:t>.</w:t>
            </w:r>
          </w:p>
          <w:p w:rsidR="003056FB" w:rsidRDefault="003056FB" w:rsidP="00F21F51">
            <w:pPr>
              <w:pStyle w:val="p1"/>
              <w:jc w:val="both"/>
              <w:rPr>
                <w:rStyle w:val="s1"/>
                <w:rFonts w:ascii="Times New Roman" w:hAnsi="Times New Roman" w:cs="Times New Roman"/>
                <w:sz w:val="24"/>
                <w:szCs w:val="24"/>
              </w:rPr>
            </w:pPr>
            <w:r w:rsidRPr="009E0158">
              <w:rPr>
                <w:rStyle w:val="s1"/>
                <w:rFonts w:ascii="Times New Roman" w:hAnsi="Times New Roman" w:cs="Times New Roman"/>
                <w:color w:val="auto"/>
                <w:sz w:val="24"/>
                <w:szCs w:val="24"/>
              </w:rPr>
              <w:t xml:space="preserve">Ley 7/2010, de </w:t>
            </w:r>
            <w:hyperlink r:id="rId12" w:history="1">
              <w:r w:rsidRPr="009E0158">
                <w:rPr>
                  <w:rStyle w:val="s2"/>
                  <w:rFonts w:ascii="Times New Roman" w:hAnsi="Times New Roman" w:cs="Times New Roman"/>
                  <w:color w:val="auto"/>
                  <w:sz w:val="24"/>
                  <w:szCs w:val="24"/>
                </w:rPr>
                <w:t>31 de marzo</w:t>
              </w:r>
            </w:hyperlink>
            <w:r w:rsidRPr="009E0158">
              <w:rPr>
                <w:rStyle w:val="s1"/>
                <w:rFonts w:ascii="Times New Roman" w:hAnsi="Times New Roman" w:cs="Times New Roman"/>
                <w:color w:val="auto"/>
                <w:sz w:val="24"/>
                <w:szCs w:val="24"/>
              </w:rPr>
              <w:t xml:space="preserve">, General de la Comunicación </w:t>
            </w:r>
            <w:r w:rsidRPr="009E0158">
              <w:rPr>
                <w:rStyle w:val="s1"/>
                <w:rFonts w:ascii="Times New Roman" w:hAnsi="Times New Roman" w:cs="Times New Roman"/>
                <w:sz w:val="24"/>
                <w:szCs w:val="24"/>
              </w:rPr>
              <w:t>Audiovisual.</w:t>
            </w:r>
          </w:p>
          <w:p w:rsidR="003056FB" w:rsidRPr="009806BC" w:rsidRDefault="003056FB" w:rsidP="00F21F51">
            <w:pPr>
              <w:pStyle w:val="p1"/>
              <w:jc w:val="both"/>
              <w:rPr>
                <w:rStyle w:val="s1"/>
                <w:rFonts w:ascii="Times New Roman" w:hAnsi="Times New Roman" w:cs="Times New Roman"/>
                <w:color w:val="auto"/>
                <w:sz w:val="24"/>
                <w:szCs w:val="24"/>
              </w:rPr>
            </w:pPr>
            <w:r w:rsidRPr="009806BC">
              <w:rPr>
                <w:rFonts w:ascii="Times New Roman" w:hAnsi="Times New Roman" w:cs="Times New Roman"/>
                <w:sz w:val="24"/>
                <w:szCs w:val="24"/>
              </w:rPr>
              <w:t>Ley 48/1960, de 21 de julio, sobre Navegación Aérea</w:t>
            </w:r>
            <w:r>
              <w:rPr>
                <w:rFonts w:ascii="Times New Roman" w:hAnsi="Times New Roman" w:cs="Times New Roman"/>
                <w:sz w:val="24"/>
                <w:szCs w:val="24"/>
              </w:rPr>
              <w:t xml:space="preserve"> y </w:t>
            </w:r>
            <w:r w:rsidRPr="009806BC">
              <w:rPr>
                <w:rFonts w:ascii="Times New Roman" w:hAnsi="Times New Roman" w:cs="Times New Roman"/>
                <w:sz w:val="24"/>
                <w:szCs w:val="24"/>
              </w:rPr>
              <w:t>Ley 21/2003, de 7 de julio, de Seguridad Aérea.</w:t>
            </w:r>
          </w:p>
          <w:p w:rsidR="003056FB" w:rsidRPr="007543B1" w:rsidRDefault="003056FB" w:rsidP="00F21F51">
            <w:pPr>
              <w:pStyle w:val="p1"/>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Ley 16/1987, de </w:t>
            </w:r>
            <w:hyperlink r:id="rId13" w:history="1">
              <w:r w:rsidRPr="007543B1">
                <w:rPr>
                  <w:rStyle w:val="s2"/>
                  <w:rFonts w:ascii="Times New Roman" w:hAnsi="Times New Roman" w:cs="Times New Roman"/>
                  <w:color w:val="auto"/>
                  <w:sz w:val="24"/>
                  <w:szCs w:val="24"/>
                </w:rPr>
                <w:t>30 de julio</w:t>
              </w:r>
            </w:hyperlink>
            <w:r w:rsidRPr="007543B1">
              <w:rPr>
                <w:rStyle w:val="s1"/>
                <w:rFonts w:ascii="Times New Roman" w:hAnsi="Times New Roman" w:cs="Times New Roman"/>
                <w:color w:val="auto"/>
                <w:sz w:val="24"/>
                <w:szCs w:val="24"/>
              </w:rPr>
              <w:t>, de Ordenación de los Transportes Terrestres.</w:t>
            </w:r>
          </w:p>
          <w:p w:rsidR="003056FB" w:rsidRDefault="003056FB" w:rsidP="00F21F51">
            <w:pPr>
              <w:pStyle w:val="p1"/>
              <w:jc w:val="both"/>
              <w:rPr>
                <w:rStyle w:val="s1"/>
              </w:rPr>
            </w:pPr>
            <w:r w:rsidRPr="007543B1">
              <w:rPr>
                <w:rStyle w:val="apple-converted-space"/>
                <w:rFonts w:ascii="Times New Roman" w:hAnsi="Times New Roman" w:cs="Times New Roman"/>
                <w:color w:val="auto"/>
                <w:sz w:val="24"/>
                <w:szCs w:val="24"/>
              </w:rPr>
              <w:t> </w:t>
            </w:r>
            <w:r w:rsidRPr="007543B1">
              <w:rPr>
                <w:rStyle w:val="s1"/>
                <w:rFonts w:ascii="Times New Roman" w:hAnsi="Times New Roman" w:cs="Times New Roman"/>
                <w:color w:val="auto"/>
                <w:sz w:val="24"/>
                <w:szCs w:val="24"/>
              </w:rPr>
              <w:t xml:space="preserve">Ley 38/2015, de </w:t>
            </w:r>
            <w:hyperlink r:id="rId14" w:history="1">
              <w:r w:rsidRPr="007543B1">
                <w:rPr>
                  <w:rStyle w:val="s2"/>
                  <w:rFonts w:ascii="Times New Roman" w:hAnsi="Times New Roman" w:cs="Times New Roman"/>
                  <w:color w:val="auto"/>
                  <w:sz w:val="24"/>
                  <w:szCs w:val="24"/>
                </w:rPr>
                <w:t>29 de septiembre</w:t>
              </w:r>
            </w:hyperlink>
            <w:r w:rsidRPr="007543B1">
              <w:rPr>
                <w:rStyle w:val="s1"/>
                <w:rFonts w:ascii="Times New Roman" w:hAnsi="Times New Roman" w:cs="Times New Roman"/>
                <w:color w:val="auto"/>
                <w:sz w:val="24"/>
                <w:szCs w:val="24"/>
              </w:rPr>
              <w:t>, del sector ferroviario</w:t>
            </w:r>
            <w:r>
              <w:rPr>
                <w:rStyle w:val="s1"/>
                <w:rFonts w:ascii="Times New Roman" w:hAnsi="Times New Roman" w:cs="Times New Roman"/>
                <w:color w:val="auto"/>
                <w:sz w:val="24"/>
                <w:szCs w:val="24"/>
              </w:rPr>
              <w:t>.</w:t>
            </w:r>
          </w:p>
          <w:p w:rsidR="003056FB" w:rsidRPr="009E0158" w:rsidRDefault="003056FB" w:rsidP="00F21F51">
            <w:pPr>
              <w:pStyle w:val="p2"/>
              <w:jc w:val="both"/>
              <w:rPr>
                <w:rFonts w:ascii="Times New Roman" w:hAnsi="Times New Roman" w:cs="Times New Roman"/>
                <w:i/>
                <w:iCs/>
                <w:color w:val="auto"/>
                <w:sz w:val="24"/>
                <w:szCs w:val="24"/>
              </w:rPr>
            </w:pPr>
            <w:r w:rsidRPr="009E0158">
              <w:rPr>
                <w:rStyle w:val="s3"/>
                <w:rFonts w:ascii="Times New Roman" w:hAnsi="Times New Roman" w:cs="Times New Roman"/>
                <w:i w:val="0"/>
                <w:iCs w:val="0"/>
                <w:color w:val="auto"/>
                <w:sz w:val="24"/>
                <w:szCs w:val="24"/>
              </w:rPr>
              <w:t>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rsidR="003056FB" w:rsidRPr="00FB5AA8" w:rsidRDefault="003056FB" w:rsidP="00F21F51">
            <w:pPr>
              <w:pStyle w:val="p2"/>
              <w:jc w:val="both"/>
              <w:rPr>
                <w:rFonts w:ascii="Times New Roman" w:hAnsi="Times New Roman" w:cs="Times New Roman"/>
                <w:i/>
                <w:iCs/>
                <w:color w:val="auto"/>
                <w:sz w:val="24"/>
                <w:szCs w:val="24"/>
              </w:rPr>
            </w:pPr>
            <w:r w:rsidRPr="00FB5AA8">
              <w:rPr>
                <w:rStyle w:val="s3"/>
                <w:rFonts w:ascii="Times New Roman" w:hAnsi="Times New Roman" w:cs="Times New Roman"/>
                <w:i w:val="0"/>
                <w:iCs w:val="0"/>
                <w:color w:val="auto"/>
                <w:sz w:val="24"/>
                <w:szCs w:val="24"/>
              </w:rPr>
              <w:t>R</w:t>
            </w:r>
            <w:r>
              <w:rPr>
                <w:rStyle w:val="s3"/>
                <w:rFonts w:ascii="Times New Roman" w:hAnsi="Times New Roman" w:cs="Times New Roman"/>
                <w:i w:val="0"/>
                <w:iCs w:val="0"/>
                <w:color w:val="auto"/>
                <w:sz w:val="24"/>
                <w:szCs w:val="24"/>
              </w:rPr>
              <w:t>eal Decreto</w:t>
            </w:r>
            <w:r w:rsidRPr="00FB5AA8">
              <w:rPr>
                <w:rStyle w:val="s3"/>
                <w:rFonts w:ascii="Times New Roman" w:hAnsi="Times New Roman" w:cs="Times New Roman"/>
                <w:i w:val="0"/>
                <w:iCs w:val="0"/>
                <w:color w:val="auto"/>
                <w:sz w:val="24"/>
                <w:szCs w:val="24"/>
              </w:rPr>
              <w:t xml:space="preserve"> 1544/2007, de 23 de noviembre, por el que se regulan las condiciones básicas de accesibilidad y no discriminación para el acceso y utilización de los modos de transporte para personas con discapacidad.</w:t>
            </w:r>
            <w:r w:rsidRPr="00FB5AA8">
              <w:rPr>
                <w:rStyle w:val="apple-converted-space"/>
                <w:rFonts w:ascii="Times New Roman" w:hAnsi="Times New Roman" w:cs="Times New Roman"/>
                <w:i/>
                <w:iCs/>
                <w:color w:val="auto"/>
                <w:sz w:val="24"/>
                <w:szCs w:val="24"/>
              </w:rPr>
              <w:t> </w:t>
            </w:r>
          </w:p>
          <w:p w:rsidR="003056FB" w:rsidRPr="004E4975" w:rsidRDefault="003056FB" w:rsidP="00F21F51">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6"/>
            </w:tblGrid>
            <w:tr w:rsidR="003056FB" w:rsidRPr="004E4975" w:rsidTr="00F21F51">
              <w:trPr>
                <w:trHeight w:val="252"/>
              </w:trPr>
              <w:tc>
                <w:tcPr>
                  <w:tcW w:w="0" w:type="auto"/>
                </w:tcPr>
                <w:p w:rsidR="003056FB" w:rsidRPr="004E4975" w:rsidRDefault="003056FB" w:rsidP="00F21F51">
                  <w:pPr>
                    <w:autoSpaceDE w:val="0"/>
                    <w:autoSpaceDN w:val="0"/>
                    <w:adjustRightInd w:val="0"/>
                    <w:spacing w:after="0" w:line="240" w:lineRule="auto"/>
                    <w:rPr>
                      <w:rFonts w:ascii="Arial" w:hAnsi="Arial" w:cs="Arial"/>
                      <w:color w:val="000000"/>
                      <w:sz w:val="20"/>
                      <w:szCs w:val="20"/>
                    </w:rPr>
                  </w:pPr>
                  <w:r w:rsidRPr="004E4975">
                    <w:rPr>
                      <w:rFonts w:ascii="Arial" w:hAnsi="Arial" w:cs="Arial"/>
                      <w:color w:val="000000"/>
                      <w:sz w:val="24"/>
                      <w:szCs w:val="24"/>
                    </w:rPr>
                    <w:lastRenderedPageBreak/>
                    <w:t xml:space="preserve"> </w:t>
                  </w:r>
                  <w:r w:rsidRPr="004E4975">
                    <w:rPr>
                      <w:rFonts w:ascii="Arial" w:hAnsi="Arial" w:cs="Arial"/>
                      <w:i/>
                      <w:iCs/>
                      <w:color w:val="000000"/>
                      <w:sz w:val="20"/>
                      <w:szCs w:val="20"/>
                    </w:rPr>
                    <w:t>Real Decreto 1112/2018, de 7 de septiembre, sobre accesibilidad de los sitios web y aplicaciones para dispositivos móviles del sector público.</w:t>
                  </w:r>
                </w:p>
              </w:tc>
            </w:tr>
          </w:tbl>
          <w:p w:rsidR="003056FB" w:rsidRPr="009E0158" w:rsidRDefault="003056FB" w:rsidP="00F21F51">
            <w:pPr>
              <w:pStyle w:val="p1"/>
              <w:jc w:val="both"/>
              <w:rPr>
                <w:rStyle w:val="s1"/>
                <w:rFonts w:ascii="Times New Roman" w:hAnsi="Times New Roman" w:cs="Times New Roman"/>
                <w:color w:val="auto"/>
                <w:sz w:val="24"/>
                <w:szCs w:val="24"/>
              </w:rPr>
            </w:pPr>
          </w:p>
        </w:tc>
      </w:tr>
      <w:tr w:rsidR="003056FB" w:rsidTr="00F21F51">
        <w:tc>
          <w:tcPr>
            <w:tcW w:w="2972" w:type="dxa"/>
          </w:tcPr>
          <w:p w:rsidR="003056FB" w:rsidRDefault="003056FB" w:rsidP="00F21F51">
            <w:pPr>
              <w:pStyle w:val="p1"/>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lastRenderedPageBreak/>
              <w:t>Terminales de autoservicio (cajeros automáticos)</w:t>
            </w:r>
          </w:p>
        </w:tc>
        <w:tc>
          <w:tcPr>
            <w:tcW w:w="5522" w:type="dxa"/>
          </w:tcPr>
          <w:p w:rsidR="003056FB" w:rsidRDefault="003056FB" w:rsidP="00F21F51">
            <w:pPr>
              <w:pStyle w:val="p1"/>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t>NO encontrada.</w:t>
            </w:r>
          </w:p>
        </w:tc>
      </w:tr>
      <w:tr w:rsidR="003056FB" w:rsidTr="00F21F51">
        <w:tc>
          <w:tcPr>
            <w:tcW w:w="2972" w:type="dxa"/>
          </w:tcPr>
          <w:p w:rsidR="003056FB" w:rsidRDefault="003056FB" w:rsidP="00F21F51">
            <w:pPr>
              <w:pStyle w:val="p1"/>
              <w:jc w:val="both"/>
              <w:rPr>
                <w:rStyle w:val="s1"/>
                <w:rFonts w:ascii="Times New Roman" w:hAnsi="Times New Roman" w:cs="Times New Roman"/>
                <w:color w:val="auto"/>
                <w:sz w:val="24"/>
                <w:szCs w:val="24"/>
              </w:rPr>
            </w:pPr>
            <w:r>
              <w:rPr>
                <w:rStyle w:val="s1"/>
                <w:rFonts w:ascii="Times New Roman" w:hAnsi="Times New Roman" w:cs="Times New Roman"/>
                <w:color w:val="auto"/>
                <w:sz w:val="24"/>
                <w:szCs w:val="24"/>
              </w:rPr>
              <w:t>E</w:t>
            </w:r>
            <w:r w:rsidRPr="007543B1">
              <w:rPr>
                <w:rStyle w:val="s1"/>
                <w:rFonts w:ascii="Times New Roman" w:hAnsi="Times New Roman" w:cs="Times New Roman"/>
                <w:color w:val="auto"/>
                <w:sz w:val="24"/>
                <w:szCs w:val="24"/>
              </w:rPr>
              <w:t>quipos terminales de consumo con capacidad informática interactiva, utilizados para la prestación de servicios de comunicaciones electrónicas</w:t>
            </w:r>
            <w:r>
              <w:rPr>
                <w:rStyle w:val="s1"/>
                <w:rFonts w:ascii="Times New Roman" w:hAnsi="Times New Roman" w:cs="Times New Roman"/>
                <w:color w:val="auto"/>
                <w:sz w:val="24"/>
                <w:szCs w:val="24"/>
              </w:rPr>
              <w:t>.</w:t>
            </w:r>
          </w:p>
        </w:tc>
        <w:tc>
          <w:tcPr>
            <w:tcW w:w="5522" w:type="dxa"/>
          </w:tcPr>
          <w:p w:rsidR="003056FB" w:rsidRDefault="003056FB" w:rsidP="00F21F51">
            <w:pPr>
              <w:pStyle w:val="p1"/>
              <w:jc w:val="both"/>
              <w:rPr>
                <w:rStyle w:val="s1"/>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Ley 34/2002, de </w:t>
            </w:r>
            <w:hyperlink r:id="rId15" w:history="1">
              <w:r w:rsidRPr="007543B1">
                <w:rPr>
                  <w:rStyle w:val="s2"/>
                  <w:rFonts w:ascii="Times New Roman" w:hAnsi="Times New Roman" w:cs="Times New Roman"/>
                  <w:color w:val="auto"/>
                  <w:sz w:val="24"/>
                  <w:szCs w:val="24"/>
                </w:rPr>
                <w:t>11 de julio</w:t>
              </w:r>
            </w:hyperlink>
            <w:r w:rsidRPr="007543B1">
              <w:rPr>
                <w:rStyle w:val="s1"/>
                <w:rFonts w:ascii="Times New Roman" w:hAnsi="Times New Roman" w:cs="Times New Roman"/>
                <w:color w:val="auto"/>
                <w:sz w:val="24"/>
                <w:szCs w:val="24"/>
              </w:rPr>
              <w:t>, de servicios de la sociedad de la información y de comercio electrónico</w:t>
            </w:r>
            <w:r>
              <w:rPr>
                <w:rStyle w:val="s1"/>
                <w:rFonts w:ascii="Times New Roman" w:hAnsi="Times New Roman" w:cs="Times New Roman"/>
                <w:color w:val="auto"/>
                <w:sz w:val="24"/>
                <w:szCs w:val="24"/>
              </w:rPr>
              <w:t>.</w:t>
            </w:r>
          </w:p>
          <w:p w:rsidR="003056FB" w:rsidRDefault="003056FB" w:rsidP="00F21F51">
            <w:pPr>
              <w:pStyle w:val="p2"/>
              <w:jc w:val="both"/>
              <w:rPr>
                <w:rStyle w:val="s3"/>
                <w:rFonts w:ascii="Times New Roman" w:hAnsi="Times New Roman" w:cs="Times New Roman"/>
                <w:i w:val="0"/>
                <w:iCs w:val="0"/>
                <w:color w:val="auto"/>
                <w:sz w:val="24"/>
                <w:szCs w:val="24"/>
              </w:rPr>
            </w:pPr>
            <w:r w:rsidRPr="009E0158">
              <w:rPr>
                <w:rStyle w:val="s3"/>
                <w:rFonts w:ascii="Times New Roman" w:hAnsi="Times New Roman" w:cs="Times New Roman"/>
                <w:i w:val="0"/>
                <w:iCs w:val="0"/>
                <w:color w:val="auto"/>
                <w:sz w:val="24"/>
                <w:szCs w:val="24"/>
              </w:rPr>
              <w:t>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rsidR="003056FB" w:rsidRPr="004E4975" w:rsidRDefault="003056FB" w:rsidP="00F21F51">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6"/>
            </w:tblGrid>
            <w:tr w:rsidR="003056FB" w:rsidRPr="004E4975" w:rsidTr="00F21F51">
              <w:trPr>
                <w:trHeight w:val="252"/>
              </w:trPr>
              <w:tc>
                <w:tcPr>
                  <w:tcW w:w="0" w:type="auto"/>
                </w:tcPr>
                <w:p w:rsidR="003056FB" w:rsidRPr="004E4975" w:rsidRDefault="003056FB" w:rsidP="00F21F51">
                  <w:pPr>
                    <w:autoSpaceDE w:val="0"/>
                    <w:autoSpaceDN w:val="0"/>
                    <w:adjustRightInd w:val="0"/>
                    <w:spacing w:after="0" w:line="240" w:lineRule="auto"/>
                    <w:rPr>
                      <w:rFonts w:ascii="Arial" w:hAnsi="Arial" w:cs="Arial"/>
                      <w:color w:val="000000"/>
                      <w:sz w:val="20"/>
                      <w:szCs w:val="20"/>
                    </w:rPr>
                  </w:pPr>
                  <w:r w:rsidRPr="004E4975">
                    <w:rPr>
                      <w:rFonts w:ascii="Arial" w:hAnsi="Arial" w:cs="Arial"/>
                      <w:color w:val="000000"/>
                      <w:sz w:val="24"/>
                      <w:szCs w:val="24"/>
                    </w:rPr>
                    <w:t xml:space="preserve"> </w:t>
                  </w:r>
                  <w:r w:rsidRPr="004E4975">
                    <w:rPr>
                      <w:rFonts w:ascii="Arial" w:hAnsi="Arial" w:cs="Arial"/>
                      <w:i/>
                      <w:iCs/>
                      <w:color w:val="000000"/>
                      <w:sz w:val="20"/>
                      <w:szCs w:val="20"/>
                    </w:rPr>
                    <w:t>Real Decreto 1112/2018, de 7 de septiembre, sobre accesibilidad de los sitios web y aplicaciones para dispositivos móviles del sector público.</w:t>
                  </w:r>
                </w:p>
              </w:tc>
            </w:tr>
          </w:tbl>
          <w:p w:rsidR="003056FB" w:rsidRPr="009E0158" w:rsidRDefault="003056FB" w:rsidP="00F21F51">
            <w:pPr>
              <w:pStyle w:val="p2"/>
              <w:jc w:val="both"/>
              <w:rPr>
                <w:rStyle w:val="s1"/>
                <w:rFonts w:ascii="Times New Roman" w:hAnsi="Times New Roman" w:cs="Times New Roman"/>
                <w:i/>
                <w:iCs/>
                <w:color w:val="auto"/>
                <w:sz w:val="24"/>
                <w:szCs w:val="24"/>
              </w:rPr>
            </w:pPr>
          </w:p>
          <w:p w:rsidR="003056FB" w:rsidRDefault="003056FB" w:rsidP="00F21F51">
            <w:pPr>
              <w:pStyle w:val="p1"/>
              <w:jc w:val="both"/>
              <w:rPr>
                <w:rStyle w:val="s1"/>
                <w:rFonts w:ascii="Times New Roman" w:hAnsi="Times New Roman" w:cs="Times New Roman"/>
                <w:color w:val="auto"/>
                <w:sz w:val="24"/>
                <w:szCs w:val="24"/>
              </w:rPr>
            </w:pPr>
          </w:p>
        </w:tc>
      </w:tr>
      <w:tr w:rsidR="003056FB" w:rsidTr="00F21F51">
        <w:tc>
          <w:tcPr>
            <w:tcW w:w="2972" w:type="dxa"/>
          </w:tcPr>
          <w:p w:rsidR="003056FB" w:rsidRPr="007543B1" w:rsidRDefault="003056FB" w:rsidP="00F21F51">
            <w:pPr>
              <w:pStyle w:val="p2"/>
              <w:jc w:val="both"/>
              <w:rPr>
                <w:rFonts w:ascii="Times New Roman" w:hAnsi="Times New Roman" w:cs="Times New Roman"/>
                <w:color w:val="auto"/>
                <w:sz w:val="24"/>
                <w:szCs w:val="24"/>
              </w:rPr>
            </w:pPr>
            <w:r>
              <w:rPr>
                <w:rStyle w:val="s1"/>
                <w:rFonts w:ascii="Times New Roman" w:hAnsi="Times New Roman" w:cs="Times New Roman"/>
                <w:color w:val="auto"/>
                <w:sz w:val="24"/>
                <w:szCs w:val="24"/>
              </w:rPr>
              <w:t>E</w:t>
            </w:r>
            <w:r w:rsidRPr="007543B1">
              <w:rPr>
                <w:rStyle w:val="s1"/>
                <w:rFonts w:ascii="Times New Roman" w:hAnsi="Times New Roman" w:cs="Times New Roman"/>
                <w:color w:val="auto"/>
                <w:sz w:val="24"/>
                <w:szCs w:val="24"/>
              </w:rPr>
              <w:t>quipos terminales de consumo con capacidad de informática interactiva, utilizados para acceder a servicios de comunicación audiovisual</w:t>
            </w:r>
            <w:r>
              <w:rPr>
                <w:rStyle w:val="s1"/>
                <w:rFonts w:ascii="Times New Roman" w:hAnsi="Times New Roman" w:cs="Times New Roman"/>
                <w:color w:val="auto"/>
                <w:sz w:val="24"/>
                <w:szCs w:val="24"/>
              </w:rPr>
              <w:t>.</w:t>
            </w:r>
          </w:p>
          <w:p w:rsidR="003056FB" w:rsidRDefault="003056FB" w:rsidP="00F21F51">
            <w:pPr>
              <w:pStyle w:val="p1"/>
              <w:jc w:val="both"/>
              <w:rPr>
                <w:rStyle w:val="s1"/>
                <w:rFonts w:ascii="Times New Roman" w:hAnsi="Times New Roman" w:cs="Times New Roman"/>
                <w:color w:val="auto"/>
                <w:sz w:val="24"/>
                <w:szCs w:val="24"/>
              </w:rPr>
            </w:pPr>
          </w:p>
        </w:tc>
        <w:tc>
          <w:tcPr>
            <w:tcW w:w="5522" w:type="dxa"/>
          </w:tcPr>
          <w:p w:rsidR="003056FB" w:rsidRPr="009E0158" w:rsidRDefault="003056FB" w:rsidP="00F21F51">
            <w:pPr>
              <w:pStyle w:val="p1"/>
              <w:jc w:val="both"/>
              <w:rPr>
                <w:rFonts w:ascii="Times New Roman" w:hAnsi="Times New Roman" w:cs="Times New Roman"/>
                <w:color w:val="auto"/>
                <w:sz w:val="24"/>
                <w:szCs w:val="24"/>
              </w:rPr>
            </w:pPr>
            <w:r w:rsidRPr="009E0158">
              <w:rPr>
                <w:rStyle w:val="s1"/>
                <w:rFonts w:ascii="Times New Roman" w:hAnsi="Times New Roman" w:cs="Times New Roman"/>
                <w:color w:val="auto"/>
                <w:sz w:val="24"/>
                <w:szCs w:val="24"/>
              </w:rPr>
              <w:t xml:space="preserve">Ley 7/2010, de </w:t>
            </w:r>
            <w:hyperlink r:id="rId16" w:history="1">
              <w:r w:rsidRPr="009E0158">
                <w:rPr>
                  <w:rStyle w:val="s2"/>
                  <w:rFonts w:ascii="Times New Roman" w:hAnsi="Times New Roman" w:cs="Times New Roman"/>
                  <w:color w:val="auto"/>
                  <w:sz w:val="24"/>
                  <w:szCs w:val="24"/>
                </w:rPr>
                <w:t>31 de marzo</w:t>
              </w:r>
            </w:hyperlink>
            <w:r w:rsidRPr="009E0158">
              <w:rPr>
                <w:rStyle w:val="s1"/>
                <w:rFonts w:ascii="Times New Roman" w:hAnsi="Times New Roman" w:cs="Times New Roman"/>
                <w:color w:val="auto"/>
                <w:sz w:val="24"/>
                <w:szCs w:val="24"/>
              </w:rPr>
              <w:t xml:space="preserve">, General de la Comunicación </w:t>
            </w:r>
            <w:r w:rsidRPr="009E0158">
              <w:rPr>
                <w:rStyle w:val="s1"/>
                <w:rFonts w:ascii="Times New Roman" w:hAnsi="Times New Roman" w:cs="Times New Roman"/>
                <w:sz w:val="24"/>
                <w:szCs w:val="24"/>
              </w:rPr>
              <w:t>Audiovisual.</w:t>
            </w:r>
          </w:p>
          <w:p w:rsidR="003056FB" w:rsidRPr="009E0158" w:rsidRDefault="003056FB" w:rsidP="00F21F51">
            <w:pPr>
              <w:pStyle w:val="p2"/>
              <w:jc w:val="both"/>
              <w:rPr>
                <w:rStyle w:val="s1"/>
                <w:rFonts w:ascii="Times New Roman" w:hAnsi="Times New Roman" w:cs="Times New Roman"/>
                <w:i/>
                <w:iCs/>
                <w:color w:val="auto"/>
                <w:sz w:val="24"/>
                <w:szCs w:val="24"/>
              </w:rPr>
            </w:pPr>
            <w:r w:rsidRPr="009E0158">
              <w:rPr>
                <w:rStyle w:val="s3"/>
                <w:rFonts w:ascii="Times New Roman" w:hAnsi="Times New Roman" w:cs="Times New Roman"/>
                <w:i w:val="0"/>
                <w:iCs w:val="0"/>
                <w:color w:val="auto"/>
                <w:sz w:val="24"/>
                <w:szCs w:val="24"/>
              </w:rPr>
              <w:t>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rsidR="003056FB" w:rsidRPr="007543B1" w:rsidRDefault="003056FB" w:rsidP="00F21F51">
            <w:pPr>
              <w:pStyle w:val="p1"/>
              <w:jc w:val="both"/>
              <w:rPr>
                <w:rStyle w:val="s1"/>
                <w:rFonts w:ascii="Times New Roman" w:hAnsi="Times New Roman" w:cs="Times New Roman"/>
                <w:color w:val="auto"/>
                <w:sz w:val="24"/>
                <w:szCs w:val="24"/>
              </w:rPr>
            </w:pPr>
          </w:p>
        </w:tc>
      </w:tr>
      <w:tr w:rsidR="003056FB" w:rsidRPr="009E0158" w:rsidTr="00F21F51">
        <w:tc>
          <w:tcPr>
            <w:tcW w:w="2972" w:type="dxa"/>
          </w:tcPr>
          <w:p w:rsidR="003056FB" w:rsidRPr="009E0158" w:rsidRDefault="003056FB" w:rsidP="00F21F51">
            <w:pPr>
              <w:pStyle w:val="p2"/>
              <w:jc w:val="both"/>
              <w:rPr>
                <w:rStyle w:val="s1"/>
                <w:rFonts w:ascii="Times New Roman" w:hAnsi="Times New Roman" w:cs="Times New Roman"/>
                <w:b/>
                <w:bCs/>
                <w:color w:val="auto"/>
                <w:sz w:val="24"/>
                <w:szCs w:val="24"/>
              </w:rPr>
            </w:pPr>
            <w:r>
              <w:rPr>
                <w:rStyle w:val="s1"/>
                <w:rFonts w:ascii="Times New Roman" w:hAnsi="Times New Roman" w:cs="Times New Roman"/>
                <w:b/>
                <w:bCs/>
                <w:color w:val="auto"/>
                <w:sz w:val="24"/>
                <w:szCs w:val="24"/>
              </w:rPr>
              <w:t>SERVICIOS</w:t>
            </w:r>
          </w:p>
        </w:tc>
        <w:tc>
          <w:tcPr>
            <w:tcW w:w="5522" w:type="dxa"/>
          </w:tcPr>
          <w:p w:rsidR="003056FB" w:rsidRPr="009E0158" w:rsidRDefault="003056FB" w:rsidP="00F21F51">
            <w:pPr>
              <w:pStyle w:val="p1"/>
              <w:jc w:val="both"/>
              <w:rPr>
                <w:rStyle w:val="s1"/>
                <w:rFonts w:ascii="Times New Roman" w:hAnsi="Times New Roman" w:cs="Times New Roman"/>
                <w:b/>
                <w:bCs/>
                <w:color w:val="auto"/>
                <w:sz w:val="24"/>
                <w:szCs w:val="24"/>
              </w:rPr>
            </w:pPr>
            <w:r w:rsidRPr="009E0158">
              <w:rPr>
                <w:rStyle w:val="s1"/>
                <w:rFonts w:ascii="Times New Roman" w:hAnsi="Times New Roman" w:cs="Times New Roman"/>
                <w:b/>
                <w:bCs/>
                <w:color w:val="auto"/>
                <w:sz w:val="24"/>
                <w:szCs w:val="24"/>
              </w:rPr>
              <w:t>NORMATIVA NACIONAL</w:t>
            </w:r>
          </w:p>
        </w:tc>
      </w:tr>
      <w:tr w:rsidR="003056FB" w:rsidRPr="009E0158" w:rsidTr="00F21F51">
        <w:tc>
          <w:tcPr>
            <w:tcW w:w="2972" w:type="dxa"/>
          </w:tcPr>
          <w:p w:rsidR="003056FB" w:rsidRDefault="003056FB" w:rsidP="00F21F51">
            <w:pPr>
              <w:pStyle w:val="p2"/>
              <w:jc w:val="both"/>
              <w:rPr>
                <w:rStyle w:val="s1"/>
                <w:rFonts w:ascii="Times New Roman" w:hAnsi="Times New Roman" w:cs="Times New Roman"/>
                <w:b/>
                <w:bCs/>
                <w:color w:val="auto"/>
                <w:sz w:val="24"/>
                <w:szCs w:val="24"/>
              </w:rPr>
            </w:pPr>
            <w:r>
              <w:rPr>
                <w:rStyle w:val="s1"/>
                <w:rFonts w:ascii="Times New Roman" w:hAnsi="Times New Roman" w:cs="Times New Roman"/>
                <w:color w:val="auto"/>
                <w:sz w:val="24"/>
                <w:szCs w:val="24"/>
              </w:rPr>
              <w:t>S</w:t>
            </w:r>
            <w:r w:rsidRPr="007543B1">
              <w:rPr>
                <w:rStyle w:val="s1"/>
                <w:rFonts w:ascii="Times New Roman" w:hAnsi="Times New Roman" w:cs="Times New Roman"/>
                <w:color w:val="auto"/>
                <w:sz w:val="24"/>
                <w:szCs w:val="24"/>
              </w:rPr>
              <w:t>ervicios de comunicaciones electrónicas</w:t>
            </w:r>
          </w:p>
        </w:tc>
        <w:tc>
          <w:tcPr>
            <w:tcW w:w="5522" w:type="dxa"/>
          </w:tcPr>
          <w:p w:rsidR="003056FB" w:rsidRDefault="003056FB" w:rsidP="00F21F51">
            <w:pPr>
              <w:pStyle w:val="p1"/>
              <w:jc w:val="both"/>
              <w:rPr>
                <w:rStyle w:val="s1"/>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Ley 34/2002, de </w:t>
            </w:r>
            <w:hyperlink r:id="rId17" w:history="1">
              <w:r w:rsidRPr="007543B1">
                <w:rPr>
                  <w:rStyle w:val="s2"/>
                  <w:rFonts w:ascii="Times New Roman" w:hAnsi="Times New Roman" w:cs="Times New Roman"/>
                  <w:color w:val="auto"/>
                  <w:sz w:val="24"/>
                  <w:szCs w:val="24"/>
                </w:rPr>
                <w:t>11 de julio</w:t>
              </w:r>
            </w:hyperlink>
            <w:r w:rsidRPr="007543B1">
              <w:rPr>
                <w:rStyle w:val="s1"/>
                <w:rFonts w:ascii="Times New Roman" w:hAnsi="Times New Roman" w:cs="Times New Roman"/>
                <w:color w:val="auto"/>
                <w:sz w:val="24"/>
                <w:szCs w:val="24"/>
              </w:rPr>
              <w:t>, de servicios de la sociedad de la información y de comercio electrónico</w:t>
            </w:r>
            <w:r>
              <w:rPr>
                <w:rStyle w:val="s1"/>
                <w:rFonts w:ascii="Times New Roman" w:hAnsi="Times New Roman" w:cs="Times New Roman"/>
                <w:color w:val="auto"/>
                <w:sz w:val="24"/>
                <w:szCs w:val="24"/>
              </w:rPr>
              <w:t>.</w:t>
            </w:r>
          </w:p>
          <w:p w:rsidR="003056FB" w:rsidRPr="009E0158" w:rsidRDefault="003056FB" w:rsidP="00F21F51">
            <w:pPr>
              <w:pStyle w:val="p2"/>
              <w:jc w:val="both"/>
              <w:rPr>
                <w:rStyle w:val="s1"/>
                <w:rFonts w:ascii="Times New Roman" w:hAnsi="Times New Roman" w:cs="Times New Roman"/>
                <w:i/>
                <w:iCs/>
                <w:color w:val="auto"/>
                <w:sz w:val="24"/>
                <w:szCs w:val="24"/>
              </w:rPr>
            </w:pPr>
            <w:r w:rsidRPr="009E0158">
              <w:rPr>
                <w:rStyle w:val="s3"/>
                <w:rFonts w:ascii="Times New Roman" w:hAnsi="Times New Roman" w:cs="Times New Roman"/>
                <w:i w:val="0"/>
                <w:iCs w:val="0"/>
                <w:color w:val="auto"/>
                <w:sz w:val="24"/>
                <w:szCs w:val="24"/>
              </w:rPr>
              <w:t>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rsidR="003056FB" w:rsidRPr="009E0158" w:rsidRDefault="003056FB" w:rsidP="00F21F51">
            <w:pPr>
              <w:pStyle w:val="p1"/>
              <w:jc w:val="both"/>
              <w:rPr>
                <w:rStyle w:val="s1"/>
                <w:rFonts w:ascii="Times New Roman" w:hAnsi="Times New Roman" w:cs="Times New Roman"/>
                <w:b/>
                <w:bCs/>
                <w:color w:val="auto"/>
                <w:sz w:val="24"/>
                <w:szCs w:val="24"/>
              </w:rPr>
            </w:pPr>
          </w:p>
        </w:tc>
      </w:tr>
      <w:tr w:rsidR="003056FB" w:rsidRPr="009E0158" w:rsidTr="00F21F51">
        <w:tc>
          <w:tcPr>
            <w:tcW w:w="2972" w:type="dxa"/>
          </w:tcPr>
          <w:p w:rsidR="003056FB" w:rsidRDefault="003056FB" w:rsidP="00F21F51">
            <w:pPr>
              <w:pStyle w:val="p2"/>
              <w:jc w:val="both"/>
              <w:rPr>
                <w:rStyle w:val="s1"/>
                <w:rFonts w:ascii="Times New Roman" w:hAnsi="Times New Roman" w:cs="Times New Roman"/>
                <w:b/>
                <w:bCs/>
                <w:color w:val="auto"/>
                <w:sz w:val="24"/>
                <w:szCs w:val="24"/>
              </w:rPr>
            </w:pPr>
            <w:r>
              <w:rPr>
                <w:rStyle w:val="s1"/>
                <w:rFonts w:ascii="Times New Roman" w:hAnsi="Times New Roman" w:cs="Times New Roman"/>
                <w:color w:val="auto"/>
                <w:sz w:val="24"/>
                <w:szCs w:val="24"/>
              </w:rPr>
              <w:t>S</w:t>
            </w:r>
            <w:r w:rsidRPr="007543B1">
              <w:rPr>
                <w:rStyle w:val="s1"/>
                <w:rFonts w:ascii="Times New Roman" w:hAnsi="Times New Roman" w:cs="Times New Roman"/>
                <w:color w:val="auto"/>
                <w:sz w:val="24"/>
                <w:szCs w:val="24"/>
              </w:rPr>
              <w:t>ervicios que proporcionan acceso a los servicios de comunicación audiovisual</w:t>
            </w:r>
          </w:p>
        </w:tc>
        <w:tc>
          <w:tcPr>
            <w:tcW w:w="5522" w:type="dxa"/>
          </w:tcPr>
          <w:p w:rsidR="003056FB" w:rsidRDefault="003056FB" w:rsidP="00F21F51">
            <w:pPr>
              <w:pStyle w:val="p1"/>
              <w:jc w:val="both"/>
              <w:rPr>
                <w:rStyle w:val="s1"/>
                <w:rFonts w:ascii="Times New Roman" w:hAnsi="Times New Roman" w:cs="Times New Roman"/>
                <w:sz w:val="24"/>
                <w:szCs w:val="24"/>
              </w:rPr>
            </w:pPr>
            <w:r w:rsidRPr="009E0158">
              <w:rPr>
                <w:rStyle w:val="s1"/>
                <w:rFonts w:ascii="Times New Roman" w:hAnsi="Times New Roman" w:cs="Times New Roman"/>
                <w:color w:val="auto"/>
                <w:sz w:val="24"/>
                <w:szCs w:val="24"/>
              </w:rPr>
              <w:t xml:space="preserve">Ley 7/2010, de </w:t>
            </w:r>
            <w:hyperlink r:id="rId18" w:history="1">
              <w:r w:rsidRPr="009E0158">
                <w:rPr>
                  <w:rStyle w:val="s2"/>
                  <w:rFonts w:ascii="Times New Roman" w:hAnsi="Times New Roman" w:cs="Times New Roman"/>
                  <w:color w:val="auto"/>
                  <w:sz w:val="24"/>
                  <w:szCs w:val="24"/>
                </w:rPr>
                <w:t>31 de marzo</w:t>
              </w:r>
            </w:hyperlink>
            <w:r w:rsidRPr="009E0158">
              <w:rPr>
                <w:rStyle w:val="s1"/>
                <w:rFonts w:ascii="Times New Roman" w:hAnsi="Times New Roman" w:cs="Times New Roman"/>
                <w:color w:val="auto"/>
                <w:sz w:val="24"/>
                <w:szCs w:val="24"/>
              </w:rPr>
              <w:t xml:space="preserve">, General de la Comunicación </w:t>
            </w:r>
            <w:r w:rsidRPr="009E0158">
              <w:rPr>
                <w:rStyle w:val="s1"/>
                <w:rFonts w:ascii="Times New Roman" w:hAnsi="Times New Roman" w:cs="Times New Roman"/>
                <w:sz w:val="24"/>
                <w:szCs w:val="24"/>
              </w:rPr>
              <w:t>Audiovisual.</w:t>
            </w:r>
          </w:p>
          <w:p w:rsidR="003056FB" w:rsidRPr="007543B1" w:rsidRDefault="003056FB" w:rsidP="00F21F51">
            <w:pPr>
              <w:pStyle w:val="p1"/>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Ley 17/2006, de 5 de junio, de la radio y la televisión de titularidad estatal.</w:t>
            </w:r>
            <w:r w:rsidRPr="007543B1">
              <w:rPr>
                <w:rStyle w:val="apple-converted-space"/>
                <w:rFonts w:ascii="Times New Roman" w:hAnsi="Times New Roman" w:cs="Times New Roman"/>
                <w:color w:val="auto"/>
                <w:sz w:val="24"/>
                <w:szCs w:val="24"/>
              </w:rPr>
              <w:t> </w:t>
            </w:r>
          </w:p>
          <w:p w:rsidR="003056FB" w:rsidRPr="009E0158" w:rsidRDefault="003056FB" w:rsidP="00F21F51">
            <w:pPr>
              <w:pStyle w:val="p2"/>
              <w:jc w:val="both"/>
              <w:rPr>
                <w:rStyle w:val="s1"/>
                <w:rFonts w:ascii="Times New Roman" w:hAnsi="Times New Roman" w:cs="Times New Roman"/>
                <w:i/>
                <w:iCs/>
                <w:color w:val="auto"/>
                <w:sz w:val="24"/>
                <w:szCs w:val="24"/>
              </w:rPr>
            </w:pPr>
            <w:r w:rsidRPr="009E0158">
              <w:rPr>
                <w:rStyle w:val="s3"/>
                <w:rFonts w:ascii="Times New Roman" w:hAnsi="Times New Roman" w:cs="Times New Roman"/>
                <w:i w:val="0"/>
                <w:iCs w:val="0"/>
                <w:color w:val="auto"/>
                <w:sz w:val="24"/>
                <w:szCs w:val="24"/>
              </w:rPr>
              <w:t>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rsidR="003056FB" w:rsidRPr="009E0158" w:rsidRDefault="003056FB" w:rsidP="00F21F51">
            <w:pPr>
              <w:pStyle w:val="p1"/>
              <w:jc w:val="both"/>
              <w:rPr>
                <w:rStyle w:val="s1"/>
                <w:rFonts w:ascii="Times New Roman" w:hAnsi="Times New Roman" w:cs="Times New Roman"/>
                <w:b/>
                <w:bCs/>
                <w:color w:val="auto"/>
                <w:sz w:val="24"/>
                <w:szCs w:val="24"/>
              </w:rPr>
            </w:pPr>
          </w:p>
        </w:tc>
      </w:tr>
      <w:tr w:rsidR="003056FB" w:rsidRPr="009E0158" w:rsidTr="00F21F51">
        <w:tc>
          <w:tcPr>
            <w:tcW w:w="2972" w:type="dxa"/>
          </w:tcPr>
          <w:p w:rsidR="003056FB" w:rsidRDefault="003056FB" w:rsidP="00F21F51">
            <w:pPr>
              <w:pStyle w:val="p2"/>
              <w:jc w:val="both"/>
              <w:rPr>
                <w:rStyle w:val="s1"/>
                <w:rFonts w:ascii="Times New Roman" w:hAnsi="Times New Roman" w:cs="Times New Roman"/>
                <w:b/>
                <w:bCs/>
                <w:color w:val="auto"/>
                <w:sz w:val="24"/>
                <w:szCs w:val="24"/>
              </w:rPr>
            </w:pPr>
            <w:r>
              <w:rPr>
                <w:rStyle w:val="s1"/>
                <w:rFonts w:ascii="Times New Roman" w:hAnsi="Times New Roman" w:cs="Times New Roman"/>
                <w:color w:val="auto"/>
                <w:sz w:val="24"/>
                <w:szCs w:val="24"/>
              </w:rPr>
              <w:t>E</w:t>
            </w:r>
            <w:r w:rsidRPr="007543B1">
              <w:rPr>
                <w:rStyle w:val="s1"/>
                <w:rFonts w:ascii="Times New Roman" w:hAnsi="Times New Roman" w:cs="Times New Roman"/>
                <w:color w:val="auto"/>
                <w:sz w:val="24"/>
                <w:szCs w:val="24"/>
              </w:rPr>
              <w:t xml:space="preserve">lementos de los servicios de transporte aéreo de </w:t>
            </w:r>
            <w:r w:rsidRPr="007543B1">
              <w:rPr>
                <w:rStyle w:val="s1"/>
                <w:rFonts w:ascii="Times New Roman" w:hAnsi="Times New Roman" w:cs="Times New Roman"/>
                <w:color w:val="auto"/>
                <w:sz w:val="24"/>
                <w:szCs w:val="24"/>
              </w:rPr>
              <w:lastRenderedPageBreak/>
              <w:t>viajeros, de transporte de viajeros por autobús, por ferrocarril y por vías navegables</w:t>
            </w:r>
          </w:p>
        </w:tc>
        <w:tc>
          <w:tcPr>
            <w:tcW w:w="5522" w:type="dxa"/>
          </w:tcPr>
          <w:p w:rsidR="003056FB" w:rsidRPr="009806BC" w:rsidRDefault="003056FB" w:rsidP="00F21F51">
            <w:pPr>
              <w:pStyle w:val="p1"/>
              <w:jc w:val="both"/>
              <w:rPr>
                <w:rStyle w:val="s1"/>
                <w:rFonts w:ascii="Times New Roman" w:hAnsi="Times New Roman" w:cs="Times New Roman"/>
                <w:color w:val="auto"/>
                <w:sz w:val="24"/>
                <w:szCs w:val="24"/>
              </w:rPr>
            </w:pPr>
            <w:r w:rsidRPr="009806BC">
              <w:rPr>
                <w:rFonts w:ascii="Times New Roman" w:hAnsi="Times New Roman" w:cs="Times New Roman"/>
                <w:sz w:val="24"/>
                <w:szCs w:val="24"/>
              </w:rPr>
              <w:lastRenderedPageBreak/>
              <w:t>Ley 48/1960, de 21 de julio, sobre Navegación Aérea</w:t>
            </w:r>
            <w:r>
              <w:rPr>
                <w:rFonts w:ascii="Times New Roman" w:hAnsi="Times New Roman" w:cs="Times New Roman"/>
                <w:sz w:val="24"/>
                <w:szCs w:val="24"/>
              </w:rPr>
              <w:t xml:space="preserve"> y </w:t>
            </w:r>
            <w:r w:rsidRPr="009806BC">
              <w:rPr>
                <w:rFonts w:ascii="Times New Roman" w:hAnsi="Times New Roman" w:cs="Times New Roman"/>
                <w:sz w:val="24"/>
                <w:szCs w:val="24"/>
              </w:rPr>
              <w:t>Ley 21/2003, de 7 de julio, de Seguridad Aérea.</w:t>
            </w:r>
          </w:p>
          <w:p w:rsidR="003056FB" w:rsidRPr="007543B1" w:rsidRDefault="003056FB" w:rsidP="00F21F51">
            <w:pPr>
              <w:pStyle w:val="p1"/>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lastRenderedPageBreak/>
              <w:t xml:space="preserve">Ley 16/1987, de </w:t>
            </w:r>
            <w:hyperlink r:id="rId19" w:history="1">
              <w:r w:rsidRPr="007543B1">
                <w:rPr>
                  <w:rStyle w:val="s2"/>
                  <w:rFonts w:ascii="Times New Roman" w:hAnsi="Times New Roman" w:cs="Times New Roman"/>
                  <w:color w:val="auto"/>
                  <w:sz w:val="24"/>
                  <w:szCs w:val="24"/>
                </w:rPr>
                <w:t>30 de julio</w:t>
              </w:r>
            </w:hyperlink>
            <w:r w:rsidRPr="007543B1">
              <w:rPr>
                <w:rStyle w:val="s1"/>
                <w:rFonts w:ascii="Times New Roman" w:hAnsi="Times New Roman" w:cs="Times New Roman"/>
                <w:color w:val="auto"/>
                <w:sz w:val="24"/>
                <w:szCs w:val="24"/>
              </w:rPr>
              <w:t>, de Ordenación de los Transportes Terrestres.</w:t>
            </w:r>
          </w:p>
          <w:p w:rsidR="003056FB" w:rsidRDefault="003056FB" w:rsidP="00F21F51">
            <w:pPr>
              <w:pStyle w:val="p1"/>
              <w:jc w:val="both"/>
              <w:rPr>
                <w:rStyle w:val="s1"/>
              </w:rPr>
            </w:pPr>
            <w:r w:rsidRPr="007543B1">
              <w:rPr>
                <w:rStyle w:val="s1"/>
                <w:rFonts w:ascii="Times New Roman" w:hAnsi="Times New Roman" w:cs="Times New Roman"/>
                <w:color w:val="auto"/>
                <w:sz w:val="24"/>
                <w:szCs w:val="24"/>
              </w:rPr>
              <w:t xml:space="preserve">Ley 38/2015, de </w:t>
            </w:r>
            <w:hyperlink r:id="rId20" w:history="1">
              <w:r w:rsidRPr="007543B1">
                <w:rPr>
                  <w:rStyle w:val="s2"/>
                  <w:rFonts w:ascii="Times New Roman" w:hAnsi="Times New Roman" w:cs="Times New Roman"/>
                  <w:color w:val="auto"/>
                  <w:sz w:val="24"/>
                  <w:szCs w:val="24"/>
                </w:rPr>
                <w:t>29 de septiembre</w:t>
              </w:r>
            </w:hyperlink>
            <w:r w:rsidRPr="007543B1">
              <w:rPr>
                <w:rStyle w:val="s1"/>
                <w:rFonts w:ascii="Times New Roman" w:hAnsi="Times New Roman" w:cs="Times New Roman"/>
                <w:color w:val="auto"/>
                <w:sz w:val="24"/>
                <w:szCs w:val="24"/>
              </w:rPr>
              <w:t>, del sector ferroviario</w:t>
            </w:r>
            <w:r>
              <w:rPr>
                <w:rStyle w:val="s1"/>
                <w:rFonts w:ascii="Times New Roman" w:hAnsi="Times New Roman" w:cs="Times New Roman"/>
                <w:color w:val="auto"/>
                <w:sz w:val="24"/>
                <w:szCs w:val="24"/>
              </w:rPr>
              <w:t>.</w:t>
            </w:r>
          </w:p>
          <w:p w:rsidR="003056FB" w:rsidRPr="009E0158" w:rsidRDefault="003056FB" w:rsidP="00F21F51">
            <w:pPr>
              <w:pStyle w:val="p1"/>
              <w:jc w:val="both"/>
              <w:rPr>
                <w:rStyle w:val="s1"/>
                <w:rFonts w:ascii="Times New Roman" w:hAnsi="Times New Roman" w:cs="Times New Roman"/>
                <w:b/>
                <w:bCs/>
                <w:color w:val="auto"/>
                <w:sz w:val="24"/>
                <w:szCs w:val="24"/>
              </w:rPr>
            </w:pPr>
            <w:r w:rsidRPr="00FB5AA8">
              <w:rPr>
                <w:rStyle w:val="s3"/>
                <w:rFonts w:ascii="Times New Roman" w:hAnsi="Times New Roman" w:cs="Times New Roman"/>
                <w:i w:val="0"/>
                <w:iCs w:val="0"/>
                <w:color w:val="auto"/>
                <w:sz w:val="24"/>
                <w:szCs w:val="24"/>
              </w:rPr>
              <w:t>R</w:t>
            </w:r>
            <w:r>
              <w:rPr>
                <w:rStyle w:val="s3"/>
                <w:rFonts w:ascii="Times New Roman" w:hAnsi="Times New Roman" w:cs="Times New Roman"/>
                <w:i w:val="0"/>
                <w:iCs w:val="0"/>
                <w:color w:val="auto"/>
                <w:sz w:val="24"/>
                <w:szCs w:val="24"/>
              </w:rPr>
              <w:t>eal Decreto</w:t>
            </w:r>
            <w:r w:rsidRPr="00FB5AA8">
              <w:rPr>
                <w:rStyle w:val="s3"/>
                <w:rFonts w:ascii="Times New Roman" w:hAnsi="Times New Roman" w:cs="Times New Roman"/>
                <w:i w:val="0"/>
                <w:iCs w:val="0"/>
                <w:color w:val="auto"/>
                <w:sz w:val="24"/>
                <w:szCs w:val="24"/>
              </w:rPr>
              <w:t xml:space="preserve"> 1544/2007, de 23 de noviembre, por el que se regulan las condiciones básicas de accesibilidad y no discriminación para el acceso y utilización de los modos de transporte para personas</w:t>
            </w:r>
            <w:r>
              <w:rPr>
                <w:rStyle w:val="s3"/>
                <w:rFonts w:ascii="Times New Roman" w:hAnsi="Times New Roman" w:cs="Times New Roman"/>
                <w:i w:val="0"/>
                <w:iCs w:val="0"/>
                <w:color w:val="auto"/>
                <w:sz w:val="24"/>
                <w:szCs w:val="24"/>
              </w:rPr>
              <w:t xml:space="preserve"> </w:t>
            </w:r>
            <w:r w:rsidRPr="00FB5AA8">
              <w:rPr>
                <w:rStyle w:val="s3"/>
                <w:rFonts w:ascii="Times New Roman" w:hAnsi="Times New Roman" w:cs="Times New Roman"/>
                <w:i w:val="0"/>
                <w:iCs w:val="0"/>
                <w:color w:val="auto"/>
                <w:sz w:val="24"/>
                <w:szCs w:val="24"/>
              </w:rPr>
              <w:t>con discapacidad.</w:t>
            </w:r>
            <w:r w:rsidRPr="00FB5AA8">
              <w:rPr>
                <w:rStyle w:val="apple-converted-space"/>
                <w:rFonts w:ascii="Times New Roman" w:hAnsi="Times New Roman" w:cs="Times New Roman"/>
                <w:i/>
                <w:iCs/>
                <w:color w:val="auto"/>
                <w:sz w:val="24"/>
                <w:szCs w:val="24"/>
              </w:rPr>
              <w:t> </w:t>
            </w:r>
          </w:p>
        </w:tc>
      </w:tr>
      <w:tr w:rsidR="003056FB" w:rsidRPr="009E0158" w:rsidTr="00F21F51">
        <w:tc>
          <w:tcPr>
            <w:tcW w:w="2972" w:type="dxa"/>
          </w:tcPr>
          <w:p w:rsidR="003056FB" w:rsidRDefault="003056FB" w:rsidP="00F21F51">
            <w:pPr>
              <w:pStyle w:val="p2"/>
              <w:jc w:val="both"/>
              <w:rPr>
                <w:rStyle w:val="s1"/>
                <w:rFonts w:ascii="Times New Roman" w:hAnsi="Times New Roman" w:cs="Times New Roman"/>
                <w:b/>
                <w:bCs/>
                <w:color w:val="auto"/>
                <w:sz w:val="24"/>
                <w:szCs w:val="24"/>
              </w:rPr>
            </w:pPr>
            <w:r>
              <w:rPr>
                <w:rStyle w:val="s1"/>
                <w:rFonts w:ascii="Times New Roman" w:hAnsi="Times New Roman" w:cs="Times New Roman"/>
                <w:color w:val="auto"/>
                <w:sz w:val="24"/>
                <w:szCs w:val="24"/>
              </w:rPr>
              <w:lastRenderedPageBreak/>
              <w:t>S</w:t>
            </w:r>
            <w:r w:rsidRPr="007543B1">
              <w:rPr>
                <w:rStyle w:val="s1"/>
                <w:rFonts w:ascii="Times New Roman" w:hAnsi="Times New Roman" w:cs="Times New Roman"/>
                <w:color w:val="auto"/>
                <w:sz w:val="24"/>
                <w:szCs w:val="24"/>
              </w:rPr>
              <w:t>ervicios bancarios para consumidores</w:t>
            </w:r>
            <w:r>
              <w:rPr>
                <w:rStyle w:val="s1"/>
                <w:rFonts w:ascii="Times New Roman" w:hAnsi="Times New Roman" w:cs="Times New Roman"/>
                <w:color w:val="auto"/>
                <w:sz w:val="24"/>
                <w:szCs w:val="24"/>
              </w:rPr>
              <w:t>.</w:t>
            </w:r>
          </w:p>
        </w:tc>
        <w:tc>
          <w:tcPr>
            <w:tcW w:w="5522" w:type="dxa"/>
          </w:tcPr>
          <w:p w:rsidR="003056FB" w:rsidRDefault="003056FB" w:rsidP="00F21F51">
            <w:pPr>
              <w:pStyle w:val="p1"/>
              <w:jc w:val="both"/>
              <w:rPr>
                <w:rStyle w:val="s1"/>
                <w:rFonts w:ascii="Times New Roman" w:hAnsi="Times New Roman" w:cs="Times New Roman"/>
                <w:sz w:val="24"/>
                <w:szCs w:val="24"/>
              </w:rPr>
            </w:pPr>
            <w:r w:rsidRPr="00E17286">
              <w:rPr>
                <w:rStyle w:val="s1"/>
                <w:rFonts w:ascii="Times New Roman" w:hAnsi="Times New Roman" w:cs="Times New Roman"/>
                <w:color w:val="auto"/>
                <w:sz w:val="24"/>
                <w:szCs w:val="24"/>
              </w:rPr>
              <w:t>D</w:t>
            </w:r>
            <w:r w:rsidRPr="00E17286">
              <w:rPr>
                <w:rStyle w:val="s1"/>
                <w:rFonts w:ascii="Times New Roman" w:hAnsi="Times New Roman" w:cs="Times New Roman"/>
                <w:sz w:val="24"/>
                <w:szCs w:val="24"/>
              </w:rPr>
              <w:t xml:space="preserve">iversas </w:t>
            </w:r>
            <w:r>
              <w:rPr>
                <w:rStyle w:val="s1"/>
                <w:rFonts w:ascii="Times New Roman" w:hAnsi="Times New Roman" w:cs="Times New Roman"/>
                <w:sz w:val="24"/>
                <w:szCs w:val="24"/>
              </w:rPr>
              <w:t xml:space="preserve">normas sobre protección de la clientela: </w:t>
            </w:r>
          </w:p>
          <w:p w:rsidR="003056FB" w:rsidRPr="00264520" w:rsidRDefault="005F1D52" w:rsidP="00F21F51">
            <w:pPr>
              <w:rPr>
                <w:sz w:val="16"/>
                <w:szCs w:val="16"/>
              </w:rPr>
            </w:pPr>
            <w:hyperlink r:id="rId21" w:history="1">
              <w:r w:rsidR="003056FB" w:rsidRPr="00264520">
                <w:rPr>
                  <w:rStyle w:val="Hipervnculo"/>
                </w:rPr>
                <w:t>https://www.bde.es/bde/es/secciones/normativas/</w:t>
              </w:r>
            </w:hyperlink>
          </w:p>
          <w:p w:rsidR="003056FB" w:rsidRPr="00E17286" w:rsidRDefault="003056FB" w:rsidP="00F21F51">
            <w:pPr>
              <w:pStyle w:val="p1"/>
              <w:jc w:val="both"/>
              <w:rPr>
                <w:rStyle w:val="s1"/>
                <w:rFonts w:ascii="Times New Roman" w:hAnsi="Times New Roman" w:cs="Times New Roman"/>
                <w:color w:val="auto"/>
                <w:sz w:val="24"/>
                <w:szCs w:val="24"/>
              </w:rPr>
            </w:pPr>
          </w:p>
        </w:tc>
      </w:tr>
      <w:tr w:rsidR="003056FB" w:rsidRPr="009E0158" w:rsidTr="00F21F51">
        <w:tc>
          <w:tcPr>
            <w:tcW w:w="2972" w:type="dxa"/>
          </w:tcPr>
          <w:p w:rsidR="003056FB" w:rsidRDefault="003056FB" w:rsidP="00F21F51">
            <w:pPr>
              <w:pStyle w:val="p2"/>
              <w:jc w:val="both"/>
              <w:rPr>
                <w:rStyle w:val="s1"/>
                <w:rFonts w:ascii="Times New Roman" w:hAnsi="Times New Roman" w:cs="Times New Roman"/>
                <w:b/>
                <w:bCs/>
                <w:color w:val="auto"/>
                <w:sz w:val="24"/>
                <w:szCs w:val="24"/>
              </w:rPr>
            </w:pPr>
            <w:r>
              <w:rPr>
                <w:rStyle w:val="s1"/>
                <w:rFonts w:ascii="Times New Roman" w:hAnsi="Times New Roman" w:cs="Times New Roman"/>
                <w:color w:val="auto"/>
                <w:sz w:val="24"/>
                <w:szCs w:val="24"/>
              </w:rPr>
              <w:t>L</w:t>
            </w:r>
            <w:r w:rsidRPr="007543B1">
              <w:rPr>
                <w:rStyle w:val="s1"/>
                <w:rFonts w:ascii="Times New Roman" w:hAnsi="Times New Roman" w:cs="Times New Roman"/>
                <w:color w:val="auto"/>
                <w:sz w:val="24"/>
                <w:szCs w:val="24"/>
              </w:rPr>
              <w:t>ibros electrónicos y sus programas especializados</w:t>
            </w:r>
            <w:r>
              <w:rPr>
                <w:rStyle w:val="s1"/>
                <w:rFonts w:ascii="Times New Roman" w:hAnsi="Times New Roman" w:cs="Times New Roman"/>
                <w:color w:val="auto"/>
                <w:sz w:val="24"/>
                <w:szCs w:val="24"/>
              </w:rPr>
              <w:t>.</w:t>
            </w:r>
          </w:p>
        </w:tc>
        <w:tc>
          <w:tcPr>
            <w:tcW w:w="5522" w:type="dxa"/>
          </w:tcPr>
          <w:p w:rsidR="003056FB" w:rsidRPr="007543B1" w:rsidRDefault="003056FB" w:rsidP="00F21F51">
            <w:pPr>
              <w:pStyle w:val="p1"/>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Ley 10/2007, de </w:t>
            </w:r>
            <w:hyperlink r:id="rId22" w:history="1">
              <w:r w:rsidRPr="007543B1">
                <w:rPr>
                  <w:rStyle w:val="s2"/>
                  <w:rFonts w:ascii="Times New Roman" w:hAnsi="Times New Roman" w:cs="Times New Roman"/>
                  <w:color w:val="auto"/>
                  <w:sz w:val="24"/>
                  <w:szCs w:val="24"/>
                </w:rPr>
                <w:t>22 de junio</w:t>
              </w:r>
            </w:hyperlink>
            <w:r w:rsidRPr="007543B1">
              <w:rPr>
                <w:rStyle w:val="s1"/>
                <w:rFonts w:ascii="Times New Roman" w:hAnsi="Times New Roman" w:cs="Times New Roman"/>
                <w:color w:val="auto"/>
                <w:sz w:val="24"/>
                <w:szCs w:val="24"/>
              </w:rPr>
              <w:t>, de la lectura, del libro y de las bibliotecas.</w:t>
            </w:r>
            <w:r w:rsidRPr="007543B1">
              <w:rPr>
                <w:rStyle w:val="apple-converted-space"/>
                <w:rFonts w:ascii="Times New Roman" w:hAnsi="Times New Roman" w:cs="Times New Roman"/>
                <w:color w:val="auto"/>
                <w:sz w:val="24"/>
                <w:szCs w:val="24"/>
              </w:rPr>
              <w:t> </w:t>
            </w:r>
          </w:p>
          <w:p w:rsidR="003056FB" w:rsidRPr="009E0158" w:rsidRDefault="003056FB" w:rsidP="00F21F51">
            <w:pPr>
              <w:pStyle w:val="p1"/>
              <w:jc w:val="both"/>
              <w:rPr>
                <w:rStyle w:val="s1"/>
                <w:rFonts w:ascii="Times New Roman" w:hAnsi="Times New Roman" w:cs="Times New Roman"/>
                <w:b/>
                <w:bCs/>
                <w:color w:val="auto"/>
                <w:sz w:val="24"/>
                <w:szCs w:val="24"/>
              </w:rPr>
            </w:pPr>
          </w:p>
        </w:tc>
      </w:tr>
      <w:tr w:rsidR="003056FB" w:rsidRPr="009E0158" w:rsidTr="00F21F51">
        <w:tc>
          <w:tcPr>
            <w:tcW w:w="2972" w:type="dxa"/>
          </w:tcPr>
          <w:p w:rsidR="003056FB" w:rsidRPr="007543B1" w:rsidRDefault="003056FB" w:rsidP="00F21F51">
            <w:pPr>
              <w:pStyle w:val="p2"/>
              <w:jc w:val="both"/>
              <w:rPr>
                <w:rFonts w:ascii="Times New Roman" w:hAnsi="Times New Roman" w:cs="Times New Roman"/>
                <w:color w:val="auto"/>
                <w:sz w:val="24"/>
                <w:szCs w:val="24"/>
              </w:rPr>
            </w:pPr>
            <w:r>
              <w:rPr>
                <w:rStyle w:val="s1"/>
                <w:rFonts w:ascii="Times New Roman" w:hAnsi="Times New Roman" w:cs="Times New Roman"/>
                <w:color w:val="auto"/>
                <w:sz w:val="24"/>
                <w:szCs w:val="24"/>
              </w:rPr>
              <w:t>S</w:t>
            </w:r>
            <w:r w:rsidRPr="007543B1">
              <w:rPr>
                <w:rStyle w:val="s1"/>
                <w:rFonts w:ascii="Times New Roman" w:hAnsi="Times New Roman" w:cs="Times New Roman"/>
                <w:color w:val="auto"/>
                <w:sz w:val="24"/>
                <w:szCs w:val="24"/>
              </w:rPr>
              <w:t>ervicios de comercio electrónico.</w:t>
            </w:r>
            <w:r w:rsidRPr="007543B1">
              <w:rPr>
                <w:rStyle w:val="apple-converted-space"/>
                <w:rFonts w:ascii="Times New Roman" w:hAnsi="Times New Roman" w:cs="Times New Roman"/>
                <w:color w:val="auto"/>
                <w:sz w:val="24"/>
                <w:szCs w:val="24"/>
              </w:rPr>
              <w:t> </w:t>
            </w:r>
          </w:p>
          <w:p w:rsidR="003056FB" w:rsidRDefault="003056FB" w:rsidP="00F21F51">
            <w:pPr>
              <w:pStyle w:val="p2"/>
              <w:jc w:val="both"/>
              <w:rPr>
                <w:rStyle w:val="s1"/>
                <w:rFonts w:ascii="Times New Roman" w:hAnsi="Times New Roman" w:cs="Times New Roman"/>
                <w:color w:val="auto"/>
                <w:sz w:val="24"/>
                <w:szCs w:val="24"/>
              </w:rPr>
            </w:pPr>
          </w:p>
        </w:tc>
        <w:tc>
          <w:tcPr>
            <w:tcW w:w="5522" w:type="dxa"/>
          </w:tcPr>
          <w:p w:rsidR="003056FB" w:rsidRPr="007543B1" w:rsidRDefault="003056FB" w:rsidP="00F21F51">
            <w:pPr>
              <w:pStyle w:val="p1"/>
              <w:jc w:val="both"/>
              <w:rPr>
                <w:rFonts w:ascii="Times New Roman" w:hAnsi="Times New Roman" w:cs="Times New Roman"/>
                <w:color w:val="auto"/>
                <w:sz w:val="24"/>
                <w:szCs w:val="24"/>
              </w:rPr>
            </w:pPr>
            <w:r w:rsidRPr="007543B1">
              <w:rPr>
                <w:rStyle w:val="s1"/>
                <w:rFonts w:ascii="Times New Roman" w:hAnsi="Times New Roman" w:cs="Times New Roman"/>
                <w:color w:val="auto"/>
                <w:sz w:val="24"/>
                <w:szCs w:val="24"/>
              </w:rPr>
              <w:t xml:space="preserve">Ley 34/2002, de </w:t>
            </w:r>
            <w:hyperlink r:id="rId23" w:history="1">
              <w:r w:rsidRPr="007543B1">
                <w:rPr>
                  <w:rStyle w:val="s2"/>
                  <w:rFonts w:ascii="Times New Roman" w:hAnsi="Times New Roman" w:cs="Times New Roman"/>
                  <w:color w:val="auto"/>
                  <w:sz w:val="24"/>
                  <w:szCs w:val="24"/>
                </w:rPr>
                <w:t>11 de julio</w:t>
              </w:r>
            </w:hyperlink>
            <w:r w:rsidRPr="007543B1">
              <w:rPr>
                <w:rStyle w:val="s1"/>
                <w:rFonts w:ascii="Times New Roman" w:hAnsi="Times New Roman" w:cs="Times New Roman"/>
                <w:color w:val="auto"/>
                <w:sz w:val="24"/>
                <w:szCs w:val="24"/>
              </w:rPr>
              <w:t>, de servicios de la sociedad de la información y de comercio electrónico</w:t>
            </w:r>
          </w:p>
          <w:p w:rsidR="003056FB" w:rsidRPr="009E0158" w:rsidRDefault="003056FB" w:rsidP="00F21F51">
            <w:pPr>
              <w:pStyle w:val="p2"/>
              <w:jc w:val="both"/>
              <w:rPr>
                <w:rStyle w:val="s1"/>
                <w:rFonts w:ascii="Times New Roman" w:hAnsi="Times New Roman" w:cs="Times New Roman"/>
                <w:i/>
                <w:iCs/>
                <w:color w:val="auto"/>
                <w:sz w:val="24"/>
                <w:szCs w:val="24"/>
              </w:rPr>
            </w:pPr>
            <w:r w:rsidRPr="009E0158">
              <w:rPr>
                <w:rStyle w:val="s3"/>
                <w:rFonts w:ascii="Times New Roman" w:hAnsi="Times New Roman" w:cs="Times New Roman"/>
                <w:i w:val="0"/>
                <w:iCs w:val="0"/>
                <w:color w:val="auto"/>
                <w:sz w:val="24"/>
                <w:szCs w:val="24"/>
              </w:rPr>
              <w:t>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rsidR="003056FB" w:rsidRPr="009E0158" w:rsidRDefault="003056FB" w:rsidP="00F21F51">
            <w:pPr>
              <w:pStyle w:val="p1"/>
              <w:jc w:val="both"/>
              <w:rPr>
                <w:rStyle w:val="s1"/>
                <w:rFonts w:ascii="Times New Roman" w:hAnsi="Times New Roman" w:cs="Times New Roman"/>
                <w:b/>
                <w:bCs/>
                <w:color w:val="auto"/>
                <w:sz w:val="24"/>
                <w:szCs w:val="24"/>
              </w:rPr>
            </w:pPr>
          </w:p>
        </w:tc>
      </w:tr>
      <w:tr w:rsidR="003056FB" w:rsidRPr="009E0158" w:rsidTr="00F21F51">
        <w:tc>
          <w:tcPr>
            <w:tcW w:w="2972" w:type="dxa"/>
          </w:tcPr>
          <w:p w:rsidR="003056FB" w:rsidRPr="00EF56D2" w:rsidRDefault="003056FB" w:rsidP="00F21F51">
            <w:pPr>
              <w:pStyle w:val="p2"/>
              <w:jc w:val="both"/>
              <w:rPr>
                <w:rStyle w:val="s1"/>
                <w:rFonts w:ascii="Times New Roman" w:hAnsi="Times New Roman" w:cs="Times New Roman"/>
                <w:b/>
                <w:bCs/>
                <w:color w:val="auto"/>
                <w:sz w:val="24"/>
                <w:szCs w:val="24"/>
              </w:rPr>
            </w:pPr>
            <w:r w:rsidRPr="00EF56D2">
              <w:rPr>
                <w:rStyle w:val="s1"/>
                <w:rFonts w:ascii="Times New Roman" w:hAnsi="Times New Roman" w:cs="Times New Roman"/>
                <w:b/>
                <w:bCs/>
                <w:color w:val="auto"/>
                <w:sz w:val="24"/>
                <w:szCs w:val="24"/>
              </w:rPr>
              <w:t>N</w:t>
            </w:r>
            <w:r w:rsidRPr="00EF56D2">
              <w:rPr>
                <w:rStyle w:val="s1"/>
                <w:rFonts w:ascii="Times New Roman" w:hAnsi="Times New Roman" w:cs="Times New Roman"/>
                <w:b/>
                <w:bCs/>
                <w:sz w:val="24"/>
                <w:szCs w:val="24"/>
              </w:rPr>
              <w:t>úmero único europeo de emergencia 112</w:t>
            </w:r>
          </w:p>
        </w:tc>
        <w:tc>
          <w:tcPr>
            <w:tcW w:w="5522" w:type="dxa"/>
          </w:tcPr>
          <w:p w:rsidR="003056FB" w:rsidRPr="00EF56D2" w:rsidRDefault="003056FB" w:rsidP="00F21F51">
            <w:pPr>
              <w:pStyle w:val="p1"/>
              <w:jc w:val="both"/>
              <w:rPr>
                <w:rStyle w:val="s1"/>
                <w:rFonts w:ascii="Times New Roman" w:hAnsi="Times New Roman" w:cs="Times New Roman"/>
                <w:color w:val="auto"/>
                <w:sz w:val="24"/>
                <w:szCs w:val="24"/>
              </w:rPr>
            </w:pPr>
            <w:r w:rsidRPr="00EF56D2">
              <w:rPr>
                <w:rFonts w:ascii="Times New Roman" w:hAnsi="Times New Roman" w:cs="Times New Roman"/>
                <w:sz w:val="24"/>
                <w:szCs w:val="24"/>
              </w:rPr>
              <w:t>R</w:t>
            </w:r>
            <w:r>
              <w:rPr>
                <w:rFonts w:ascii="Times New Roman" w:hAnsi="Times New Roman" w:cs="Times New Roman"/>
                <w:sz w:val="24"/>
                <w:szCs w:val="24"/>
              </w:rPr>
              <w:t>eal Decreto</w:t>
            </w:r>
            <w:r w:rsidRPr="00EF56D2">
              <w:rPr>
                <w:rFonts w:ascii="Times New Roman" w:hAnsi="Times New Roman" w:cs="Times New Roman"/>
                <w:sz w:val="24"/>
                <w:szCs w:val="24"/>
              </w:rPr>
              <w:t xml:space="preserve"> 903/1997. de 16 de junio. por el que se regula el acceso. mediante redes de telecomunicaciones. al servicio de atenci</w:t>
            </w:r>
            <w:r>
              <w:rPr>
                <w:rFonts w:ascii="Times New Roman" w:hAnsi="Times New Roman" w:cs="Times New Roman"/>
                <w:sz w:val="24"/>
                <w:szCs w:val="24"/>
              </w:rPr>
              <w:t>ó</w:t>
            </w:r>
            <w:r w:rsidRPr="00EF56D2">
              <w:rPr>
                <w:rFonts w:ascii="Times New Roman" w:hAnsi="Times New Roman" w:cs="Times New Roman"/>
                <w:sz w:val="24"/>
                <w:szCs w:val="24"/>
              </w:rPr>
              <w:t xml:space="preserve">n de </w:t>
            </w:r>
            <w:r>
              <w:rPr>
                <w:rFonts w:ascii="Times New Roman" w:hAnsi="Times New Roman" w:cs="Times New Roman"/>
                <w:sz w:val="24"/>
                <w:szCs w:val="24"/>
              </w:rPr>
              <w:t>ll</w:t>
            </w:r>
            <w:r w:rsidRPr="00EF56D2">
              <w:rPr>
                <w:rFonts w:ascii="Times New Roman" w:hAnsi="Times New Roman" w:cs="Times New Roman"/>
                <w:sz w:val="24"/>
                <w:szCs w:val="24"/>
              </w:rPr>
              <w:t>amadas de urgencia a trav</w:t>
            </w:r>
            <w:r>
              <w:rPr>
                <w:rFonts w:ascii="Times New Roman" w:hAnsi="Times New Roman" w:cs="Times New Roman"/>
                <w:sz w:val="24"/>
                <w:szCs w:val="24"/>
              </w:rPr>
              <w:t>é</w:t>
            </w:r>
            <w:r w:rsidRPr="00EF56D2">
              <w:rPr>
                <w:rFonts w:ascii="Times New Roman" w:hAnsi="Times New Roman" w:cs="Times New Roman"/>
                <w:sz w:val="24"/>
                <w:szCs w:val="24"/>
              </w:rPr>
              <w:t>s del n</w:t>
            </w:r>
            <w:r>
              <w:rPr>
                <w:rFonts w:ascii="Times New Roman" w:hAnsi="Times New Roman" w:cs="Times New Roman"/>
                <w:sz w:val="24"/>
                <w:szCs w:val="24"/>
              </w:rPr>
              <w:t>ú</w:t>
            </w:r>
            <w:r w:rsidRPr="00EF56D2">
              <w:rPr>
                <w:rFonts w:ascii="Times New Roman" w:hAnsi="Times New Roman" w:cs="Times New Roman"/>
                <w:sz w:val="24"/>
                <w:szCs w:val="24"/>
              </w:rPr>
              <w:t>mero telef6nico 112.</w:t>
            </w:r>
          </w:p>
        </w:tc>
      </w:tr>
    </w:tbl>
    <w:p w:rsidR="003056FB" w:rsidRDefault="003056FB" w:rsidP="003056FB">
      <w:pPr>
        <w:pStyle w:val="p1"/>
        <w:jc w:val="both"/>
        <w:rPr>
          <w:rStyle w:val="s1"/>
          <w:rFonts w:ascii="Times New Roman" w:hAnsi="Times New Roman" w:cs="Times New Roman"/>
          <w:color w:val="auto"/>
          <w:sz w:val="24"/>
          <w:szCs w:val="24"/>
        </w:rPr>
      </w:pPr>
    </w:p>
    <w:p w:rsidR="003056FB" w:rsidRDefault="003056FB" w:rsidP="003056FB">
      <w:pPr>
        <w:pStyle w:val="p1"/>
        <w:jc w:val="both"/>
        <w:rPr>
          <w:rStyle w:val="s1"/>
          <w:rFonts w:ascii="Times New Roman" w:hAnsi="Times New Roman" w:cs="Times New Roman"/>
          <w:color w:val="auto"/>
          <w:sz w:val="24"/>
          <w:szCs w:val="24"/>
        </w:rPr>
      </w:pPr>
    </w:p>
    <w:p w:rsidR="003056FB" w:rsidRDefault="003056FB" w:rsidP="003056FB">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 de junio de 2019</w:t>
      </w:r>
      <w:r w:rsidR="004C4C7C">
        <w:rPr>
          <w:rFonts w:ascii="Times New Roman" w:hAnsi="Times New Roman" w:cs="Times New Roman"/>
          <w:sz w:val="24"/>
          <w:szCs w:val="24"/>
        </w:rPr>
        <w:t>.</w:t>
      </w:r>
    </w:p>
    <w:p w:rsidR="003056FB" w:rsidRDefault="003056FB" w:rsidP="003056FB">
      <w:pPr>
        <w:jc w:val="right"/>
        <w:rPr>
          <w:rFonts w:ascii="Times New Roman" w:hAnsi="Times New Roman" w:cs="Times New Roman"/>
          <w:sz w:val="24"/>
          <w:szCs w:val="24"/>
        </w:rPr>
      </w:pPr>
      <w:r>
        <w:rPr>
          <w:rFonts w:ascii="Times New Roman" w:hAnsi="Times New Roman" w:cs="Times New Roman"/>
          <w:sz w:val="24"/>
          <w:szCs w:val="24"/>
        </w:rPr>
        <w:t>Dr. Miguel Ángel Cabra de Luna</w:t>
      </w:r>
    </w:p>
    <w:p w:rsidR="003056FB" w:rsidRDefault="003056FB" w:rsidP="003056FB">
      <w:pPr>
        <w:jc w:val="right"/>
        <w:rPr>
          <w:rFonts w:ascii="Times New Roman" w:hAnsi="Times New Roman" w:cs="Times New Roman"/>
          <w:sz w:val="24"/>
          <w:szCs w:val="24"/>
        </w:rPr>
      </w:pPr>
      <w:r>
        <w:rPr>
          <w:rFonts w:ascii="Times New Roman" w:hAnsi="Times New Roman" w:cs="Times New Roman"/>
          <w:sz w:val="24"/>
          <w:szCs w:val="24"/>
        </w:rPr>
        <w:t>Director de los Servicios Jurídicos del CERMI</w:t>
      </w:r>
    </w:p>
    <w:p w:rsidR="003056FB" w:rsidRDefault="003056FB" w:rsidP="003056FB">
      <w:pPr>
        <w:jc w:val="right"/>
        <w:rPr>
          <w:rFonts w:ascii="Times New Roman" w:hAnsi="Times New Roman" w:cs="Times New Roman"/>
          <w:sz w:val="24"/>
          <w:szCs w:val="24"/>
        </w:rPr>
      </w:pPr>
      <w:r>
        <w:rPr>
          <w:rFonts w:ascii="Times New Roman" w:hAnsi="Times New Roman" w:cs="Times New Roman"/>
          <w:sz w:val="24"/>
          <w:szCs w:val="24"/>
        </w:rPr>
        <w:t>Director del Área de Alianzas, Relaciones Sociales e Internacionales de</w:t>
      </w:r>
    </w:p>
    <w:p w:rsidR="003056FB" w:rsidRDefault="003056FB" w:rsidP="003056FB">
      <w:pPr>
        <w:jc w:val="right"/>
        <w:rPr>
          <w:rFonts w:ascii="Times New Roman" w:hAnsi="Times New Roman" w:cs="Times New Roman"/>
          <w:sz w:val="24"/>
          <w:szCs w:val="24"/>
        </w:rPr>
      </w:pPr>
      <w:r>
        <w:rPr>
          <w:rFonts w:ascii="Times New Roman" w:hAnsi="Times New Roman" w:cs="Times New Roman"/>
          <w:sz w:val="24"/>
          <w:szCs w:val="24"/>
        </w:rPr>
        <w:t>Fundación ONCE</w:t>
      </w:r>
    </w:p>
    <w:p w:rsidR="004C4C7C" w:rsidRDefault="004C4C7C" w:rsidP="003056FB">
      <w:pPr>
        <w:jc w:val="right"/>
        <w:rPr>
          <w:rFonts w:ascii="Times New Roman" w:hAnsi="Times New Roman" w:cs="Times New Roman"/>
          <w:sz w:val="24"/>
          <w:szCs w:val="24"/>
        </w:rPr>
      </w:pPr>
    </w:p>
    <w:p w:rsidR="004C4C7C" w:rsidRPr="004C4C7C" w:rsidRDefault="004C4C7C" w:rsidP="004C4C7C">
      <w:pPr>
        <w:jc w:val="center"/>
        <w:rPr>
          <w:rFonts w:ascii="Times New Roman" w:hAnsi="Times New Roman" w:cs="Times New Roman"/>
          <w:b/>
          <w:sz w:val="24"/>
          <w:szCs w:val="24"/>
        </w:rPr>
      </w:pPr>
      <w:hyperlink r:id="rId24" w:history="1">
        <w:r w:rsidRPr="004C4C7C">
          <w:rPr>
            <w:rStyle w:val="Hipervnculo"/>
            <w:rFonts w:ascii="Times New Roman" w:hAnsi="Times New Roman" w:cs="Times New Roman"/>
            <w:b/>
            <w:sz w:val="24"/>
            <w:szCs w:val="24"/>
          </w:rPr>
          <w:t>www.cermi.es</w:t>
        </w:r>
      </w:hyperlink>
    </w:p>
    <w:p w:rsidR="004C4C7C" w:rsidRPr="007543B1" w:rsidRDefault="004C4C7C" w:rsidP="003056FB">
      <w:pPr>
        <w:jc w:val="right"/>
        <w:rPr>
          <w:rFonts w:ascii="Times New Roman" w:hAnsi="Times New Roman" w:cs="Times New Roman"/>
          <w:sz w:val="24"/>
          <w:szCs w:val="24"/>
        </w:rPr>
      </w:pPr>
    </w:p>
    <w:p w:rsidR="002C6A46" w:rsidRDefault="002C6A46"/>
    <w:sectPr w:rsidR="002C6A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Display">
    <w:altName w:val="Cambria"/>
    <w:panose1 w:val="00000000000000000000"/>
    <w:charset w:val="00"/>
    <w:family w:val="roman"/>
    <w:notTrueType/>
    <w:pitch w:val="default"/>
  </w:font>
  <w:font w:name=".SF UI Text">
    <w:altName w:val="Cambria"/>
    <w:panose1 w:val="00000000000000000000"/>
    <w:charset w:val="00"/>
    <w:family w:val="roman"/>
    <w:notTrueType/>
    <w:pitch w:val="default"/>
  </w:font>
  <w:font w:name=".SFUIDisplay-Regular">
    <w:altName w:val="Cambria"/>
    <w:panose1 w:val="00000000000000000000"/>
    <w:charset w:val="00"/>
    <w:family w:val="roman"/>
    <w:notTrueType/>
    <w:pitch w:val="default"/>
  </w:font>
  <w:font w:name=".SFUIText-Italic">
    <w:altName w:val="Cambria"/>
    <w:panose1 w:val="00000000000000000000"/>
    <w:charset w:val="00"/>
    <w:family w:val="roman"/>
    <w:notTrueType/>
    <w:pitch w:val="default"/>
  </w:font>
  <w:font w:name="EU 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5E35"/>
    <w:multiLevelType w:val="hybridMultilevel"/>
    <w:tmpl w:val="BDE201FE"/>
    <w:lvl w:ilvl="0" w:tplc="F2FA2A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C87E8F"/>
    <w:multiLevelType w:val="hybridMultilevel"/>
    <w:tmpl w:val="9E5E075A"/>
    <w:lvl w:ilvl="0" w:tplc="0012F63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69F4123F"/>
    <w:multiLevelType w:val="hybridMultilevel"/>
    <w:tmpl w:val="AD38EDC6"/>
    <w:lvl w:ilvl="0" w:tplc="DFAA4210">
      <w:start w:val="2"/>
      <w:numFmt w:val="bullet"/>
      <w:lvlText w:val="-"/>
      <w:lvlJc w:val="left"/>
      <w:pPr>
        <w:ind w:left="1320" w:hanging="360"/>
      </w:pPr>
      <w:rPr>
        <w:rFonts w:ascii="Times New Roman" w:eastAsiaTheme="minorEastAsia" w:hAnsi="Times New Roman" w:cs="Times New Roman"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FB"/>
    <w:rsid w:val="002C6A46"/>
    <w:rsid w:val="003056FB"/>
    <w:rsid w:val="004C4C7C"/>
    <w:rsid w:val="005F1D52"/>
    <w:rsid w:val="00CA6F2A"/>
    <w:rsid w:val="00DA1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B61C"/>
  <w15:chartTrackingRefBased/>
  <w15:docId w15:val="{EC3063F2-6B78-4625-BF39-E4ECB862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3056FB"/>
    <w:pPr>
      <w:spacing w:after="0" w:line="240" w:lineRule="auto"/>
    </w:pPr>
    <w:rPr>
      <w:rFonts w:ascii=".SF UI Display" w:eastAsiaTheme="minorEastAsia" w:hAnsi=".SF UI Display" w:cs="Calibri"/>
      <w:color w:val="454545"/>
      <w:sz w:val="50"/>
      <w:szCs w:val="50"/>
      <w:lang w:eastAsia="es-ES"/>
    </w:rPr>
  </w:style>
  <w:style w:type="paragraph" w:customStyle="1" w:styleId="p2">
    <w:name w:val="p2"/>
    <w:basedOn w:val="Normal"/>
    <w:rsid w:val="003056FB"/>
    <w:pPr>
      <w:spacing w:after="0" w:line="240" w:lineRule="auto"/>
    </w:pPr>
    <w:rPr>
      <w:rFonts w:ascii=".SF UI Text" w:eastAsiaTheme="minorEastAsia" w:hAnsi=".SF UI Text" w:cs="Calibri"/>
      <w:color w:val="454545"/>
      <w:sz w:val="50"/>
      <w:szCs w:val="50"/>
      <w:lang w:eastAsia="es-ES"/>
    </w:rPr>
  </w:style>
  <w:style w:type="paragraph" w:customStyle="1" w:styleId="p3">
    <w:name w:val="p3"/>
    <w:basedOn w:val="Normal"/>
    <w:rsid w:val="003056FB"/>
    <w:pPr>
      <w:spacing w:after="0" w:line="240" w:lineRule="auto"/>
    </w:pPr>
    <w:rPr>
      <w:rFonts w:ascii=".SF UI Display" w:eastAsiaTheme="minorEastAsia" w:hAnsi=".SF UI Display" w:cs="Calibri"/>
      <w:color w:val="454545"/>
      <w:sz w:val="50"/>
      <w:szCs w:val="50"/>
      <w:lang w:eastAsia="es-ES"/>
    </w:rPr>
  </w:style>
  <w:style w:type="character" w:customStyle="1" w:styleId="s1">
    <w:name w:val="s1"/>
    <w:basedOn w:val="Fuentedeprrafopredeter"/>
    <w:rsid w:val="003056FB"/>
    <w:rPr>
      <w:rFonts w:ascii=".SFUIDisplay-Regular" w:hAnsi=".SFUIDisplay-Regular" w:hint="default"/>
      <w:b w:val="0"/>
      <w:bCs w:val="0"/>
      <w:i w:val="0"/>
      <w:iCs w:val="0"/>
      <w:sz w:val="66"/>
      <w:szCs w:val="66"/>
    </w:rPr>
  </w:style>
  <w:style w:type="character" w:customStyle="1" w:styleId="s2">
    <w:name w:val="s2"/>
    <w:basedOn w:val="Fuentedeprrafopredeter"/>
    <w:rsid w:val="003056FB"/>
    <w:rPr>
      <w:rFonts w:ascii=".SFUIDisplay-Regular" w:hAnsi=".SFUIDisplay-Regular" w:hint="default"/>
      <w:b w:val="0"/>
      <w:bCs w:val="0"/>
      <w:i w:val="0"/>
      <w:iCs w:val="0"/>
      <w:color w:val="E4AF0A"/>
      <w:sz w:val="66"/>
      <w:szCs w:val="66"/>
    </w:rPr>
  </w:style>
  <w:style w:type="character" w:customStyle="1" w:styleId="s3">
    <w:name w:val="s3"/>
    <w:basedOn w:val="Fuentedeprrafopredeter"/>
    <w:rsid w:val="003056FB"/>
    <w:rPr>
      <w:rFonts w:ascii=".SFUIText-Italic" w:hAnsi=".SFUIText-Italic" w:hint="default"/>
      <w:b w:val="0"/>
      <w:bCs w:val="0"/>
      <w:i/>
      <w:iCs/>
      <w:sz w:val="66"/>
      <w:szCs w:val="66"/>
    </w:rPr>
  </w:style>
  <w:style w:type="character" w:customStyle="1" w:styleId="apple-converted-space">
    <w:name w:val="apple-converted-space"/>
    <w:basedOn w:val="Fuentedeprrafopredeter"/>
    <w:rsid w:val="003056FB"/>
  </w:style>
  <w:style w:type="paragraph" w:customStyle="1" w:styleId="p4">
    <w:name w:val="p4"/>
    <w:basedOn w:val="Normal"/>
    <w:rsid w:val="003056FB"/>
    <w:pPr>
      <w:spacing w:after="0" w:line="240" w:lineRule="auto"/>
      <w:ind w:left="480"/>
    </w:pPr>
    <w:rPr>
      <w:rFonts w:ascii=".SF UI Display" w:eastAsiaTheme="minorEastAsia" w:hAnsi=".SF UI Display" w:cs="Calibri"/>
      <w:color w:val="454545"/>
      <w:sz w:val="50"/>
      <w:szCs w:val="50"/>
      <w:lang w:eastAsia="es-ES"/>
    </w:rPr>
  </w:style>
  <w:style w:type="paragraph" w:customStyle="1" w:styleId="p5">
    <w:name w:val="p5"/>
    <w:basedOn w:val="Normal"/>
    <w:rsid w:val="003056FB"/>
    <w:pPr>
      <w:spacing w:after="0" w:line="240" w:lineRule="auto"/>
      <w:ind w:left="960"/>
    </w:pPr>
    <w:rPr>
      <w:rFonts w:ascii=".SF UI Display" w:eastAsiaTheme="minorEastAsia" w:hAnsi=".SF UI Display" w:cs="Calibri"/>
      <w:color w:val="454545"/>
      <w:sz w:val="50"/>
      <w:szCs w:val="50"/>
      <w:lang w:eastAsia="es-ES"/>
    </w:rPr>
  </w:style>
  <w:style w:type="character" w:customStyle="1" w:styleId="s5">
    <w:name w:val="s5"/>
    <w:basedOn w:val="Fuentedeprrafopredeter"/>
    <w:rsid w:val="003056FB"/>
    <w:rPr>
      <w:rFonts w:ascii=".SFUIDisplay-Regular" w:hAnsi=".SFUIDisplay-Regular" w:hint="default"/>
      <w:b w:val="0"/>
      <w:bCs w:val="0"/>
      <w:i w:val="0"/>
      <w:iCs w:val="0"/>
      <w:color w:val="E4AF0A"/>
      <w:sz w:val="66"/>
      <w:szCs w:val="66"/>
    </w:rPr>
  </w:style>
  <w:style w:type="character" w:customStyle="1" w:styleId="apple-tab-span">
    <w:name w:val="apple-tab-span"/>
    <w:basedOn w:val="Fuentedeprrafopredeter"/>
    <w:rsid w:val="003056FB"/>
  </w:style>
  <w:style w:type="paragraph" w:customStyle="1" w:styleId="CM1">
    <w:name w:val="CM1"/>
    <w:basedOn w:val="Normal"/>
    <w:next w:val="Normal"/>
    <w:uiPriority w:val="99"/>
    <w:rsid w:val="003056FB"/>
    <w:pPr>
      <w:autoSpaceDE w:val="0"/>
      <w:autoSpaceDN w:val="0"/>
      <w:adjustRightInd w:val="0"/>
      <w:spacing w:after="0" w:line="240" w:lineRule="auto"/>
    </w:pPr>
    <w:rPr>
      <w:rFonts w:ascii="EU Albertina" w:hAnsi="EU Albertina"/>
      <w:sz w:val="24"/>
      <w:szCs w:val="24"/>
    </w:rPr>
  </w:style>
  <w:style w:type="table" w:styleId="Tablaconcuadrcula">
    <w:name w:val="Table Grid"/>
    <w:basedOn w:val="Tablanormal"/>
    <w:uiPriority w:val="39"/>
    <w:rsid w:val="0030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56FB"/>
    <w:rPr>
      <w:color w:val="0000FF"/>
      <w:u w:val="single"/>
    </w:rPr>
  </w:style>
  <w:style w:type="paragraph" w:customStyle="1" w:styleId="Default">
    <w:name w:val="Default"/>
    <w:rsid w:val="003056FB"/>
    <w:pPr>
      <w:autoSpaceDE w:val="0"/>
      <w:autoSpaceDN w:val="0"/>
      <w:adjustRightInd w:val="0"/>
      <w:spacing w:after="0" w:line="240" w:lineRule="auto"/>
    </w:pPr>
    <w:rPr>
      <w:rFonts w:ascii="EU Albertina" w:hAnsi="EU Albertina" w:cs="EU Albertina"/>
      <w:color w:val="000000"/>
      <w:sz w:val="24"/>
      <w:szCs w:val="24"/>
    </w:rPr>
  </w:style>
  <w:style w:type="character" w:styleId="Refdecomentario">
    <w:name w:val="annotation reference"/>
    <w:basedOn w:val="Fuentedeprrafopredeter"/>
    <w:uiPriority w:val="99"/>
    <w:semiHidden/>
    <w:unhideWhenUsed/>
    <w:rsid w:val="003056FB"/>
    <w:rPr>
      <w:sz w:val="16"/>
      <w:szCs w:val="16"/>
    </w:rPr>
  </w:style>
  <w:style w:type="paragraph" w:styleId="Textocomentario">
    <w:name w:val="annotation text"/>
    <w:basedOn w:val="Normal"/>
    <w:link w:val="TextocomentarioCar"/>
    <w:uiPriority w:val="99"/>
    <w:semiHidden/>
    <w:unhideWhenUsed/>
    <w:rsid w:val="003056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6FB"/>
    <w:rPr>
      <w:sz w:val="20"/>
      <w:szCs w:val="20"/>
    </w:rPr>
  </w:style>
  <w:style w:type="paragraph" w:styleId="Prrafodelista">
    <w:name w:val="List Paragraph"/>
    <w:basedOn w:val="Normal"/>
    <w:uiPriority w:val="34"/>
    <w:qFormat/>
    <w:rsid w:val="003056FB"/>
    <w:pPr>
      <w:ind w:left="720"/>
      <w:contextualSpacing/>
    </w:pPr>
  </w:style>
  <w:style w:type="paragraph" w:styleId="Sangradetextonormal">
    <w:name w:val="Body Text Indent"/>
    <w:basedOn w:val="Normal"/>
    <w:link w:val="SangradetextonormalCar"/>
    <w:uiPriority w:val="99"/>
    <w:unhideWhenUsed/>
    <w:rsid w:val="003056FB"/>
    <w:pPr>
      <w:ind w:left="360"/>
    </w:pPr>
  </w:style>
  <w:style w:type="character" w:customStyle="1" w:styleId="SangradetextonormalCar">
    <w:name w:val="Sangría de texto normal Car"/>
    <w:basedOn w:val="Fuentedeprrafopredeter"/>
    <w:link w:val="Sangradetextonormal"/>
    <w:uiPriority w:val="99"/>
    <w:rsid w:val="0030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embedded-result/4855" TargetMode="External"/><Relationship Id="rId13" Type="http://schemas.openxmlformats.org/officeDocument/2006/relationships/hyperlink" Target="x-apple-data-detectors://embedded-result/317" TargetMode="External"/><Relationship Id="rId18" Type="http://schemas.openxmlformats.org/officeDocument/2006/relationships/hyperlink" Target="x-apple-data-detectors://embedded-result/7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de.es/bde/es/secciones/normativas/" TargetMode="External"/><Relationship Id="rId7" Type="http://schemas.openxmlformats.org/officeDocument/2006/relationships/hyperlink" Target="x-apple-data-detectors://embedded-result/3872" TargetMode="External"/><Relationship Id="rId12" Type="http://schemas.openxmlformats.org/officeDocument/2006/relationships/hyperlink" Target="x-apple-data-detectors://embedded-result/73" TargetMode="External"/><Relationship Id="rId17" Type="http://schemas.openxmlformats.org/officeDocument/2006/relationships/hyperlink" Target="x-apple-data-detectors://embedded-result/1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x-apple-data-detectors://embedded-result/73" TargetMode="External"/><Relationship Id="rId20" Type="http://schemas.openxmlformats.org/officeDocument/2006/relationships/hyperlink" Target="x-apple-data-detectors://embedded-result/39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x-apple-data-detectors://embedded-result/131" TargetMode="External"/><Relationship Id="rId24" Type="http://schemas.openxmlformats.org/officeDocument/2006/relationships/hyperlink" Target="http://WWW.CERMI.ES" TargetMode="External"/><Relationship Id="rId5" Type="http://schemas.openxmlformats.org/officeDocument/2006/relationships/hyperlink" Target="https://www.cermi.es/es" TargetMode="External"/><Relationship Id="rId15" Type="http://schemas.openxmlformats.org/officeDocument/2006/relationships/hyperlink" Target="x-apple-data-detectors://embedded-result/131" TargetMode="External"/><Relationship Id="rId23" Type="http://schemas.openxmlformats.org/officeDocument/2006/relationships/hyperlink" Target="x-apple-data-detectors://embedded-result/131" TargetMode="External"/><Relationship Id="rId10" Type="http://schemas.openxmlformats.org/officeDocument/2006/relationships/hyperlink" Target="x-apple-data-detectors://embedded-result/131" TargetMode="External"/><Relationship Id="rId19" Type="http://schemas.openxmlformats.org/officeDocument/2006/relationships/hyperlink" Target="x-apple-data-detectors://embedded-result/317" TargetMode="External"/><Relationship Id="rId4" Type="http://schemas.openxmlformats.org/officeDocument/2006/relationships/webSettings" Target="webSettings.xml"/><Relationship Id="rId9" Type="http://schemas.openxmlformats.org/officeDocument/2006/relationships/hyperlink" Target="x-apple-data-detectors://embedded-result/9879" TargetMode="External"/><Relationship Id="rId14" Type="http://schemas.openxmlformats.org/officeDocument/2006/relationships/hyperlink" Target="x-apple-data-detectors://embedded-result/393" TargetMode="External"/><Relationship Id="rId22" Type="http://schemas.openxmlformats.org/officeDocument/2006/relationships/hyperlink" Target="x-apple-data-detectors://embedded-result/4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3634</Words>
  <Characters>19993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Jiménez Moreno, Isabel</dc:creator>
  <cp:keywords/>
  <dc:description/>
  <cp:lastModifiedBy>Pcermi</cp:lastModifiedBy>
  <cp:revision>4</cp:revision>
  <dcterms:created xsi:type="dcterms:W3CDTF">2019-06-26T08:41:00Z</dcterms:created>
  <dcterms:modified xsi:type="dcterms:W3CDTF">2019-06-26T08:42:00Z</dcterms:modified>
</cp:coreProperties>
</file>