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2BD86" w14:textId="77777777" w:rsidR="00195E2B" w:rsidRDefault="00195E2B" w:rsidP="00B92D84">
      <w:pPr>
        <w:spacing w:after="0" w:line="240" w:lineRule="auto"/>
        <w:jc w:val="center"/>
        <w:rPr>
          <w:b/>
          <w:sz w:val="36"/>
          <w:szCs w:val="40"/>
        </w:rPr>
      </w:pPr>
      <w:r>
        <w:rPr>
          <w:b/>
          <w:sz w:val="36"/>
          <w:szCs w:val="40"/>
        </w:rPr>
        <w:t xml:space="preserve">INFORME SOMBRA </w:t>
      </w:r>
    </w:p>
    <w:p w14:paraId="5C5D9292" w14:textId="77777777" w:rsidR="00810488" w:rsidRPr="00B92D84" w:rsidRDefault="00810488" w:rsidP="00B92D84">
      <w:pPr>
        <w:spacing w:after="0" w:line="240" w:lineRule="auto"/>
        <w:jc w:val="center"/>
        <w:rPr>
          <w:b/>
          <w:sz w:val="36"/>
          <w:szCs w:val="40"/>
        </w:rPr>
      </w:pPr>
      <w:r w:rsidRPr="00B92D84">
        <w:rPr>
          <w:b/>
          <w:sz w:val="36"/>
          <w:szCs w:val="40"/>
        </w:rPr>
        <w:t>FUNDACIÓN CERMI MUJERES</w:t>
      </w:r>
    </w:p>
    <w:p w14:paraId="0CCCE387" w14:textId="77777777" w:rsidR="00810488" w:rsidRPr="00B92D84" w:rsidRDefault="00810488" w:rsidP="00810488">
      <w:pPr>
        <w:spacing w:after="0" w:line="240" w:lineRule="auto"/>
        <w:jc w:val="center"/>
        <w:rPr>
          <w:b/>
          <w:sz w:val="28"/>
          <w:szCs w:val="40"/>
        </w:rPr>
      </w:pPr>
      <w:r w:rsidRPr="00B92D84">
        <w:rPr>
          <w:b/>
          <w:sz w:val="28"/>
          <w:szCs w:val="40"/>
        </w:rPr>
        <w:t>EXAMEN PERIÓDICO UNIVERSAL</w:t>
      </w:r>
      <w:r w:rsidR="00195E2B">
        <w:rPr>
          <w:b/>
          <w:sz w:val="28"/>
          <w:szCs w:val="40"/>
        </w:rPr>
        <w:t xml:space="preserve"> ESPAÑA 2019</w:t>
      </w:r>
    </w:p>
    <w:p w14:paraId="2B416884" w14:textId="77777777" w:rsidR="00CA2654" w:rsidRDefault="00CA2654" w:rsidP="00CA2654"/>
    <w:p w14:paraId="07536BD2" w14:textId="77777777" w:rsidR="00CA2654" w:rsidRPr="00EB137F" w:rsidRDefault="00CA2654" w:rsidP="00191A19">
      <w:pPr>
        <w:pStyle w:val="Prrafodelista"/>
        <w:numPr>
          <w:ilvl w:val="0"/>
          <w:numId w:val="21"/>
        </w:numPr>
        <w:shd w:val="clear" w:color="auto" w:fill="DEEAF6" w:themeFill="accent1" w:themeFillTint="33"/>
        <w:rPr>
          <w:b/>
          <w:sz w:val="28"/>
        </w:rPr>
      </w:pPr>
      <w:r w:rsidRPr="00EB137F">
        <w:rPr>
          <w:b/>
          <w:sz w:val="28"/>
        </w:rPr>
        <w:t>Presentación</w:t>
      </w:r>
    </w:p>
    <w:p w14:paraId="265BFEEE" w14:textId="77777777" w:rsidR="00CA2654" w:rsidRDefault="00CA2654" w:rsidP="00CA2654">
      <w:pPr>
        <w:spacing w:after="240" w:line="360" w:lineRule="auto"/>
        <w:jc w:val="both"/>
        <w:rPr>
          <w:sz w:val="24"/>
          <w:szCs w:val="24"/>
        </w:rPr>
      </w:pPr>
      <w:r w:rsidRPr="00510137">
        <w:rPr>
          <w:sz w:val="24"/>
          <w:szCs w:val="24"/>
        </w:rPr>
        <w:t>La Fundación CERMI MUJERES (FCM)</w:t>
      </w:r>
      <w:r w:rsidR="00510137" w:rsidRPr="00510137">
        <w:rPr>
          <w:sz w:val="24"/>
          <w:szCs w:val="24"/>
        </w:rPr>
        <w:t xml:space="preserve"> es una</w:t>
      </w:r>
      <w:r w:rsidR="00510137">
        <w:rPr>
          <w:sz w:val="24"/>
          <w:szCs w:val="24"/>
        </w:rPr>
        <w:t xml:space="preserve"> </w:t>
      </w:r>
      <w:r w:rsidR="00510137" w:rsidRPr="00510137">
        <w:rPr>
          <w:sz w:val="24"/>
          <w:szCs w:val="24"/>
        </w:rPr>
        <w:t>o</w:t>
      </w:r>
      <w:r w:rsidRPr="00510137">
        <w:rPr>
          <w:sz w:val="24"/>
          <w:szCs w:val="24"/>
        </w:rPr>
        <w:t>rganización española sin ánimo de lucro creada en 2014 por el CERMI para la defensa y acción del pleno goce de los derechos humanos de las mujeres y niñas con discapacidad. FCM toma como referencia</w:t>
      </w:r>
      <w:r w:rsidRPr="000E54D1">
        <w:rPr>
          <w:sz w:val="24"/>
          <w:szCs w:val="24"/>
        </w:rPr>
        <w:t xml:space="preserve"> la </w:t>
      </w:r>
      <w:r w:rsidRPr="00D72C5C">
        <w:rPr>
          <w:i/>
          <w:sz w:val="24"/>
          <w:szCs w:val="24"/>
        </w:rPr>
        <w:t>Convención sobre los Derechos de las Personas con Discapacidad</w:t>
      </w:r>
      <w:r w:rsidRPr="00510137">
        <w:rPr>
          <w:sz w:val="24"/>
          <w:szCs w:val="24"/>
        </w:rPr>
        <w:t xml:space="preserve"> (CDPD) y la </w:t>
      </w:r>
      <w:r w:rsidRPr="00D72C5C">
        <w:rPr>
          <w:i/>
          <w:sz w:val="24"/>
          <w:szCs w:val="24"/>
        </w:rPr>
        <w:t>Convención sobre la Eliminación de Todas las Formas de Discriminación contra la Mujer</w:t>
      </w:r>
      <w:r w:rsidRPr="00510137">
        <w:rPr>
          <w:sz w:val="24"/>
          <w:szCs w:val="24"/>
        </w:rPr>
        <w:t xml:space="preserve"> (CEDAW) desde un enfoque interseccional basado en la discapacidad y el género. </w:t>
      </w:r>
      <w:r w:rsidR="00510137" w:rsidRPr="00510137">
        <w:rPr>
          <w:sz w:val="24"/>
          <w:szCs w:val="24"/>
        </w:rPr>
        <w:t>Su propósito es</w:t>
      </w:r>
      <w:r w:rsidR="00510137">
        <w:rPr>
          <w:sz w:val="24"/>
          <w:szCs w:val="24"/>
        </w:rPr>
        <w:t xml:space="preserve"> l</w:t>
      </w:r>
      <w:r>
        <w:rPr>
          <w:sz w:val="24"/>
          <w:szCs w:val="24"/>
        </w:rPr>
        <w:t>uchar</w:t>
      </w:r>
      <w:r w:rsidRPr="000E54D1">
        <w:rPr>
          <w:sz w:val="24"/>
          <w:szCs w:val="24"/>
        </w:rPr>
        <w:t xml:space="preserve"> contra la discriminación múltiple y el pleno desarrollo, adelanto y potenciación de las mujeres y niñas con </w:t>
      </w:r>
      <w:r>
        <w:rPr>
          <w:sz w:val="24"/>
          <w:szCs w:val="24"/>
        </w:rPr>
        <w:t>discapacidad</w:t>
      </w:r>
      <w:r w:rsidRPr="000E54D1">
        <w:rPr>
          <w:sz w:val="24"/>
          <w:szCs w:val="24"/>
        </w:rPr>
        <w:t>.</w:t>
      </w:r>
    </w:p>
    <w:p w14:paraId="324FA74F" w14:textId="77777777" w:rsidR="00CA2654" w:rsidRPr="00EB137F" w:rsidRDefault="00CA2654" w:rsidP="00191A19">
      <w:pPr>
        <w:pStyle w:val="Prrafodelista"/>
        <w:numPr>
          <w:ilvl w:val="0"/>
          <w:numId w:val="21"/>
        </w:numPr>
        <w:shd w:val="clear" w:color="auto" w:fill="DEEAF6" w:themeFill="accent1" w:themeFillTint="33"/>
        <w:rPr>
          <w:b/>
          <w:sz w:val="28"/>
        </w:rPr>
      </w:pPr>
      <w:r w:rsidRPr="00EB137F">
        <w:rPr>
          <w:b/>
          <w:sz w:val="28"/>
        </w:rPr>
        <w:t xml:space="preserve">Estructura del </w:t>
      </w:r>
      <w:r w:rsidR="00EB137F">
        <w:rPr>
          <w:b/>
          <w:sz w:val="28"/>
        </w:rPr>
        <w:t xml:space="preserve">informe sombra </w:t>
      </w:r>
    </w:p>
    <w:p w14:paraId="34D25A0A" w14:textId="77777777" w:rsidR="00CA2654" w:rsidRDefault="009A7A4B" w:rsidP="00195E2B">
      <w:pPr>
        <w:spacing w:after="0" w:line="360" w:lineRule="auto"/>
        <w:jc w:val="both"/>
        <w:rPr>
          <w:sz w:val="24"/>
          <w:szCs w:val="24"/>
        </w:rPr>
      </w:pPr>
      <w:r>
        <w:rPr>
          <w:sz w:val="24"/>
          <w:szCs w:val="24"/>
        </w:rPr>
        <w:t>E</w:t>
      </w:r>
      <w:r w:rsidR="00CA2654">
        <w:rPr>
          <w:sz w:val="24"/>
          <w:szCs w:val="24"/>
        </w:rPr>
        <w:t xml:space="preserve">l </w:t>
      </w:r>
      <w:r w:rsidR="00510137">
        <w:rPr>
          <w:sz w:val="24"/>
          <w:szCs w:val="24"/>
        </w:rPr>
        <w:t xml:space="preserve">Informe sombra </w:t>
      </w:r>
      <w:r w:rsidR="00CA2654">
        <w:rPr>
          <w:sz w:val="24"/>
          <w:szCs w:val="24"/>
        </w:rPr>
        <w:t>está estructurado de la siguiente manera:</w:t>
      </w:r>
    </w:p>
    <w:p w14:paraId="04D51165" w14:textId="77777777" w:rsidR="00CA2654" w:rsidRPr="00191A19" w:rsidRDefault="00CA2654" w:rsidP="00191A19">
      <w:pPr>
        <w:pStyle w:val="Prrafodelista"/>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both"/>
        <w:rPr>
          <w:sz w:val="24"/>
          <w:szCs w:val="24"/>
        </w:rPr>
      </w:pPr>
      <w:r w:rsidRPr="00191A19">
        <w:rPr>
          <w:sz w:val="24"/>
          <w:szCs w:val="24"/>
        </w:rPr>
        <w:t>Información sobre la aplicación de las recomendaciones formuladas al término del ciclo anterior del EPU que tienen que ver con la misión y visión de FCM;</w:t>
      </w:r>
    </w:p>
    <w:p w14:paraId="7D090869" w14:textId="77777777" w:rsidR="00CA2654" w:rsidRPr="00F03645" w:rsidRDefault="00CA2654" w:rsidP="00195E2B">
      <w:pPr>
        <w:pStyle w:val="Prrafodelista"/>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both"/>
        <w:rPr>
          <w:sz w:val="24"/>
          <w:szCs w:val="24"/>
        </w:rPr>
      </w:pPr>
      <w:r w:rsidRPr="00F03645">
        <w:rPr>
          <w:sz w:val="24"/>
          <w:szCs w:val="24"/>
        </w:rPr>
        <w:t>Información actualizada sobre el tema en cuestión;</w:t>
      </w:r>
    </w:p>
    <w:p w14:paraId="5E94913D" w14:textId="77777777" w:rsidR="00CA2654" w:rsidRPr="00AF1D94" w:rsidRDefault="00CA2654" w:rsidP="00195E2B">
      <w:pPr>
        <w:pStyle w:val="Prrafodelista"/>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jc w:val="both"/>
        <w:rPr>
          <w:sz w:val="24"/>
          <w:szCs w:val="24"/>
        </w:rPr>
      </w:pPr>
      <w:r>
        <w:rPr>
          <w:sz w:val="24"/>
          <w:szCs w:val="24"/>
        </w:rPr>
        <w:t>R</w:t>
      </w:r>
      <w:r w:rsidRPr="00AF1D94">
        <w:rPr>
          <w:sz w:val="24"/>
          <w:szCs w:val="24"/>
        </w:rPr>
        <w:t>ecomendaciones a España como</w:t>
      </w:r>
      <w:r>
        <w:rPr>
          <w:sz w:val="24"/>
          <w:szCs w:val="24"/>
        </w:rPr>
        <w:t xml:space="preserve"> Estado examinado. </w:t>
      </w:r>
    </w:p>
    <w:p w14:paraId="0494BCFC" w14:textId="77777777" w:rsidR="00CA2654" w:rsidRDefault="00CA2654" w:rsidP="00CF6526">
      <w:pPr>
        <w:spacing w:after="0" w:line="240" w:lineRule="auto"/>
        <w:rPr>
          <w:b/>
          <w:sz w:val="24"/>
          <w:szCs w:val="24"/>
        </w:rPr>
      </w:pPr>
    </w:p>
    <w:p w14:paraId="5922D1A2" w14:textId="77777777" w:rsidR="000216AC" w:rsidRPr="000216AC" w:rsidRDefault="000216AC" w:rsidP="000216AC">
      <w:pPr>
        <w:pStyle w:val="Prrafodelista"/>
        <w:numPr>
          <w:ilvl w:val="0"/>
          <w:numId w:val="23"/>
        </w:numPr>
        <w:spacing w:before="240" w:after="240" w:line="360" w:lineRule="auto"/>
        <w:jc w:val="both"/>
        <w:rPr>
          <w:rFonts w:cstheme="minorHAnsi"/>
          <w:sz w:val="24"/>
          <w:szCs w:val="24"/>
        </w:rPr>
      </w:pPr>
      <w:r w:rsidRPr="000216AC">
        <w:rPr>
          <w:rFonts w:cstheme="minorHAnsi"/>
          <w:b/>
          <w:sz w:val="24"/>
          <w:szCs w:val="24"/>
        </w:rPr>
        <w:t xml:space="preserve">Información sobre la aplicación de las recomendaciones </w:t>
      </w:r>
      <w:r>
        <w:rPr>
          <w:rFonts w:cstheme="minorHAnsi"/>
          <w:b/>
          <w:sz w:val="24"/>
          <w:szCs w:val="24"/>
        </w:rPr>
        <w:t xml:space="preserve">a </w:t>
      </w:r>
      <w:r w:rsidR="00B92D84" w:rsidRPr="000216AC">
        <w:rPr>
          <w:rFonts w:cstheme="minorHAnsi"/>
          <w:b/>
          <w:sz w:val="24"/>
          <w:szCs w:val="24"/>
        </w:rPr>
        <w:t xml:space="preserve">España </w:t>
      </w:r>
      <w:r>
        <w:rPr>
          <w:rFonts w:cstheme="minorHAnsi"/>
          <w:b/>
          <w:sz w:val="24"/>
          <w:szCs w:val="24"/>
        </w:rPr>
        <w:t>en el ciclo anterior</w:t>
      </w:r>
    </w:p>
    <w:p w14:paraId="27D115A3" w14:textId="77777777" w:rsidR="00B92D84" w:rsidRPr="000216AC" w:rsidRDefault="000216AC" w:rsidP="000216AC">
      <w:pPr>
        <w:spacing w:before="240" w:after="240" w:line="360" w:lineRule="auto"/>
        <w:ind w:left="360"/>
        <w:jc w:val="both"/>
        <w:rPr>
          <w:rFonts w:cstheme="minorHAnsi"/>
          <w:sz w:val="24"/>
          <w:szCs w:val="24"/>
        </w:rPr>
      </w:pPr>
      <w:r w:rsidRPr="000216AC">
        <w:rPr>
          <w:rFonts w:cstheme="minorHAnsi"/>
          <w:sz w:val="24"/>
          <w:szCs w:val="24"/>
        </w:rPr>
        <w:t xml:space="preserve">España </w:t>
      </w:r>
      <w:r w:rsidR="00B92D84" w:rsidRPr="000216AC">
        <w:rPr>
          <w:rFonts w:cstheme="minorHAnsi"/>
          <w:sz w:val="24"/>
          <w:szCs w:val="24"/>
        </w:rPr>
        <w:t>no ha cumplido con las siguientes recomendaciones:</w:t>
      </w:r>
    </w:p>
    <w:p w14:paraId="1B37C344" w14:textId="55188257" w:rsidR="00B92D84" w:rsidRPr="000216AC" w:rsidRDefault="008C5C3A" w:rsidP="00B92D84">
      <w:pPr>
        <w:pStyle w:val="Prrafodelista"/>
        <w:numPr>
          <w:ilvl w:val="0"/>
          <w:numId w:val="11"/>
        </w:numPr>
        <w:shd w:val="clear" w:color="auto" w:fill="FFFFFF" w:themeFill="background1"/>
        <w:spacing w:before="240" w:after="240" w:line="360" w:lineRule="auto"/>
        <w:ind w:left="360" w:right="566"/>
        <w:jc w:val="both"/>
        <w:rPr>
          <w:rFonts w:cstheme="minorHAnsi"/>
          <w:szCs w:val="20"/>
        </w:rPr>
      </w:pPr>
      <w:r>
        <w:rPr>
          <w:rFonts w:cstheme="minorHAnsi"/>
          <w:szCs w:val="20"/>
        </w:rPr>
        <w:t>Recomendación 13</w:t>
      </w:r>
      <w:r w:rsidR="005359A9">
        <w:rPr>
          <w:rFonts w:cstheme="minorHAnsi"/>
          <w:szCs w:val="20"/>
        </w:rPr>
        <w:t>1</w:t>
      </w:r>
      <w:r>
        <w:rPr>
          <w:rFonts w:cstheme="minorHAnsi"/>
          <w:szCs w:val="20"/>
        </w:rPr>
        <w:t xml:space="preserve">.70 </w:t>
      </w:r>
      <w:r w:rsidR="004D3F6B">
        <w:rPr>
          <w:rFonts w:cstheme="minorHAnsi"/>
          <w:szCs w:val="20"/>
        </w:rPr>
        <w:t>Suiza</w:t>
      </w:r>
      <w:r w:rsidR="00386659">
        <w:rPr>
          <w:rFonts w:cstheme="minorHAnsi"/>
          <w:szCs w:val="20"/>
        </w:rPr>
        <w:t>.</w:t>
      </w:r>
      <w:r w:rsidR="00386659">
        <w:rPr>
          <w:rFonts w:cstheme="minorHAnsi"/>
          <w:szCs w:val="20"/>
        </w:rPr>
        <w:t xml:space="preserve"> </w:t>
      </w:r>
      <w:r>
        <w:rPr>
          <w:rFonts w:cstheme="minorHAnsi"/>
          <w:szCs w:val="20"/>
        </w:rPr>
        <w:t>(</w:t>
      </w:r>
      <w:r w:rsidR="00B92D84" w:rsidRPr="000216AC">
        <w:rPr>
          <w:rFonts w:cstheme="minorHAnsi"/>
          <w:szCs w:val="20"/>
        </w:rPr>
        <w:t>Fortalecer su programa de protección contra l</w:t>
      </w:r>
      <w:r w:rsidR="001F275F" w:rsidRPr="000216AC">
        <w:rPr>
          <w:rFonts w:cstheme="minorHAnsi"/>
          <w:szCs w:val="20"/>
        </w:rPr>
        <w:t>a vio</w:t>
      </w:r>
      <w:r>
        <w:rPr>
          <w:rFonts w:cstheme="minorHAnsi"/>
          <w:szCs w:val="20"/>
        </w:rPr>
        <w:t>lencia sexual y de género)</w:t>
      </w:r>
      <w:r w:rsidR="00386659">
        <w:rPr>
          <w:rFonts w:cstheme="minorHAnsi"/>
          <w:szCs w:val="20"/>
        </w:rPr>
        <w:t xml:space="preserve">. </w:t>
      </w:r>
    </w:p>
    <w:p w14:paraId="454AD242" w14:textId="3542D1EB" w:rsidR="00B92D84" w:rsidRPr="000216AC" w:rsidRDefault="008C5C3A" w:rsidP="00B92D84">
      <w:pPr>
        <w:pStyle w:val="Prrafodelista"/>
        <w:numPr>
          <w:ilvl w:val="0"/>
          <w:numId w:val="11"/>
        </w:numPr>
        <w:shd w:val="clear" w:color="auto" w:fill="FFFFFF" w:themeFill="background1"/>
        <w:spacing w:before="240" w:after="240" w:line="360" w:lineRule="auto"/>
        <w:ind w:left="360" w:right="566"/>
        <w:jc w:val="both"/>
        <w:rPr>
          <w:rFonts w:cstheme="minorHAnsi"/>
          <w:szCs w:val="20"/>
        </w:rPr>
      </w:pPr>
      <w:r>
        <w:rPr>
          <w:rFonts w:cstheme="minorHAnsi"/>
          <w:szCs w:val="20"/>
        </w:rPr>
        <w:t xml:space="preserve">131.73 </w:t>
      </w:r>
      <w:r w:rsidR="004D3F6B">
        <w:rPr>
          <w:rFonts w:cstheme="minorHAnsi"/>
          <w:szCs w:val="20"/>
        </w:rPr>
        <w:t>Eslovaquia</w:t>
      </w:r>
      <w:r w:rsidR="00386659">
        <w:rPr>
          <w:rFonts w:cstheme="minorHAnsi"/>
          <w:szCs w:val="20"/>
        </w:rPr>
        <w:t>:</w:t>
      </w:r>
      <w:r w:rsidR="004D3F6B">
        <w:rPr>
          <w:rFonts w:cstheme="minorHAnsi"/>
          <w:szCs w:val="20"/>
        </w:rPr>
        <w:t xml:space="preserve"> </w:t>
      </w:r>
      <w:r w:rsidR="00B92D84" w:rsidRPr="000216AC">
        <w:rPr>
          <w:rFonts w:cstheme="minorHAnsi"/>
          <w:szCs w:val="20"/>
        </w:rPr>
        <w:t>Garantizar una formación efe</w:t>
      </w:r>
      <w:r w:rsidR="00386659">
        <w:rPr>
          <w:rFonts w:cstheme="minorHAnsi"/>
          <w:szCs w:val="20"/>
        </w:rPr>
        <w:t xml:space="preserve">ctiva en los órganos judiciales. </w:t>
      </w:r>
    </w:p>
    <w:p w14:paraId="6270FD8C" w14:textId="1707C0E4" w:rsidR="00B92D84" w:rsidRPr="000216AC" w:rsidRDefault="008C5C3A" w:rsidP="00B92D84">
      <w:pPr>
        <w:pStyle w:val="Prrafodelista"/>
        <w:numPr>
          <w:ilvl w:val="0"/>
          <w:numId w:val="11"/>
        </w:numPr>
        <w:shd w:val="clear" w:color="auto" w:fill="FFFFFF" w:themeFill="background1"/>
        <w:spacing w:before="240" w:after="240" w:line="360" w:lineRule="auto"/>
        <w:ind w:left="360" w:right="566"/>
        <w:jc w:val="both"/>
        <w:rPr>
          <w:rFonts w:cstheme="minorHAnsi"/>
          <w:szCs w:val="20"/>
        </w:rPr>
      </w:pPr>
      <w:r>
        <w:rPr>
          <w:rFonts w:cstheme="minorHAnsi"/>
          <w:szCs w:val="20"/>
        </w:rPr>
        <w:lastRenderedPageBreak/>
        <w:t xml:space="preserve">131.66 </w:t>
      </w:r>
      <w:r w:rsidR="00EE615D">
        <w:rPr>
          <w:rFonts w:cstheme="minorHAnsi"/>
          <w:szCs w:val="20"/>
        </w:rPr>
        <w:t>Malasia</w:t>
      </w:r>
      <w:r w:rsidR="00F536E8">
        <w:rPr>
          <w:rFonts w:cstheme="minorHAnsi"/>
          <w:szCs w:val="20"/>
        </w:rPr>
        <w:t>:</w:t>
      </w:r>
      <w:r w:rsidR="00EE615D">
        <w:rPr>
          <w:rFonts w:cstheme="minorHAnsi"/>
          <w:szCs w:val="20"/>
        </w:rPr>
        <w:t xml:space="preserve"> P</w:t>
      </w:r>
      <w:r w:rsidR="00B92D84" w:rsidRPr="000216AC">
        <w:rPr>
          <w:rFonts w:cstheme="minorHAnsi"/>
          <w:szCs w:val="20"/>
        </w:rPr>
        <w:t>roseguir sus esfuerzos por combatir la violencia de género (especialmente, contra las mujeres con discapacidad), mediante la aplicación efectiva de su Estrategia Nacional para la Erradicación de la Violencia contra la Mujer 2013-2016;</w:t>
      </w:r>
    </w:p>
    <w:p w14:paraId="23BBE051" w14:textId="09C14D35" w:rsidR="00B92D84" w:rsidRPr="000216AC" w:rsidRDefault="008C5C3A" w:rsidP="00B92D84">
      <w:pPr>
        <w:pStyle w:val="Prrafodelista"/>
        <w:numPr>
          <w:ilvl w:val="0"/>
          <w:numId w:val="11"/>
        </w:numPr>
        <w:shd w:val="clear" w:color="auto" w:fill="FFFFFF" w:themeFill="background1"/>
        <w:spacing w:before="240" w:after="240" w:line="360" w:lineRule="auto"/>
        <w:ind w:left="360" w:right="566"/>
        <w:jc w:val="both"/>
        <w:rPr>
          <w:rFonts w:cstheme="minorHAnsi"/>
          <w:szCs w:val="20"/>
        </w:rPr>
      </w:pPr>
      <w:r>
        <w:rPr>
          <w:rFonts w:cstheme="minorHAnsi"/>
          <w:szCs w:val="20"/>
        </w:rPr>
        <w:t>131.83</w:t>
      </w:r>
      <w:r w:rsidR="00EE615D">
        <w:rPr>
          <w:rFonts w:cstheme="minorHAnsi"/>
          <w:szCs w:val="20"/>
        </w:rPr>
        <w:t xml:space="preserve"> G</w:t>
      </w:r>
      <w:r w:rsidR="00F536E8">
        <w:rPr>
          <w:rFonts w:cstheme="minorHAnsi"/>
          <w:szCs w:val="20"/>
        </w:rPr>
        <w:t xml:space="preserve">ana: </w:t>
      </w:r>
      <w:r w:rsidR="001F275F" w:rsidRPr="000216AC">
        <w:rPr>
          <w:rFonts w:cstheme="minorHAnsi"/>
          <w:szCs w:val="20"/>
        </w:rPr>
        <w:t>C</w:t>
      </w:r>
      <w:r w:rsidR="00B92D84" w:rsidRPr="000216AC">
        <w:rPr>
          <w:rFonts w:cstheme="minorHAnsi"/>
          <w:szCs w:val="20"/>
        </w:rPr>
        <w:t xml:space="preserve">ombatir la violencia contra las mujeres y </w:t>
      </w:r>
      <w:r w:rsidR="001F275F" w:rsidRPr="000216AC">
        <w:rPr>
          <w:rFonts w:cstheme="minorHAnsi"/>
          <w:szCs w:val="20"/>
        </w:rPr>
        <w:t>niña</w:t>
      </w:r>
      <w:r w:rsidR="00B92D84" w:rsidRPr="000216AC">
        <w:rPr>
          <w:rFonts w:cstheme="minorHAnsi"/>
          <w:szCs w:val="20"/>
        </w:rPr>
        <w:t xml:space="preserve">s, especialmente las mujeres y </w:t>
      </w:r>
      <w:r w:rsidR="001F275F" w:rsidRPr="000216AC">
        <w:rPr>
          <w:rFonts w:cstheme="minorHAnsi"/>
          <w:szCs w:val="20"/>
        </w:rPr>
        <w:t>niña</w:t>
      </w:r>
      <w:r w:rsidR="00B92D84" w:rsidRPr="000216AC">
        <w:rPr>
          <w:rFonts w:cstheme="minorHAnsi"/>
          <w:szCs w:val="20"/>
        </w:rPr>
        <w:t>s con discapacidad;</w:t>
      </w:r>
    </w:p>
    <w:p w14:paraId="799951F3" w14:textId="43743310" w:rsidR="00B92D84" w:rsidRPr="00F536E8" w:rsidRDefault="008C5C3A" w:rsidP="00B92D84">
      <w:pPr>
        <w:pStyle w:val="Prrafodelista"/>
        <w:numPr>
          <w:ilvl w:val="0"/>
          <w:numId w:val="11"/>
        </w:numPr>
        <w:shd w:val="clear" w:color="auto" w:fill="FFFFFF" w:themeFill="background1"/>
        <w:spacing w:before="240" w:after="240" w:line="360" w:lineRule="auto"/>
        <w:ind w:left="360" w:right="566"/>
        <w:jc w:val="both"/>
        <w:rPr>
          <w:rFonts w:cstheme="minorHAnsi"/>
          <w:szCs w:val="20"/>
        </w:rPr>
      </w:pPr>
      <w:r w:rsidRPr="00F536E8">
        <w:rPr>
          <w:rFonts w:cstheme="minorHAnsi"/>
          <w:szCs w:val="20"/>
        </w:rPr>
        <w:t xml:space="preserve">131.152 </w:t>
      </w:r>
      <w:r w:rsidR="00E718B4" w:rsidRPr="00F536E8">
        <w:rPr>
          <w:rFonts w:cstheme="minorHAnsi"/>
          <w:szCs w:val="20"/>
        </w:rPr>
        <w:t>Jordania</w:t>
      </w:r>
      <w:r w:rsidR="00F536E8" w:rsidRPr="00F536E8">
        <w:rPr>
          <w:rFonts w:cstheme="minorHAnsi"/>
          <w:szCs w:val="20"/>
        </w:rPr>
        <w:t xml:space="preserve">: </w:t>
      </w:r>
      <w:r w:rsidR="00B92D84" w:rsidRPr="00F536E8">
        <w:rPr>
          <w:rFonts w:cstheme="minorHAnsi"/>
          <w:szCs w:val="20"/>
        </w:rPr>
        <w:t xml:space="preserve">Velar por que todas las personas con discapacidad reciban protección contra la discriminación y tengan igualdad de oportunidades independientemente </w:t>
      </w:r>
      <w:r w:rsidR="009A7A4B" w:rsidRPr="00F536E8">
        <w:rPr>
          <w:rFonts w:cstheme="minorHAnsi"/>
          <w:szCs w:val="20"/>
        </w:rPr>
        <w:t xml:space="preserve">de </w:t>
      </w:r>
      <w:r w:rsidR="002F3F4E" w:rsidRPr="00F536E8">
        <w:rPr>
          <w:rFonts w:cstheme="minorHAnsi"/>
          <w:szCs w:val="20"/>
        </w:rPr>
        <w:t xml:space="preserve">su </w:t>
      </w:r>
      <w:r w:rsidR="009A7A4B" w:rsidRPr="00F536E8">
        <w:rPr>
          <w:rFonts w:cstheme="minorHAnsi"/>
          <w:szCs w:val="20"/>
        </w:rPr>
        <w:t>discapacidad</w:t>
      </w:r>
      <w:r w:rsidR="00B92D84" w:rsidRPr="00F536E8">
        <w:rPr>
          <w:rFonts w:cstheme="minorHAnsi"/>
          <w:szCs w:val="20"/>
        </w:rPr>
        <w:t>;</w:t>
      </w:r>
    </w:p>
    <w:p w14:paraId="09E9BEE8" w14:textId="5D3730C0" w:rsidR="00B92D84" w:rsidRPr="00F536E8" w:rsidRDefault="008C5C3A" w:rsidP="00B92D84">
      <w:pPr>
        <w:pStyle w:val="Prrafodelista"/>
        <w:numPr>
          <w:ilvl w:val="0"/>
          <w:numId w:val="11"/>
        </w:numPr>
        <w:shd w:val="clear" w:color="auto" w:fill="FFFFFF" w:themeFill="background1"/>
        <w:spacing w:before="240" w:after="240" w:line="360" w:lineRule="auto"/>
        <w:ind w:left="360" w:right="566"/>
        <w:jc w:val="both"/>
        <w:rPr>
          <w:rFonts w:cstheme="minorHAnsi"/>
          <w:szCs w:val="20"/>
        </w:rPr>
      </w:pPr>
      <w:r w:rsidRPr="00F536E8">
        <w:rPr>
          <w:rFonts w:cstheme="minorHAnsi"/>
          <w:szCs w:val="20"/>
        </w:rPr>
        <w:t>131.140</w:t>
      </w:r>
      <w:r w:rsidR="00E718B4" w:rsidRPr="00F536E8">
        <w:rPr>
          <w:rFonts w:cstheme="minorHAnsi"/>
          <w:szCs w:val="20"/>
        </w:rPr>
        <w:t xml:space="preserve"> </w:t>
      </w:r>
      <w:r w:rsidR="004B523F" w:rsidRPr="00F536E8">
        <w:rPr>
          <w:rFonts w:cstheme="minorHAnsi"/>
          <w:szCs w:val="20"/>
        </w:rPr>
        <w:t>Argelia</w:t>
      </w:r>
      <w:r w:rsidR="00F536E8" w:rsidRPr="00F536E8">
        <w:rPr>
          <w:rFonts w:cstheme="minorHAnsi"/>
          <w:szCs w:val="20"/>
        </w:rPr>
        <w:t>:</w:t>
      </w:r>
      <w:r w:rsidR="004B523F" w:rsidRPr="00F536E8">
        <w:rPr>
          <w:rFonts w:cstheme="minorHAnsi"/>
          <w:szCs w:val="20"/>
        </w:rPr>
        <w:t xml:space="preserve"> Facilitar</w:t>
      </w:r>
      <w:r w:rsidR="001F275F" w:rsidRPr="00F536E8">
        <w:rPr>
          <w:rFonts w:cstheme="minorHAnsi"/>
          <w:szCs w:val="20"/>
        </w:rPr>
        <w:t xml:space="preserve"> el acceso de la</w:t>
      </w:r>
      <w:r w:rsidR="00B92D84" w:rsidRPr="00F536E8">
        <w:rPr>
          <w:rFonts w:cstheme="minorHAnsi"/>
          <w:szCs w:val="20"/>
        </w:rPr>
        <w:t>s niñ</w:t>
      </w:r>
      <w:r w:rsidR="001F275F" w:rsidRPr="00F536E8">
        <w:rPr>
          <w:rFonts w:cstheme="minorHAnsi"/>
          <w:szCs w:val="20"/>
        </w:rPr>
        <w:t>a</w:t>
      </w:r>
      <w:r w:rsidR="00B92D84" w:rsidRPr="00F536E8">
        <w:rPr>
          <w:rFonts w:cstheme="minorHAnsi"/>
          <w:szCs w:val="20"/>
        </w:rPr>
        <w:t>s</w:t>
      </w:r>
      <w:r w:rsidR="001F275F" w:rsidRPr="00F536E8">
        <w:rPr>
          <w:rFonts w:cstheme="minorHAnsi"/>
          <w:szCs w:val="20"/>
        </w:rPr>
        <w:t xml:space="preserve"> pertenecientes a </w:t>
      </w:r>
      <w:r w:rsidR="00B92D84" w:rsidRPr="00F536E8">
        <w:rPr>
          <w:rFonts w:cstheme="minorHAnsi"/>
          <w:szCs w:val="20"/>
        </w:rPr>
        <w:t>grupos</w:t>
      </w:r>
      <w:r w:rsidR="001F275F" w:rsidRPr="00F536E8">
        <w:rPr>
          <w:rFonts w:cstheme="minorHAnsi"/>
          <w:szCs w:val="20"/>
        </w:rPr>
        <w:t xml:space="preserve"> en situación de exclusión social</w:t>
      </w:r>
      <w:r w:rsidR="00B92D84" w:rsidRPr="00F536E8">
        <w:rPr>
          <w:rFonts w:cstheme="minorHAnsi"/>
          <w:szCs w:val="20"/>
        </w:rPr>
        <w:t xml:space="preserve"> a servicios de salud y educación;</w:t>
      </w:r>
    </w:p>
    <w:p w14:paraId="674D85D9" w14:textId="3DBEF157" w:rsidR="00B92D84" w:rsidRPr="00F536E8" w:rsidRDefault="008C5C3A" w:rsidP="00B92D84">
      <w:pPr>
        <w:pStyle w:val="Prrafodelista"/>
        <w:numPr>
          <w:ilvl w:val="0"/>
          <w:numId w:val="11"/>
        </w:numPr>
        <w:shd w:val="clear" w:color="auto" w:fill="FFFFFF" w:themeFill="background1"/>
        <w:spacing w:before="240" w:after="240" w:line="360" w:lineRule="auto"/>
        <w:ind w:left="360" w:right="566"/>
        <w:jc w:val="both"/>
        <w:rPr>
          <w:rFonts w:cstheme="minorHAnsi"/>
          <w:szCs w:val="20"/>
        </w:rPr>
      </w:pPr>
      <w:r w:rsidRPr="00F536E8">
        <w:rPr>
          <w:rFonts w:cstheme="minorHAnsi"/>
          <w:szCs w:val="20"/>
        </w:rPr>
        <w:t>131.142</w:t>
      </w:r>
      <w:r w:rsidR="00E718B4" w:rsidRPr="00F536E8">
        <w:rPr>
          <w:rFonts w:cstheme="minorHAnsi"/>
          <w:szCs w:val="20"/>
        </w:rPr>
        <w:t xml:space="preserve"> México</w:t>
      </w:r>
      <w:r w:rsidR="00F536E8" w:rsidRPr="00F536E8">
        <w:rPr>
          <w:rFonts w:cstheme="minorHAnsi"/>
          <w:szCs w:val="20"/>
        </w:rPr>
        <w:t xml:space="preserve">: </w:t>
      </w:r>
      <w:r w:rsidR="00B92D84" w:rsidRPr="00F536E8">
        <w:rPr>
          <w:rFonts w:cstheme="minorHAnsi"/>
          <w:szCs w:val="20"/>
        </w:rPr>
        <w:t xml:space="preserve">Proseguir sus esfuerzos encaminados a aumentar el presupuesto para la educación con miras a asegurar una remuneración adecuada </w:t>
      </w:r>
      <w:r w:rsidR="001F275F" w:rsidRPr="00F536E8">
        <w:rPr>
          <w:rFonts w:cstheme="minorHAnsi"/>
          <w:szCs w:val="20"/>
        </w:rPr>
        <w:t>para e</w:t>
      </w:r>
      <w:r w:rsidR="00B92D84" w:rsidRPr="00F536E8">
        <w:rPr>
          <w:rFonts w:cstheme="minorHAnsi"/>
          <w:szCs w:val="20"/>
        </w:rPr>
        <w:t>l</w:t>
      </w:r>
      <w:r w:rsidR="001F275F" w:rsidRPr="00F536E8">
        <w:rPr>
          <w:rFonts w:cstheme="minorHAnsi"/>
          <w:szCs w:val="20"/>
        </w:rPr>
        <w:t xml:space="preserve"> profesorado</w:t>
      </w:r>
      <w:r w:rsidR="00B500BD" w:rsidRPr="00F536E8">
        <w:rPr>
          <w:rFonts w:cstheme="minorHAnsi"/>
          <w:szCs w:val="20"/>
        </w:rPr>
        <w:t xml:space="preserve"> </w:t>
      </w:r>
      <w:r w:rsidR="00B92D84" w:rsidRPr="00F536E8">
        <w:rPr>
          <w:rFonts w:cstheme="minorHAnsi"/>
          <w:szCs w:val="20"/>
        </w:rPr>
        <w:t>garantizar una educación de calidad y en condiciones de igualdad</w:t>
      </w:r>
      <w:r w:rsidR="00EB137F" w:rsidRPr="00F536E8">
        <w:rPr>
          <w:rFonts w:cstheme="minorHAnsi"/>
          <w:szCs w:val="20"/>
        </w:rPr>
        <w:t>;</w:t>
      </w:r>
    </w:p>
    <w:p w14:paraId="2414BF2F" w14:textId="5D8D47E0" w:rsidR="00B92D84" w:rsidRPr="00F536E8" w:rsidRDefault="008C5C3A" w:rsidP="00B92D84">
      <w:pPr>
        <w:pStyle w:val="Prrafodelista"/>
        <w:numPr>
          <w:ilvl w:val="0"/>
          <w:numId w:val="11"/>
        </w:numPr>
        <w:shd w:val="clear" w:color="auto" w:fill="FFFFFF" w:themeFill="background1"/>
        <w:spacing w:before="240" w:after="240" w:line="360" w:lineRule="auto"/>
        <w:ind w:left="360" w:right="566"/>
        <w:jc w:val="both"/>
        <w:rPr>
          <w:rFonts w:cstheme="minorHAnsi"/>
          <w:szCs w:val="20"/>
        </w:rPr>
      </w:pPr>
      <w:r w:rsidRPr="00F536E8">
        <w:rPr>
          <w:rFonts w:cstheme="minorHAnsi"/>
          <w:szCs w:val="20"/>
        </w:rPr>
        <w:t xml:space="preserve">131.141 </w:t>
      </w:r>
      <w:r w:rsidR="004B523F" w:rsidRPr="00F536E8">
        <w:rPr>
          <w:rFonts w:cstheme="minorHAnsi"/>
          <w:szCs w:val="20"/>
        </w:rPr>
        <w:t>E</w:t>
      </w:r>
      <w:r w:rsidR="00F536E8" w:rsidRPr="00F536E8">
        <w:rPr>
          <w:rFonts w:cstheme="minorHAnsi"/>
          <w:szCs w:val="20"/>
        </w:rPr>
        <w:t xml:space="preserve">slovenia: </w:t>
      </w:r>
      <w:r w:rsidR="00B92D84" w:rsidRPr="00F536E8">
        <w:rPr>
          <w:rFonts w:cstheme="minorHAnsi"/>
          <w:szCs w:val="20"/>
        </w:rPr>
        <w:t>Estudiar la posibilidad de incorporar la cuestión de la salud sexual y reproductiva en los planes de estudios escolares.</w:t>
      </w:r>
    </w:p>
    <w:p w14:paraId="4AF73063" w14:textId="77777777" w:rsidR="000216AC" w:rsidRPr="00B219C1" w:rsidRDefault="000216AC" w:rsidP="000216AC">
      <w:pPr>
        <w:pStyle w:val="Prrafodelista"/>
        <w:shd w:val="clear" w:color="auto" w:fill="FFFFFF" w:themeFill="background1"/>
        <w:spacing w:before="240" w:after="240" w:line="360" w:lineRule="auto"/>
        <w:ind w:left="360" w:right="566"/>
        <w:jc w:val="both"/>
        <w:rPr>
          <w:rFonts w:cstheme="minorHAnsi"/>
          <w:b/>
          <w:szCs w:val="20"/>
        </w:rPr>
      </w:pPr>
    </w:p>
    <w:p w14:paraId="0808164B" w14:textId="77777777" w:rsidR="00CA2654" w:rsidRPr="000216AC" w:rsidRDefault="00CF6526" w:rsidP="000216AC">
      <w:pPr>
        <w:pStyle w:val="Prrafodelista"/>
        <w:numPr>
          <w:ilvl w:val="0"/>
          <w:numId w:val="23"/>
        </w:numPr>
        <w:spacing w:before="240" w:after="240" w:line="360" w:lineRule="auto"/>
        <w:jc w:val="both"/>
        <w:rPr>
          <w:rFonts w:cstheme="minorHAnsi"/>
          <w:b/>
          <w:sz w:val="24"/>
          <w:szCs w:val="24"/>
        </w:rPr>
      </w:pPr>
      <w:r w:rsidRPr="000216AC">
        <w:rPr>
          <w:rFonts w:cstheme="minorHAnsi"/>
          <w:b/>
          <w:sz w:val="24"/>
          <w:szCs w:val="24"/>
        </w:rPr>
        <w:t>INFORMACIÓN ACTUALIZADA SOBRE EL TEMA EN CUESTIÓN.</w:t>
      </w:r>
    </w:p>
    <w:p w14:paraId="394BE3EF" w14:textId="77777777" w:rsidR="001E5803" w:rsidRDefault="00CF6526" w:rsidP="00CF6526">
      <w:pPr>
        <w:pBdr>
          <w:top w:val="single" w:sz="4" w:space="1" w:color="auto"/>
          <w:bottom w:val="single" w:sz="4" w:space="1" w:color="auto"/>
        </w:pBdr>
        <w:spacing w:after="0" w:line="240" w:lineRule="auto"/>
        <w:jc w:val="both"/>
        <w:rPr>
          <w:b/>
          <w:color w:val="0070C0"/>
          <w:sz w:val="24"/>
          <w:szCs w:val="24"/>
        </w:rPr>
      </w:pPr>
      <w:r>
        <w:rPr>
          <w:b/>
          <w:color w:val="0070C0"/>
          <w:sz w:val="24"/>
          <w:szCs w:val="24"/>
        </w:rPr>
        <w:t xml:space="preserve">1. </w:t>
      </w:r>
      <w:r w:rsidR="00191A19" w:rsidRPr="00191A19">
        <w:rPr>
          <w:b/>
          <w:color w:val="0070C0"/>
          <w:sz w:val="24"/>
          <w:szCs w:val="24"/>
        </w:rPr>
        <w:t xml:space="preserve">LA LEGISLACIÓN ACTUAL NO ES SUFICIENTE PARA GARANTIZAR QUE LAS MUJERES Y NIÑAS CON DISCAPACIDAD TENGAN ACCESO A LA ATENCIÓN PRIMARIA INCLUSIVA DE CALIDAD RELATIVA A LA SALUD, INCLUIDA LA SALUD SEXUAL Y REPRODUCTIVA. </w:t>
      </w:r>
    </w:p>
    <w:p w14:paraId="2F741381" w14:textId="73262EF4" w:rsidR="00B92D84" w:rsidRPr="00E12BB6" w:rsidRDefault="0098444E" w:rsidP="00E12BB6">
      <w:pPr>
        <w:spacing w:before="240" w:after="240" w:line="360" w:lineRule="auto"/>
        <w:jc w:val="both"/>
        <w:rPr>
          <w:sz w:val="24"/>
          <w:szCs w:val="24"/>
        </w:rPr>
      </w:pPr>
      <w:r>
        <w:rPr>
          <w:sz w:val="24"/>
          <w:szCs w:val="24"/>
        </w:rPr>
        <w:t>L</w:t>
      </w:r>
      <w:r w:rsidR="00CA2654" w:rsidRPr="00E12BB6">
        <w:rPr>
          <w:sz w:val="24"/>
          <w:szCs w:val="24"/>
        </w:rPr>
        <w:t>ey Orgánica 2/2010 conti</w:t>
      </w:r>
      <w:r w:rsidR="0095432A">
        <w:rPr>
          <w:sz w:val="24"/>
          <w:szCs w:val="24"/>
        </w:rPr>
        <w:t xml:space="preserve">ene un buen marco definitorio que </w:t>
      </w:r>
      <w:r w:rsidR="00CA2654" w:rsidRPr="00E12BB6">
        <w:rPr>
          <w:sz w:val="24"/>
          <w:szCs w:val="24"/>
        </w:rPr>
        <w:t>t</w:t>
      </w:r>
      <w:r w:rsidR="0095432A">
        <w:rPr>
          <w:sz w:val="24"/>
          <w:szCs w:val="24"/>
        </w:rPr>
        <w:t>iene</w:t>
      </w:r>
      <w:r w:rsidR="00CA2654" w:rsidRPr="00E12BB6">
        <w:rPr>
          <w:sz w:val="24"/>
          <w:szCs w:val="24"/>
        </w:rPr>
        <w:t xml:space="preserve"> como misión el respeto a una maternidad libre y decidida. Pese a ello, la ley se contradice cuando en la especificación de los requi</w:t>
      </w:r>
      <w:r w:rsidR="00386659">
        <w:rPr>
          <w:sz w:val="24"/>
          <w:szCs w:val="24"/>
        </w:rPr>
        <w:t>s</w:t>
      </w:r>
      <w:r w:rsidR="00CA2654" w:rsidRPr="00E12BB6">
        <w:rPr>
          <w:sz w:val="24"/>
          <w:szCs w:val="24"/>
        </w:rPr>
        <w:t>itos necesarios para interrumpir de manera voluntaria el embarazo (</w:t>
      </w:r>
      <w:r w:rsidR="00493BCC">
        <w:rPr>
          <w:sz w:val="24"/>
          <w:szCs w:val="24"/>
        </w:rPr>
        <w:t>a</w:t>
      </w:r>
      <w:r w:rsidR="00CA2654" w:rsidRPr="00E12BB6">
        <w:rPr>
          <w:sz w:val="24"/>
          <w:szCs w:val="24"/>
        </w:rPr>
        <w:t xml:space="preserve">rtículo 13) indica, entre otros, que se realice con el consentimiento expreso y por escrito de la mujer embarazada </w:t>
      </w:r>
      <w:r w:rsidR="00CA2654" w:rsidRPr="009A7A4B">
        <w:rPr>
          <w:b/>
          <w:sz w:val="24"/>
          <w:szCs w:val="24"/>
        </w:rPr>
        <w:t>o, en su caso, de</w:t>
      </w:r>
      <w:r w:rsidR="009A7A4B">
        <w:rPr>
          <w:b/>
          <w:sz w:val="24"/>
          <w:szCs w:val="24"/>
        </w:rPr>
        <w:t xml:space="preserve"> </w:t>
      </w:r>
      <w:r w:rsidR="00CA2654" w:rsidRPr="009A7A4B">
        <w:rPr>
          <w:b/>
          <w:sz w:val="24"/>
          <w:szCs w:val="24"/>
        </w:rPr>
        <w:t>l</w:t>
      </w:r>
      <w:r w:rsidR="009A7A4B">
        <w:rPr>
          <w:b/>
          <w:sz w:val="24"/>
          <w:szCs w:val="24"/>
        </w:rPr>
        <w:t>a persona</w:t>
      </w:r>
      <w:r w:rsidR="00CA2654" w:rsidRPr="009A7A4B">
        <w:rPr>
          <w:b/>
          <w:sz w:val="24"/>
          <w:szCs w:val="24"/>
        </w:rPr>
        <w:t xml:space="preserve"> representante legal</w:t>
      </w:r>
      <w:r w:rsidR="009A7A4B">
        <w:rPr>
          <w:b/>
          <w:sz w:val="24"/>
          <w:szCs w:val="24"/>
        </w:rPr>
        <w:t xml:space="preserve"> </w:t>
      </w:r>
      <w:r w:rsidR="00CA2654" w:rsidRPr="009A7A4B">
        <w:rPr>
          <w:b/>
          <w:sz w:val="24"/>
          <w:szCs w:val="24"/>
        </w:rPr>
        <w:t>cuando la paciente no sea capaz de t</w:t>
      </w:r>
      <w:r w:rsidR="00493BCC" w:rsidRPr="009A7A4B">
        <w:rPr>
          <w:b/>
          <w:sz w:val="24"/>
          <w:szCs w:val="24"/>
        </w:rPr>
        <w:t>omar decisiones,</w:t>
      </w:r>
      <w:r w:rsidR="00493BCC">
        <w:rPr>
          <w:sz w:val="24"/>
          <w:szCs w:val="24"/>
        </w:rPr>
        <w:t xml:space="preserve"> a criterio del </w:t>
      </w:r>
      <w:r w:rsidR="00CA2654" w:rsidRPr="00E12BB6">
        <w:rPr>
          <w:sz w:val="24"/>
          <w:szCs w:val="24"/>
        </w:rPr>
        <w:t xml:space="preserve">médico/a responsable de la asistencia, o su estado físico/psíquico no le permita hacerse cargo de su situación. </w:t>
      </w:r>
      <w:r w:rsidR="00B92D84" w:rsidRPr="00E12BB6">
        <w:rPr>
          <w:sz w:val="24"/>
          <w:szCs w:val="24"/>
        </w:rPr>
        <w:t>S</w:t>
      </w:r>
      <w:r w:rsidR="00CA2654" w:rsidRPr="00E12BB6">
        <w:rPr>
          <w:sz w:val="24"/>
          <w:szCs w:val="24"/>
        </w:rPr>
        <w:t>i la paciente carece de representante legal, el consentimiento lo prestarán personas vinculadas a ella por razones familiares</w:t>
      </w:r>
      <w:r w:rsidR="009A7A4B">
        <w:rPr>
          <w:sz w:val="24"/>
          <w:szCs w:val="24"/>
        </w:rPr>
        <w:t>.</w:t>
      </w:r>
      <w:r w:rsidR="00CA2654" w:rsidRPr="00E12BB6">
        <w:rPr>
          <w:sz w:val="24"/>
          <w:szCs w:val="24"/>
        </w:rPr>
        <w:t xml:space="preserve"> </w:t>
      </w:r>
    </w:p>
    <w:p w14:paraId="131D00E0" w14:textId="77777777" w:rsidR="009A7A4B" w:rsidRPr="00CF6526" w:rsidRDefault="009276E8" w:rsidP="00CF6526">
      <w:pPr>
        <w:pStyle w:val="Prrafodelista"/>
        <w:numPr>
          <w:ilvl w:val="0"/>
          <w:numId w:val="22"/>
        </w:numPr>
        <w:pBdr>
          <w:top w:val="single" w:sz="4" w:space="1" w:color="auto"/>
          <w:bottom w:val="single" w:sz="4" w:space="1" w:color="auto"/>
        </w:pBdr>
        <w:spacing w:after="0" w:line="240" w:lineRule="auto"/>
        <w:jc w:val="both"/>
        <w:rPr>
          <w:b/>
          <w:color w:val="0070C0"/>
          <w:sz w:val="24"/>
          <w:szCs w:val="24"/>
        </w:rPr>
      </w:pPr>
      <w:r w:rsidRPr="00CF6526">
        <w:rPr>
          <w:b/>
          <w:color w:val="0070C0"/>
          <w:sz w:val="24"/>
          <w:szCs w:val="24"/>
        </w:rPr>
        <w:lastRenderedPageBreak/>
        <w:t>EN LA PROTECCIÓN ANTE CASOS DE VIOLENCIA HAY UNA FALTA DE FORMACIÓN CON PERSPECTIVA INTERSECCIONAL EN LAS PRIMERAS ETAPAS DEL MECANISMO DE ASISTENCIA</w:t>
      </w:r>
      <w:r w:rsidR="00191A19" w:rsidRPr="00CF6526">
        <w:rPr>
          <w:b/>
          <w:color w:val="0070C0"/>
          <w:sz w:val="24"/>
          <w:szCs w:val="24"/>
        </w:rPr>
        <w:t>.</w:t>
      </w:r>
      <w:r w:rsidRPr="00CF6526">
        <w:rPr>
          <w:b/>
          <w:color w:val="0070C0"/>
          <w:sz w:val="24"/>
          <w:szCs w:val="24"/>
        </w:rPr>
        <w:t xml:space="preserve"> </w:t>
      </w:r>
    </w:p>
    <w:p w14:paraId="5AB75004" w14:textId="77777777" w:rsidR="00CA2654" w:rsidRPr="00E12BB6" w:rsidRDefault="00877D8F" w:rsidP="00E12BB6">
      <w:pPr>
        <w:spacing w:before="240" w:after="240" w:line="360" w:lineRule="auto"/>
        <w:jc w:val="both"/>
        <w:rPr>
          <w:sz w:val="24"/>
          <w:szCs w:val="24"/>
        </w:rPr>
      </w:pPr>
      <w:r>
        <w:rPr>
          <w:sz w:val="24"/>
          <w:szCs w:val="24"/>
        </w:rPr>
        <w:t>En este punto, l</w:t>
      </w:r>
      <w:r w:rsidR="00CA2654" w:rsidRPr="00E12BB6">
        <w:rPr>
          <w:sz w:val="24"/>
          <w:szCs w:val="24"/>
        </w:rPr>
        <w:t>os cuerpos de seguridad del Estado y autonómicos presentan claros déficit</w:t>
      </w:r>
      <w:r w:rsidR="00493BCC">
        <w:rPr>
          <w:sz w:val="24"/>
          <w:szCs w:val="24"/>
        </w:rPr>
        <w:t>s</w:t>
      </w:r>
      <w:r w:rsidR="00CA2654" w:rsidRPr="00E12BB6">
        <w:rPr>
          <w:sz w:val="24"/>
          <w:szCs w:val="24"/>
        </w:rPr>
        <w:t xml:space="preserve"> de formación y atención a las mujeres con discapacidad víctimas de violencia.</w:t>
      </w:r>
    </w:p>
    <w:p w14:paraId="45857D99" w14:textId="77777777" w:rsidR="00CA2654" w:rsidRPr="00CF6526" w:rsidRDefault="009276E8" w:rsidP="00CF6526">
      <w:pPr>
        <w:pStyle w:val="Prrafodelista"/>
        <w:numPr>
          <w:ilvl w:val="0"/>
          <w:numId w:val="22"/>
        </w:numPr>
        <w:pBdr>
          <w:top w:val="single" w:sz="4" w:space="1" w:color="auto"/>
          <w:bottom w:val="single" w:sz="4" w:space="1" w:color="auto"/>
        </w:pBdr>
        <w:spacing w:after="0" w:line="240" w:lineRule="auto"/>
        <w:jc w:val="both"/>
        <w:rPr>
          <w:b/>
          <w:color w:val="0070C0"/>
          <w:sz w:val="24"/>
          <w:szCs w:val="24"/>
        </w:rPr>
      </w:pPr>
      <w:r w:rsidRPr="00CF6526">
        <w:rPr>
          <w:b/>
          <w:color w:val="0070C0"/>
          <w:sz w:val="24"/>
          <w:szCs w:val="24"/>
        </w:rPr>
        <w:t>INEFICACIA EN LA PREVENCIÓN Y PROTECCIÓN DE LA VIOLENCIA EN LAS MUJERES CON DISCAPACIDAD.</w:t>
      </w:r>
    </w:p>
    <w:p w14:paraId="2D302FC0" w14:textId="77777777" w:rsidR="00877D8F" w:rsidRDefault="00877D8F" w:rsidP="00877D8F">
      <w:pPr>
        <w:pStyle w:val="Prrafodelista"/>
        <w:spacing w:before="240" w:after="240" w:line="360" w:lineRule="auto"/>
        <w:ind w:left="1065"/>
        <w:jc w:val="both"/>
        <w:rPr>
          <w:sz w:val="24"/>
          <w:szCs w:val="24"/>
        </w:rPr>
      </w:pPr>
    </w:p>
    <w:p w14:paraId="2CA49212" w14:textId="77777777" w:rsidR="00CA2654" w:rsidRPr="00E12BB6" w:rsidRDefault="00493BCC" w:rsidP="00E12BB6">
      <w:pPr>
        <w:pStyle w:val="Prrafodelista"/>
        <w:numPr>
          <w:ilvl w:val="0"/>
          <w:numId w:val="12"/>
        </w:numPr>
        <w:spacing w:before="240" w:after="240" w:line="360" w:lineRule="auto"/>
        <w:jc w:val="both"/>
        <w:rPr>
          <w:sz w:val="24"/>
          <w:szCs w:val="24"/>
        </w:rPr>
      </w:pPr>
      <w:r>
        <w:rPr>
          <w:sz w:val="24"/>
          <w:szCs w:val="24"/>
        </w:rPr>
        <w:t>I</w:t>
      </w:r>
      <w:r w:rsidR="00CA2654" w:rsidRPr="00E12BB6">
        <w:rPr>
          <w:sz w:val="24"/>
          <w:szCs w:val="24"/>
        </w:rPr>
        <w:t xml:space="preserve">nexistencia de campañas </w:t>
      </w:r>
      <w:r>
        <w:rPr>
          <w:sz w:val="24"/>
          <w:szCs w:val="24"/>
        </w:rPr>
        <w:t xml:space="preserve">accesibles </w:t>
      </w:r>
      <w:r w:rsidR="00CA2654" w:rsidRPr="00E12BB6">
        <w:rPr>
          <w:sz w:val="24"/>
          <w:szCs w:val="24"/>
        </w:rPr>
        <w:t>y falta de representatividad de mujeres con discapacidad.</w:t>
      </w:r>
    </w:p>
    <w:p w14:paraId="408494A8" w14:textId="77777777" w:rsidR="00CA2654" w:rsidRPr="004B3228" w:rsidRDefault="004B3228" w:rsidP="004B3228">
      <w:pPr>
        <w:pStyle w:val="Prrafodelista"/>
        <w:numPr>
          <w:ilvl w:val="0"/>
          <w:numId w:val="12"/>
        </w:numPr>
        <w:spacing w:before="240" w:after="240" w:line="360" w:lineRule="auto"/>
        <w:jc w:val="both"/>
        <w:rPr>
          <w:sz w:val="24"/>
          <w:szCs w:val="24"/>
        </w:rPr>
      </w:pPr>
      <w:r>
        <w:rPr>
          <w:sz w:val="24"/>
          <w:szCs w:val="24"/>
        </w:rPr>
        <w:t>M</w:t>
      </w:r>
      <w:r w:rsidR="00CA2654" w:rsidRPr="004B3228">
        <w:rPr>
          <w:sz w:val="24"/>
          <w:szCs w:val="24"/>
        </w:rPr>
        <w:t>ecanismos de asistencia</w:t>
      </w:r>
      <w:r>
        <w:rPr>
          <w:sz w:val="24"/>
          <w:szCs w:val="24"/>
        </w:rPr>
        <w:t xml:space="preserve"> y denuncia</w:t>
      </w:r>
      <w:r w:rsidR="00CA2654" w:rsidRPr="004B3228">
        <w:rPr>
          <w:sz w:val="24"/>
          <w:szCs w:val="24"/>
        </w:rPr>
        <w:t xml:space="preserve"> ineficaces;</w:t>
      </w:r>
    </w:p>
    <w:p w14:paraId="3947BBE3" w14:textId="77777777" w:rsidR="00CA2654" w:rsidRPr="00E12BB6" w:rsidRDefault="004B3228" w:rsidP="00E12BB6">
      <w:pPr>
        <w:pStyle w:val="Prrafodelista"/>
        <w:numPr>
          <w:ilvl w:val="0"/>
          <w:numId w:val="12"/>
        </w:numPr>
        <w:spacing w:line="360" w:lineRule="auto"/>
        <w:jc w:val="both"/>
        <w:rPr>
          <w:rFonts w:cstheme="minorHAnsi"/>
          <w:sz w:val="24"/>
          <w:szCs w:val="24"/>
        </w:rPr>
      </w:pPr>
      <w:r>
        <w:rPr>
          <w:rFonts w:cstheme="minorHAnsi"/>
          <w:sz w:val="24"/>
          <w:szCs w:val="24"/>
        </w:rPr>
        <w:t>A</w:t>
      </w:r>
      <w:r w:rsidR="00CA2654" w:rsidRPr="00E12BB6">
        <w:rPr>
          <w:rFonts w:cstheme="minorHAnsi"/>
          <w:sz w:val="24"/>
          <w:szCs w:val="24"/>
        </w:rPr>
        <w:t>lbergues para mujeres víctimas de violencia machista inaccesibles;</w:t>
      </w:r>
    </w:p>
    <w:p w14:paraId="0FFFB88D" w14:textId="77777777" w:rsidR="00CA2654" w:rsidRPr="00E12BB6" w:rsidRDefault="004B3228" w:rsidP="00E12BB6">
      <w:pPr>
        <w:pStyle w:val="Prrafodelista"/>
        <w:numPr>
          <w:ilvl w:val="0"/>
          <w:numId w:val="12"/>
        </w:numPr>
        <w:spacing w:line="360" w:lineRule="auto"/>
        <w:jc w:val="both"/>
        <w:rPr>
          <w:rFonts w:cstheme="minorHAnsi"/>
          <w:sz w:val="24"/>
          <w:szCs w:val="24"/>
        </w:rPr>
      </w:pPr>
      <w:r>
        <w:rPr>
          <w:rFonts w:cstheme="minorHAnsi"/>
          <w:sz w:val="24"/>
          <w:szCs w:val="24"/>
        </w:rPr>
        <w:t>D</w:t>
      </w:r>
      <w:r w:rsidR="00CA2654" w:rsidRPr="00E12BB6">
        <w:rPr>
          <w:rFonts w:cstheme="minorHAnsi"/>
          <w:sz w:val="24"/>
          <w:szCs w:val="24"/>
        </w:rPr>
        <w:t>erivación equivocada a servicios sociales desde la atención a mujeres víctimas de violencia;</w:t>
      </w:r>
    </w:p>
    <w:p w14:paraId="6057BED4" w14:textId="77777777" w:rsidR="004B3228" w:rsidRDefault="004B3228" w:rsidP="00162B2C">
      <w:pPr>
        <w:pStyle w:val="Prrafodelista"/>
        <w:numPr>
          <w:ilvl w:val="0"/>
          <w:numId w:val="12"/>
        </w:numPr>
        <w:spacing w:after="240" w:line="360" w:lineRule="auto"/>
        <w:jc w:val="both"/>
        <w:rPr>
          <w:rFonts w:cstheme="minorHAnsi"/>
          <w:sz w:val="24"/>
          <w:szCs w:val="24"/>
        </w:rPr>
      </w:pPr>
      <w:r w:rsidRPr="004B3228">
        <w:rPr>
          <w:rFonts w:cstheme="minorHAnsi"/>
          <w:sz w:val="24"/>
          <w:szCs w:val="24"/>
        </w:rPr>
        <w:t>F</w:t>
      </w:r>
      <w:r w:rsidR="00CA2654" w:rsidRPr="004B3228">
        <w:rPr>
          <w:rFonts w:cstheme="minorHAnsi"/>
          <w:sz w:val="24"/>
          <w:szCs w:val="24"/>
        </w:rPr>
        <w:t xml:space="preserve">alta de credibilidad, como “víctimas” y/o testigos </w:t>
      </w:r>
    </w:p>
    <w:p w14:paraId="2140C168" w14:textId="63F68A97" w:rsidR="00CA2654" w:rsidRPr="004B3228" w:rsidRDefault="004B3228" w:rsidP="004B3228">
      <w:pPr>
        <w:spacing w:after="240" w:line="360" w:lineRule="auto"/>
        <w:jc w:val="both"/>
        <w:rPr>
          <w:rFonts w:cstheme="minorHAnsi"/>
          <w:sz w:val="24"/>
          <w:szCs w:val="24"/>
        </w:rPr>
      </w:pPr>
      <w:r w:rsidRPr="004B3228">
        <w:rPr>
          <w:rFonts w:cstheme="minorHAnsi"/>
          <w:sz w:val="24"/>
          <w:szCs w:val="24"/>
        </w:rPr>
        <w:t>Todos estos son a</w:t>
      </w:r>
      <w:r w:rsidR="00CA2654" w:rsidRPr="004B3228">
        <w:rPr>
          <w:rFonts w:cstheme="minorHAnsi"/>
          <w:sz w:val="24"/>
          <w:szCs w:val="24"/>
        </w:rPr>
        <w:t xml:space="preserve">spectos </w:t>
      </w:r>
      <w:r>
        <w:rPr>
          <w:rFonts w:cstheme="minorHAnsi"/>
          <w:sz w:val="24"/>
          <w:szCs w:val="24"/>
        </w:rPr>
        <w:t xml:space="preserve">que han sido </w:t>
      </w:r>
      <w:r w:rsidR="00CA2654" w:rsidRPr="004B3228">
        <w:rPr>
          <w:rFonts w:cstheme="minorHAnsi"/>
          <w:sz w:val="24"/>
          <w:szCs w:val="24"/>
        </w:rPr>
        <w:t>observados</w:t>
      </w:r>
      <w:r>
        <w:rPr>
          <w:rFonts w:cstheme="minorHAnsi"/>
          <w:sz w:val="24"/>
          <w:szCs w:val="24"/>
        </w:rPr>
        <w:t xml:space="preserve"> también por el Comité de la sobre Derechos de las Personas con discapacidad de Naciones Unidas en </w:t>
      </w:r>
      <w:r w:rsidR="00CA2654" w:rsidRPr="004B3228">
        <w:rPr>
          <w:rFonts w:cstheme="minorHAnsi"/>
          <w:sz w:val="24"/>
          <w:szCs w:val="24"/>
        </w:rPr>
        <w:t xml:space="preserve">sus últimas observaciones finales </w:t>
      </w:r>
      <w:r>
        <w:rPr>
          <w:rFonts w:cstheme="minorHAnsi"/>
          <w:sz w:val="24"/>
          <w:szCs w:val="24"/>
        </w:rPr>
        <w:t>al estado español</w:t>
      </w:r>
      <w:r w:rsidRPr="004B3228">
        <w:rPr>
          <w:rFonts w:cstheme="minorHAnsi"/>
          <w:sz w:val="24"/>
          <w:szCs w:val="24"/>
        </w:rPr>
        <w:t xml:space="preserve"> (</w:t>
      </w:r>
      <w:r w:rsidR="00CA2654" w:rsidRPr="004B3228">
        <w:rPr>
          <w:rFonts w:cstheme="minorHAnsi"/>
          <w:sz w:val="24"/>
          <w:szCs w:val="24"/>
        </w:rPr>
        <w:t xml:space="preserve">2019). </w:t>
      </w:r>
    </w:p>
    <w:p w14:paraId="4C4865F5" w14:textId="77777777" w:rsidR="00B92D84" w:rsidRPr="00CF6526" w:rsidRDefault="009276E8" w:rsidP="00CF6526">
      <w:pPr>
        <w:pStyle w:val="Prrafodelista"/>
        <w:numPr>
          <w:ilvl w:val="0"/>
          <w:numId w:val="22"/>
        </w:numPr>
        <w:pBdr>
          <w:top w:val="single" w:sz="4" w:space="1" w:color="auto"/>
          <w:bottom w:val="single" w:sz="4" w:space="1" w:color="auto"/>
        </w:pBdr>
        <w:spacing w:after="0" w:line="240" w:lineRule="auto"/>
        <w:jc w:val="both"/>
        <w:rPr>
          <w:b/>
          <w:color w:val="0070C0"/>
          <w:sz w:val="24"/>
          <w:szCs w:val="24"/>
        </w:rPr>
      </w:pPr>
      <w:r w:rsidRPr="00CF6526">
        <w:rPr>
          <w:b/>
          <w:color w:val="0070C0"/>
          <w:sz w:val="24"/>
          <w:szCs w:val="24"/>
        </w:rPr>
        <w:t xml:space="preserve">LOS SERVICIOS DE APOYO Y MEDIDAS LEGALES DISPONIBLES PARA LA VIOLENCIA CONTRA LAS MUJERES RELATIVA A LA LEY ORGÁNICA 1/2004 CARECEN DE ACCESIBILIDAD. </w:t>
      </w:r>
    </w:p>
    <w:p w14:paraId="107C442B" w14:textId="77777777" w:rsidR="009276E8" w:rsidRPr="009276E8" w:rsidRDefault="009276E8" w:rsidP="009276E8">
      <w:pPr>
        <w:spacing w:after="0" w:line="240" w:lineRule="auto"/>
        <w:jc w:val="both"/>
        <w:rPr>
          <w:b/>
          <w:sz w:val="24"/>
          <w:szCs w:val="24"/>
        </w:rPr>
      </w:pPr>
    </w:p>
    <w:p w14:paraId="0A4FE923" w14:textId="663478A4" w:rsidR="00CA2654" w:rsidRDefault="00CA2654" w:rsidP="00E12BB6">
      <w:pPr>
        <w:spacing w:line="360" w:lineRule="auto"/>
        <w:jc w:val="both"/>
        <w:rPr>
          <w:rFonts w:cstheme="minorHAnsi"/>
          <w:sz w:val="24"/>
          <w:szCs w:val="24"/>
        </w:rPr>
      </w:pPr>
      <w:r w:rsidRPr="00E12BB6">
        <w:rPr>
          <w:rFonts w:cstheme="minorHAnsi"/>
          <w:sz w:val="24"/>
          <w:szCs w:val="24"/>
        </w:rPr>
        <w:t xml:space="preserve">Las medidas del Pacto de Estado del Eje 3 </w:t>
      </w:r>
      <w:r w:rsidR="001E5803">
        <w:rPr>
          <w:rFonts w:cstheme="minorHAnsi"/>
          <w:sz w:val="24"/>
          <w:szCs w:val="24"/>
        </w:rPr>
        <w:t>(sobre e</w:t>
      </w:r>
      <w:r w:rsidR="001E5803" w:rsidRPr="001E5803">
        <w:rPr>
          <w:rFonts w:cstheme="minorHAnsi"/>
          <w:sz w:val="24"/>
          <w:szCs w:val="24"/>
        </w:rPr>
        <w:t>l perfeccionamiento de la asistencia, ayuda y protección que se</w:t>
      </w:r>
      <w:r w:rsidR="001E5803">
        <w:rPr>
          <w:rFonts w:cstheme="minorHAnsi"/>
          <w:sz w:val="24"/>
          <w:szCs w:val="24"/>
        </w:rPr>
        <w:t xml:space="preserve"> </w:t>
      </w:r>
      <w:r w:rsidR="001E5803" w:rsidRPr="001E5803">
        <w:rPr>
          <w:rFonts w:cstheme="minorHAnsi"/>
          <w:sz w:val="24"/>
          <w:szCs w:val="24"/>
        </w:rPr>
        <w:t xml:space="preserve">ofrece a las mujeres víctimas de la violencia </w:t>
      </w:r>
      <w:r w:rsidR="001E5803">
        <w:rPr>
          <w:rFonts w:cstheme="minorHAnsi"/>
          <w:sz w:val="24"/>
          <w:szCs w:val="24"/>
        </w:rPr>
        <w:t xml:space="preserve">de género y a sus hijos e hijas) </w:t>
      </w:r>
      <w:r w:rsidRPr="00E12BB6">
        <w:rPr>
          <w:rFonts w:cstheme="minorHAnsi"/>
          <w:sz w:val="24"/>
          <w:szCs w:val="24"/>
        </w:rPr>
        <w:t>no se han implementado ni puesto en funcionamiento</w:t>
      </w:r>
      <w:r w:rsidR="00D1400A">
        <w:rPr>
          <w:rFonts w:cstheme="minorHAnsi"/>
          <w:sz w:val="24"/>
          <w:szCs w:val="24"/>
        </w:rPr>
        <w:t xml:space="preserve"> porque no se muestra una preocupación real por hacer accesibles los recursos a las mujeres con discapacidad ni se ha destinado el presupuesto necesario. </w:t>
      </w:r>
    </w:p>
    <w:p w14:paraId="06051B73" w14:textId="77777777" w:rsidR="006D3711" w:rsidRDefault="006D3711" w:rsidP="00E12BB6">
      <w:pPr>
        <w:spacing w:line="360" w:lineRule="auto"/>
        <w:jc w:val="both"/>
        <w:rPr>
          <w:rFonts w:cstheme="minorHAnsi"/>
          <w:sz w:val="24"/>
          <w:szCs w:val="24"/>
        </w:rPr>
      </w:pPr>
    </w:p>
    <w:p w14:paraId="36AF8A14" w14:textId="77777777" w:rsidR="00CA2654" w:rsidRPr="00CF6526" w:rsidRDefault="009276E8" w:rsidP="00CF6526">
      <w:pPr>
        <w:pStyle w:val="Prrafodelista"/>
        <w:numPr>
          <w:ilvl w:val="0"/>
          <w:numId w:val="22"/>
        </w:numPr>
        <w:pBdr>
          <w:top w:val="single" w:sz="4" w:space="1" w:color="auto"/>
          <w:bottom w:val="single" w:sz="4" w:space="1" w:color="auto"/>
        </w:pBdr>
        <w:spacing w:after="0" w:line="240" w:lineRule="auto"/>
        <w:jc w:val="both"/>
        <w:rPr>
          <w:b/>
          <w:color w:val="0070C0"/>
          <w:sz w:val="24"/>
          <w:szCs w:val="24"/>
        </w:rPr>
      </w:pPr>
      <w:r w:rsidRPr="00CF6526">
        <w:rPr>
          <w:b/>
          <w:color w:val="0070C0"/>
          <w:sz w:val="24"/>
          <w:szCs w:val="24"/>
        </w:rPr>
        <w:t xml:space="preserve">CONTINÚAN EXISTIENDO OBSTÁCULOS EN EL ACCESO A LOS SERVICIOS DE EDUCACIÓN PARA LAS NIÑAS CON DISCAPACIDAD. EL SISTEMA EDUCATIVO </w:t>
      </w:r>
      <w:r w:rsidRPr="00CF6526">
        <w:rPr>
          <w:b/>
          <w:color w:val="0070C0"/>
          <w:sz w:val="24"/>
          <w:szCs w:val="24"/>
        </w:rPr>
        <w:lastRenderedPageBreak/>
        <w:t xml:space="preserve">ESPAÑOL NO CUMPLE EL ARTÍCULO 14, AL NO INCLUIR EN SUS PROGRAMAS LA EDUCACIÓN CONTRA LA DISCRIMINACIÓN Y LA VIOLENCIA DE GÉNERO. </w:t>
      </w:r>
    </w:p>
    <w:p w14:paraId="0750FB1C" w14:textId="77777777" w:rsidR="009276E8" w:rsidRDefault="009276E8" w:rsidP="009276E8">
      <w:pPr>
        <w:spacing w:after="0" w:line="240" w:lineRule="auto"/>
        <w:jc w:val="both"/>
        <w:rPr>
          <w:b/>
          <w:sz w:val="24"/>
          <w:szCs w:val="24"/>
        </w:rPr>
      </w:pPr>
    </w:p>
    <w:p w14:paraId="48BE0C7B" w14:textId="77777777" w:rsidR="007C521C" w:rsidRPr="009276E8" w:rsidRDefault="007C521C" w:rsidP="009276E8">
      <w:pPr>
        <w:spacing w:after="0" w:line="240" w:lineRule="auto"/>
        <w:jc w:val="both"/>
        <w:rPr>
          <w:b/>
          <w:sz w:val="24"/>
          <w:szCs w:val="24"/>
        </w:rPr>
      </w:pPr>
    </w:p>
    <w:p w14:paraId="3DF1A413" w14:textId="77777777" w:rsidR="00CA2654" w:rsidRPr="007C521C" w:rsidRDefault="00CF6526" w:rsidP="007C521C">
      <w:pPr>
        <w:pStyle w:val="Prrafodelista"/>
        <w:numPr>
          <w:ilvl w:val="0"/>
          <w:numId w:val="23"/>
        </w:numPr>
        <w:spacing w:before="240" w:after="240" w:line="360" w:lineRule="auto"/>
        <w:jc w:val="both"/>
        <w:rPr>
          <w:rFonts w:cstheme="minorHAnsi"/>
          <w:b/>
          <w:sz w:val="24"/>
          <w:szCs w:val="24"/>
        </w:rPr>
      </w:pPr>
      <w:r w:rsidRPr="007C521C">
        <w:rPr>
          <w:rFonts w:cstheme="minorHAnsi"/>
          <w:b/>
          <w:sz w:val="24"/>
          <w:szCs w:val="24"/>
        </w:rPr>
        <w:t>RECOMENDACIONES A ESPAÑA COMO ESTADO EXAMINADO.</w:t>
      </w:r>
    </w:p>
    <w:p w14:paraId="7A303B20" w14:textId="77777777" w:rsidR="00CA2654" w:rsidRPr="00191A19" w:rsidRDefault="00A158C2" w:rsidP="00E12BB6">
      <w:pPr>
        <w:shd w:val="clear" w:color="auto" w:fill="DEEAF6" w:themeFill="accent1" w:themeFillTint="33"/>
        <w:spacing w:before="240" w:after="240" w:line="360" w:lineRule="auto"/>
        <w:jc w:val="both"/>
        <w:rPr>
          <w:rFonts w:cstheme="minorHAnsi"/>
          <w:b/>
          <w:sz w:val="24"/>
          <w:szCs w:val="24"/>
        </w:rPr>
      </w:pPr>
      <w:r w:rsidRPr="00191A19">
        <w:rPr>
          <w:rFonts w:cstheme="minorHAnsi"/>
          <w:b/>
          <w:sz w:val="24"/>
          <w:szCs w:val="24"/>
        </w:rPr>
        <w:t xml:space="preserve">EN MATERIA DE </w:t>
      </w:r>
      <w:r w:rsidR="00CA2654" w:rsidRPr="00191A19">
        <w:rPr>
          <w:rFonts w:cstheme="minorHAnsi"/>
          <w:b/>
          <w:sz w:val="24"/>
          <w:szCs w:val="24"/>
        </w:rPr>
        <w:t>IGUALDAD Y NO DISCRIMINACIÓN:</w:t>
      </w:r>
    </w:p>
    <w:p w14:paraId="27592CBE" w14:textId="77777777" w:rsidR="007A6F63" w:rsidRPr="007A6F63" w:rsidRDefault="007A6F63" w:rsidP="007A6F63">
      <w:pPr>
        <w:spacing w:line="360" w:lineRule="auto"/>
        <w:jc w:val="both"/>
        <w:rPr>
          <w:rFonts w:cstheme="minorHAnsi"/>
          <w:b/>
          <w:sz w:val="24"/>
          <w:szCs w:val="24"/>
        </w:rPr>
      </w:pPr>
      <w:r w:rsidRPr="007A6F63">
        <w:rPr>
          <w:rFonts w:cstheme="minorHAnsi"/>
          <w:b/>
          <w:sz w:val="24"/>
          <w:szCs w:val="24"/>
        </w:rPr>
        <w:t xml:space="preserve">Recomendaciones: </w:t>
      </w:r>
    </w:p>
    <w:p w14:paraId="23164114" w14:textId="484D7540" w:rsidR="00981B3C" w:rsidRPr="00E12BB6" w:rsidRDefault="005D3D88" w:rsidP="00E12BB6">
      <w:pPr>
        <w:pStyle w:val="Prrafodelista"/>
        <w:numPr>
          <w:ilvl w:val="0"/>
          <w:numId w:val="13"/>
        </w:numPr>
        <w:spacing w:line="360" w:lineRule="auto"/>
        <w:jc w:val="both"/>
        <w:rPr>
          <w:rFonts w:cstheme="minorHAnsi"/>
          <w:sz w:val="24"/>
          <w:szCs w:val="24"/>
        </w:rPr>
      </w:pPr>
      <w:r>
        <w:rPr>
          <w:rFonts w:cstheme="minorHAnsi"/>
          <w:sz w:val="24"/>
          <w:szCs w:val="24"/>
        </w:rPr>
        <w:t xml:space="preserve">Introducir el concepto de discriminación interseccional en la normativa vigente. En la actualidad no existe alusión alguna a este tipo de discriminación. </w:t>
      </w:r>
    </w:p>
    <w:p w14:paraId="27CB5DC1" w14:textId="4E94FA17" w:rsidR="00CA2654" w:rsidRDefault="00CA2654" w:rsidP="00E12BB6">
      <w:pPr>
        <w:pStyle w:val="Prrafodelista"/>
        <w:numPr>
          <w:ilvl w:val="0"/>
          <w:numId w:val="13"/>
        </w:numPr>
        <w:spacing w:line="360" w:lineRule="auto"/>
        <w:jc w:val="both"/>
        <w:rPr>
          <w:rFonts w:cstheme="minorHAnsi"/>
          <w:sz w:val="24"/>
          <w:szCs w:val="24"/>
        </w:rPr>
      </w:pPr>
      <w:r w:rsidRPr="00E12BB6">
        <w:rPr>
          <w:rFonts w:eastAsiaTheme="minorHAnsi" w:cstheme="minorHAnsi"/>
          <w:sz w:val="24"/>
          <w:szCs w:val="24"/>
        </w:rPr>
        <w:t>Aplicar medidas para garantizar la igualdad de derechos y oportunidades para las mujeres y niñas</w:t>
      </w:r>
      <w:r w:rsidRPr="00E12BB6">
        <w:rPr>
          <w:rFonts w:cstheme="minorHAnsi"/>
          <w:sz w:val="24"/>
          <w:szCs w:val="24"/>
        </w:rPr>
        <w:t xml:space="preserve"> que enfrentan discriminaciones múltiples e interseccionales, en particular las mujeres con discapacidad</w:t>
      </w:r>
      <w:r w:rsidR="00386659">
        <w:rPr>
          <w:rFonts w:cstheme="minorHAnsi"/>
          <w:sz w:val="24"/>
          <w:szCs w:val="24"/>
        </w:rPr>
        <w:t xml:space="preserve"> tomando en consideración la opinión de las mujeres y niñas directamente concernidas</w:t>
      </w:r>
      <w:r w:rsidRPr="00E12BB6">
        <w:rPr>
          <w:rFonts w:cstheme="minorHAnsi"/>
          <w:sz w:val="24"/>
          <w:szCs w:val="24"/>
        </w:rPr>
        <w:t>.</w:t>
      </w:r>
      <w:r w:rsidR="00386659">
        <w:rPr>
          <w:rFonts w:cstheme="minorHAnsi"/>
          <w:sz w:val="24"/>
          <w:szCs w:val="24"/>
        </w:rPr>
        <w:t xml:space="preserve"> </w:t>
      </w:r>
    </w:p>
    <w:p w14:paraId="3FD88583" w14:textId="77777777" w:rsidR="00CA2654" w:rsidRPr="00191A19" w:rsidRDefault="00A158C2" w:rsidP="00E12BB6">
      <w:pPr>
        <w:shd w:val="clear" w:color="auto" w:fill="DEEAF6" w:themeFill="accent1" w:themeFillTint="33"/>
        <w:spacing w:before="240" w:after="240" w:line="360" w:lineRule="auto"/>
        <w:jc w:val="both"/>
        <w:rPr>
          <w:rFonts w:cstheme="minorHAnsi"/>
          <w:b/>
          <w:sz w:val="24"/>
          <w:szCs w:val="24"/>
        </w:rPr>
      </w:pPr>
      <w:r w:rsidRPr="00191A19">
        <w:rPr>
          <w:rFonts w:cstheme="minorHAnsi"/>
          <w:b/>
          <w:sz w:val="24"/>
          <w:szCs w:val="24"/>
        </w:rPr>
        <w:t>EN MATERIA DE VIOLENCIA</w:t>
      </w:r>
    </w:p>
    <w:p w14:paraId="7086C89B" w14:textId="77777777" w:rsidR="007A6F63" w:rsidRPr="007A6F63" w:rsidRDefault="007A6F63" w:rsidP="007A6F63">
      <w:pPr>
        <w:spacing w:line="360" w:lineRule="auto"/>
        <w:jc w:val="both"/>
        <w:rPr>
          <w:rFonts w:cstheme="minorHAnsi"/>
          <w:b/>
          <w:sz w:val="24"/>
          <w:szCs w:val="24"/>
        </w:rPr>
      </w:pPr>
      <w:r w:rsidRPr="007A6F63">
        <w:rPr>
          <w:rFonts w:cstheme="minorHAnsi"/>
          <w:b/>
          <w:sz w:val="24"/>
          <w:szCs w:val="24"/>
        </w:rPr>
        <w:t xml:space="preserve">Recomendaciones: </w:t>
      </w:r>
    </w:p>
    <w:p w14:paraId="7DCAD03A" w14:textId="77777777" w:rsidR="00CA2654" w:rsidRPr="00E12BB6" w:rsidRDefault="00CA2654" w:rsidP="00E12BB6">
      <w:pPr>
        <w:pStyle w:val="Prrafodelista"/>
        <w:numPr>
          <w:ilvl w:val="0"/>
          <w:numId w:val="14"/>
        </w:numPr>
        <w:spacing w:line="360" w:lineRule="auto"/>
        <w:jc w:val="both"/>
        <w:rPr>
          <w:rFonts w:eastAsiaTheme="minorHAnsi" w:cstheme="minorHAnsi"/>
          <w:sz w:val="24"/>
          <w:szCs w:val="24"/>
        </w:rPr>
      </w:pPr>
      <w:r w:rsidRPr="00E12BB6">
        <w:rPr>
          <w:rFonts w:eastAsiaTheme="minorHAnsi" w:cstheme="minorHAnsi"/>
          <w:sz w:val="24"/>
          <w:szCs w:val="24"/>
        </w:rPr>
        <w:t xml:space="preserve">Revisar su legislación sobre la violencia contra la mujer, tal como recomendó el Comité de la CEDAW. Hay otras formas de violencia que no están contempladas la </w:t>
      </w:r>
      <w:r w:rsidRPr="001E5803">
        <w:rPr>
          <w:rFonts w:eastAsiaTheme="minorHAnsi" w:cstheme="minorHAnsi"/>
          <w:i/>
          <w:sz w:val="24"/>
          <w:szCs w:val="24"/>
        </w:rPr>
        <w:t>Ley Orgánica 1/2004</w:t>
      </w:r>
      <w:r w:rsidR="001E5803">
        <w:rPr>
          <w:rFonts w:eastAsiaTheme="minorHAnsi" w:cstheme="minorHAnsi"/>
          <w:sz w:val="24"/>
          <w:szCs w:val="24"/>
        </w:rPr>
        <w:t>,</w:t>
      </w:r>
      <w:r w:rsidRPr="00E12BB6">
        <w:rPr>
          <w:rFonts w:eastAsiaTheme="minorHAnsi" w:cstheme="minorHAnsi"/>
          <w:sz w:val="24"/>
          <w:szCs w:val="24"/>
        </w:rPr>
        <w:t xml:space="preserve"> como la práctica de esterilizaciones forzosas en mujeres con discapacidad y la violencia ejercida en el entorno familiar, en el lugar </w:t>
      </w:r>
      <w:r w:rsidR="00877D8F">
        <w:rPr>
          <w:rFonts w:eastAsiaTheme="minorHAnsi" w:cstheme="minorHAnsi"/>
          <w:sz w:val="24"/>
          <w:szCs w:val="24"/>
        </w:rPr>
        <w:t>de trabajo y por sus cuidadores/as.</w:t>
      </w:r>
    </w:p>
    <w:p w14:paraId="68A32CE4" w14:textId="77777777" w:rsidR="00CA2654" w:rsidRPr="00E12BB6" w:rsidRDefault="00CA2654" w:rsidP="00E12BB6">
      <w:pPr>
        <w:pStyle w:val="Prrafodelista"/>
        <w:numPr>
          <w:ilvl w:val="0"/>
          <w:numId w:val="14"/>
        </w:numPr>
        <w:spacing w:line="360" w:lineRule="auto"/>
        <w:jc w:val="both"/>
        <w:rPr>
          <w:rFonts w:eastAsiaTheme="minorHAnsi" w:cstheme="minorHAnsi"/>
          <w:sz w:val="24"/>
          <w:szCs w:val="24"/>
        </w:rPr>
      </w:pPr>
      <w:r w:rsidRPr="00E12BB6">
        <w:rPr>
          <w:rFonts w:eastAsiaTheme="minorHAnsi" w:cstheme="minorHAnsi"/>
          <w:sz w:val="24"/>
          <w:szCs w:val="24"/>
        </w:rPr>
        <w:t xml:space="preserve">Brindar información y datos sobre todas las formas </w:t>
      </w:r>
      <w:r w:rsidR="00877D8F">
        <w:rPr>
          <w:rFonts w:eastAsiaTheme="minorHAnsi" w:cstheme="minorHAnsi"/>
          <w:sz w:val="24"/>
          <w:szCs w:val="24"/>
        </w:rPr>
        <w:t>de violencia contra las mujeres</w:t>
      </w:r>
      <w:r w:rsidRPr="00E12BB6">
        <w:rPr>
          <w:rFonts w:eastAsiaTheme="minorHAnsi" w:cstheme="minorHAnsi"/>
          <w:sz w:val="24"/>
          <w:szCs w:val="24"/>
        </w:rPr>
        <w:t xml:space="preserve">. </w:t>
      </w:r>
    </w:p>
    <w:p w14:paraId="56FE0F5A" w14:textId="77777777" w:rsidR="00CA2654" w:rsidRPr="00E12BB6" w:rsidRDefault="00CA2654" w:rsidP="00E12BB6">
      <w:pPr>
        <w:pStyle w:val="Prrafodelista"/>
        <w:numPr>
          <w:ilvl w:val="0"/>
          <w:numId w:val="14"/>
        </w:numPr>
        <w:spacing w:line="360" w:lineRule="auto"/>
        <w:jc w:val="both"/>
        <w:rPr>
          <w:rFonts w:eastAsiaTheme="minorHAnsi" w:cstheme="minorHAnsi"/>
          <w:sz w:val="24"/>
          <w:szCs w:val="24"/>
        </w:rPr>
      </w:pPr>
      <w:r w:rsidRPr="00E12BB6">
        <w:rPr>
          <w:rFonts w:eastAsiaTheme="minorHAnsi" w:cstheme="minorHAnsi"/>
          <w:sz w:val="24"/>
          <w:szCs w:val="24"/>
        </w:rPr>
        <w:t>Poner en funcionamiento las medidas del eje 3 del Pacto de Estado con</w:t>
      </w:r>
      <w:r w:rsidR="00877D8F">
        <w:rPr>
          <w:rFonts w:eastAsiaTheme="minorHAnsi" w:cstheme="minorHAnsi"/>
          <w:sz w:val="24"/>
          <w:szCs w:val="24"/>
        </w:rPr>
        <w:t>tra la Violencia de Género</w:t>
      </w:r>
      <w:r w:rsidRPr="00E12BB6">
        <w:rPr>
          <w:rFonts w:eastAsiaTheme="minorHAnsi" w:cstheme="minorHAnsi"/>
          <w:sz w:val="24"/>
          <w:szCs w:val="24"/>
        </w:rPr>
        <w:t>.</w:t>
      </w:r>
    </w:p>
    <w:p w14:paraId="6B9FD871" w14:textId="77777777" w:rsidR="00CA2654" w:rsidRPr="00E12BB6" w:rsidRDefault="00CA2654" w:rsidP="00E12BB6">
      <w:pPr>
        <w:pStyle w:val="Prrafodelista"/>
        <w:numPr>
          <w:ilvl w:val="0"/>
          <w:numId w:val="14"/>
        </w:numPr>
        <w:spacing w:line="360" w:lineRule="auto"/>
        <w:jc w:val="both"/>
        <w:rPr>
          <w:rFonts w:eastAsiaTheme="minorHAnsi" w:cstheme="minorHAnsi"/>
          <w:sz w:val="24"/>
          <w:szCs w:val="24"/>
        </w:rPr>
      </w:pPr>
      <w:r w:rsidRPr="00E12BB6">
        <w:rPr>
          <w:rFonts w:eastAsiaTheme="minorHAnsi" w:cstheme="minorHAnsi"/>
          <w:sz w:val="24"/>
          <w:szCs w:val="24"/>
        </w:rPr>
        <w:t>Disponer de un registro de datos de las violencias, incluidos los abusos sexuales de las mujeres institucionalizadas, señalando cuáles son los recursos que se encuentran a su disposición, incluidas las mujeres institucionalizadas bajo el marco de la salud mental.</w:t>
      </w:r>
    </w:p>
    <w:p w14:paraId="6E3F64B4" w14:textId="77777777" w:rsidR="00CA2654" w:rsidRPr="00E12BB6" w:rsidRDefault="00CA2654" w:rsidP="00E12BB6">
      <w:pPr>
        <w:pStyle w:val="Prrafodelista"/>
        <w:numPr>
          <w:ilvl w:val="0"/>
          <w:numId w:val="14"/>
        </w:numPr>
        <w:spacing w:line="360" w:lineRule="auto"/>
        <w:jc w:val="both"/>
        <w:rPr>
          <w:rFonts w:eastAsiaTheme="minorHAnsi" w:cstheme="minorHAnsi"/>
          <w:sz w:val="24"/>
          <w:szCs w:val="24"/>
        </w:rPr>
      </w:pPr>
      <w:r w:rsidRPr="00E12BB6">
        <w:rPr>
          <w:rFonts w:eastAsiaTheme="minorHAnsi" w:cstheme="minorHAnsi"/>
          <w:sz w:val="24"/>
          <w:szCs w:val="24"/>
        </w:rPr>
        <w:t>Brindar información detallada del número y tipo de casos denunciados, contenidos, procesamientos y sentencias condenatorias de violencias cometidas contra mujeres, incluidas mujeres con discapacidad.</w:t>
      </w:r>
    </w:p>
    <w:p w14:paraId="11073EC3" w14:textId="77777777" w:rsidR="00B92D84" w:rsidRPr="00E12BB6" w:rsidRDefault="00CA2654" w:rsidP="00E12BB6">
      <w:pPr>
        <w:pStyle w:val="Prrafodelista"/>
        <w:numPr>
          <w:ilvl w:val="0"/>
          <w:numId w:val="14"/>
        </w:numPr>
        <w:spacing w:line="360" w:lineRule="auto"/>
        <w:jc w:val="both"/>
        <w:rPr>
          <w:rFonts w:eastAsiaTheme="minorHAnsi" w:cstheme="minorHAnsi"/>
          <w:sz w:val="24"/>
          <w:szCs w:val="24"/>
        </w:rPr>
      </w:pPr>
      <w:r w:rsidRPr="00E12BB6">
        <w:rPr>
          <w:rFonts w:eastAsiaTheme="minorHAnsi" w:cstheme="minorHAnsi"/>
          <w:sz w:val="24"/>
          <w:szCs w:val="24"/>
        </w:rPr>
        <w:t xml:space="preserve">Desarrollar una Macroencuesta sobre violencia hacia las mujeres con </w:t>
      </w:r>
      <w:r w:rsidR="00B92D84" w:rsidRPr="00E12BB6">
        <w:rPr>
          <w:rFonts w:eastAsiaTheme="minorHAnsi" w:cstheme="minorHAnsi"/>
          <w:sz w:val="24"/>
          <w:szCs w:val="24"/>
        </w:rPr>
        <w:t xml:space="preserve">discapacidad., </w:t>
      </w:r>
    </w:p>
    <w:p w14:paraId="5DFF6B92" w14:textId="77777777" w:rsidR="00CA2654" w:rsidRPr="00191A19" w:rsidRDefault="00A158C2" w:rsidP="00E12BB6">
      <w:pPr>
        <w:shd w:val="clear" w:color="auto" w:fill="DEEAF6" w:themeFill="accent1" w:themeFillTint="33"/>
        <w:spacing w:before="240" w:after="240" w:line="360" w:lineRule="auto"/>
        <w:jc w:val="both"/>
        <w:rPr>
          <w:rFonts w:cstheme="minorHAnsi"/>
          <w:b/>
          <w:sz w:val="24"/>
          <w:szCs w:val="24"/>
        </w:rPr>
      </w:pPr>
      <w:r w:rsidRPr="00191A19">
        <w:rPr>
          <w:b/>
          <w:sz w:val="24"/>
          <w:szCs w:val="24"/>
        </w:rPr>
        <w:t xml:space="preserve">SOBRE LA </w:t>
      </w:r>
      <w:r w:rsidR="00CA2654" w:rsidRPr="00191A19">
        <w:rPr>
          <w:b/>
          <w:sz w:val="24"/>
          <w:szCs w:val="24"/>
        </w:rPr>
        <w:t>ESTERILIZACIÓN</w:t>
      </w:r>
      <w:r w:rsidRPr="00191A19">
        <w:rPr>
          <w:b/>
          <w:sz w:val="24"/>
          <w:szCs w:val="24"/>
        </w:rPr>
        <w:t xml:space="preserve"> FORZOSA</w:t>
      </w:r>
    </w:p>
    <w:p w14:paraId="2ACEAABD" w14:textId="77777777" w:rsidR="00D968F9" w:rsidRPr="00D968F9" w:rsidRDefault="00D968F9" w:rsidP="00E12BB6">
      <w:pPr>
        <w:spacing w:line="360" w:lineRule="auto"/>
        <w:jc w:val="both"/>
        <w:rPr>
          <w:rFonts w:cstheme="minorHAnsi"/>
          <w:b/>
          <w:sz w:val="24"/>
          <w:szCs w:val="24"/>
        </w:rPr>
      </w:pPr>
      <w:r w:rsidRPr="00D968F9">
        <w:rPr>
          <w:rFonts w:cstheme="minorHAnsi"/>
          <w:b/>
          <w:sz w:val="24"/>
          <w:szCs w:val="24"/>
        </w:rPr>
        <w:t xml:space="preserve">Recomendaciones: </w:t>
      </w:r>
    </w:p>
    <w:p w14:paraId="5578E150" w14:textId="77777777" w:rsidR="00CA2654" w:rsidRPr="00D968F9" w:rsidRDefault="00D968F9" w:rsidP="00D968F9">
      <w:pPr>
        <w:pStyle w:val="Prrafodelista"/>
        <w:numPr>
          <w:ilvl w:val="0"/>
          <w:numId w:val="25"/>
        </w:numPr>
        <w:spacing w:line="360" w:lineRule="auto"/>
        <w:jc w:val="both"/>
        <w:rPr>
          <w:rFonts w:cstheme="minorHAnsi"/>
          <w:b/>
          <w:sz w:val="24"/>
          <w:szCs w:val="24"/>
        </w:rPr>
      </w:pPr>
      <w:r w:rsidRPr="00D968F9">
        <w:rPr>
          <w:rFonts w:cstheme="minorHAnsi"/>
          <w:sz w:val="24"/>
          <w:szCs w:val="24"/>
        </w:rPr>
        <w:t xml:space="preserve">Eliminar del segundo párrafo de este artículo 156.2 del Código Penal. </w:t>
      </w:r>
      <w:r w:rsidR="00222096" w:rsidRPr="00D968F9">
        <w:rPr>
          <w:rFonts w:cstheme="minorHAnsi"/>
          <w:sz w:val="24"/>
          <w:szCs w:val="24"/>
        </w:rPr>
        <w:t>El a</w:t>
      </w:r>
      <w:r w:rsidR="00CA2654" w:rsidRPr="00D968F9">
        <w:rPr>
          <w:rFonts w:cstheme="minorHAnsi"/>
          <w:sz w:val="24"/>
          <w:szCs w:val="24"/>
        </w:rPr>
        <w:t>rtículo 156</w:t>
      </w:r>
      <w:r w:rsidR="00222096" w:rsidRPr="00D968F9">
        <w:rPr>
          <w:rFonts w:cstheme="minorHAnsi"/>
          <w:sz w:val="24"/>
          <w:szCs w:val="24"/>
        </w:rPr>
        <w:t>.2</w:t>
      </w:r>
      <w:r w:rsidR="00CA2654" w:rsidRPr="00D968F9">
        <w:rPr>
          <w:rFonts w:cstheme="minorHAnsi"/>
          <w:sz w:val="24"/>
          <w:szCs w:val="24"/>
        </w:rPr>
        <w:t xml:space="preserve"> del Código Penal tipifica como delito de lesiones la esterilización forzosa, </w:t>
      </w:r>
      <w:r w:rsidR="00B92D84" w:rsidRPr="00D968F9">
        <w:rPr>
          <w:rFonts w:cstheme="minorHAnsi"/>
          <w:sz w:val="24"/>
          <w:szCs w:val="24"/>
        </w:rPr>
        <w:t xml:space="preserve">pero </w:t>
      </w:r>
      <w:r w:rsidR="00CA2654" w:rsidRPr="00D968F9">
        <w:rPr>
          <w:rFonts w:cstheme="minorHAnsi"/>
          <w:sz w:val="24"/>
          <w:szCs w:val="24"/>
        </w:rPr>
        <w:t>lo exceptúa en el caso de personas con discapacidad.</w:t>
      </w:r>
      <w:r w:rsidR="00222096" w:rsidRPr="00D968F9">
        <w:rPr>
          <w:rFonts w:cstheme="minorHAnsi"/>
          <w:sz w:val="24"/>
          <w:szCs w:val="24"/>
        </w:rPr>
        <w:t xml:space="preserve"> </w:t>
      </w:r>
    </w:p>
    <w:p w14:paraId="19688CF0" w14:textId="77777777" w:rsidR="00CA2654" w:rsidRPr="00191A19" w:rsidRDefault="00A158C2" w:rsidP="00E12BB6">
      <w:pPr>
        <w:shd w:val="clear" w:color="auto" w:fill="DEEAF6" w:themeFill="accent1" w:themeFillTint="33"/>
        <w:spacing w:before="240" w:after="240" w:line="360" w:lineRule="auto"/>
        <w:jc w:val="both"/>
        <w:rPr>
          <w:b/>
          <w:sz w:val="24"/>
          <w:szCs w:val="24"/>
        </w:rPr>
      </w:pPr>
      <w:r w:rsidRPr="00191A19">
        <w:rPr>
          <w:rFonts w:cstheme="minorHAnsi"/>
          <w:b/>
          <w:sz w:val="24"/>
          <w:szCs w:val="24"/>
        </w:rPr>
        <w:t xml:space="preserve">EN MATERIA DE ACCESO AL </w:t>
      </w:r>
      <w:r w:rsidR="00CA2654" w:rsidRPr="00191A19">
        <w:rPr>
          <w:rFonts w:cstheme="minorHAnsi"/>
          <w:b/>
          <w:sz w:val="24"/>
          <w:szCs w:val="24"/>
        </w:rPr>
        <w:t>EMPLEO</w:t>
      </w:r>
    </w:p>
    <w:p w14:paraId="5AF3829E" w14:textId="77777777" w:rsidR="00CA2654" w:rsidRPr="00E12BB6" w:rsidRDefault="00CA2654" w:rsidP="00E12BB6">
      <w:pPr>
        <w:spacing w:line="360" w:lineRule="auto"/>
        <w:jc w:val="both"/>
        <w:rPr>
          <w:rFonts w:cstheme="minorHAnsi"/>
          <w:b/>
          <w:sz w:val="24"/>
          <w:szCs w:val="24"/>
        </w:rPr>
      </w:pPr>
      <w:r w:rsidRPr="00E12BB6">
        <w:rPr>
          <w:rFonts w:cstheme="minorHAnsi"/>
          <w:b/>
          <w:sz w:val="24"/>
          <w:szCs w:val="24"/>
        </w:rPr>
        <w:t>Recomendaciones:</w:t>
      </w:r>
    </w:p>
    <w:p w14:paraId="4AE6C06A" w14:textId="77777777" w:rsidR="00CA2654" w:rsidRPr="00E12BB6" w:rsidRDefault="00CA2654" w:rsidP="00E12BB6">
      <w:pPr>
        <w:pStyle w:val="Prrafodelista"/>
        <w:numPr>
          <w:ilvl w:val="0"/>
          <w:numId w:val="18"/>
        </w:numPr>
        <w:spacing w:line="360" w:lineRule="auto"/>
        <w:jc w:val="both"/>
        <w:rPr>
          <w:rFonts w:eastAsiaTheme="minorHAnsi" w:cstheme="minorHAnsi"/>
          <w:sz w:val="24"/>
          <w:szCs w:val="24"/>
        </w:rPr>
      </w:pPr>
      <w:r w:rsidRPr="00E12BB6">
        <w:rPr>
          <w:rFonts w:eastAsiaTheme="minorHAnsi" w:cstheme="minorHAnsi"/>
          <w:sz w:val="24"/>
          <w:szCs w:val="24"/>
        </w:rPr>
        <w:t>Elaborar estrategias para atacar la precariedad laboral y la brecha salarial en las mujeres en situación de vulnerabilidad</w:t>
      </w:r>
      <w:r w:rsidR="00B92D84" w:rsidRPr="00E12BB6">
        <w:rPr>
          <w:rFonts w:eastAsiaTheme="minorHAnsi" w:cstheme="minorHAnsi"/>
          <w:sz w:val="24"/>
          <w:szCs w:val="24"/>
        </w:rPr>
        <w:t xml:space="preserve"> </w:t>
      </w:r>
    </w:p>
    <w:p w14:paraId="11707442" w14:textId="77777777" w:rsidR="00CA2654" w:rsidRPr="00E12BB6" w:rsidRDefault="00CA2654" w:rsidP="00E12BB6">
      <w:pPr>
        <w:pStyle w:val="Prrafodelista"/>
        <w:numPr>
          <w:ilvl w:val="0"/>
          <w:numId w:val="18"/>
        </w:numPr>
        <w:spacing w:line="360" w:lineRule="auto"/>
        <w:jc w:val="both"/>
        <w:rPr>
          <w:rFonts w:eastAsiaTheme="minorHAnsi" w:cstheme="minorHAnsi"/>
          <w:sz w:val="24"/>
          <w:szCs w:val="24"/>
        </w:rPr>
      </w:pPr>
      <w:r w:rsidRPr="00E12BB6">
        <w:rPr>
          <w:rFonts w:eastAsiaTheme="minorHAnsi" w:cstheme="minorHAnsi"/>
          <w:sz w:val="24"/>
          <w:szCs w:val="24"/>
        </w:rPr>
        <w:t>Elaborar y poner en funcionamiento estrategias y planes para atacar la infrarrepresentación de las mujeres con discapacidad en el mercado laboral</w:t>
      </w:r>
      <w:r w:rsidR="004B0EC0">
        <w:rPr>
          <w:rFonts w:eastAsiaTheme="minorHAnsi" w:cstheme="minorHAnsi"/>
          <w:sz w:val="24"/>
          <w:szCs w:val="24"/>
        </w:rPr>
        <w:t>.</w:t>
      </w:r>
    </w:p>
    <w:p w14:paraId="2228C1F9" w14:textId="77777777" w:rsidR="00CA2654" w:rsidRPr="00E12BB6" w:rsidRDefault="004B0EC0" w:rsidP="00E12BB6">
      <w:pPr>
        <w:pStyle w:val="Prrafodelista"/>
        <w:numPr>
          <w:ilvl w:val="0"/>
          <w:numId w:val="18"/>
        </w:numPr>
        <w:spacing w:line="360" w:lineRule="auto"/>
        <w:jc w:val="both"/>
        <w:rPr>
          <w:rFonts w:eastAsiaTheme="minorHAnsi" w:cstheme="minorHAnsi"/>
          <w:sz w:val="24"/>
          <w:szCs w:val="24"/>
        </w:rPr>
      </w:pPr>
      <w:r>
        <w:rPr>
          <w:rFonts w:eastAsiaTheme="minorHAnsi" w:cstheme="minorHAnsi"/>
          <w:sz w:val="24"/>
          <w:szCs w:val="24"/>
        </w:rPr>
        <w:t xml:space="preserve">Hacer efectivas medidas </w:t>
      </w:r>
      <w:r w:rsidR="00CA2654" w:rsidRPr="00E12BB6">
        <w:rPr>
          <w:rFonts w:eastAsiaTheme="minorHAnsi" w:cstheme="minorHAnsi"/>
          <w:sz w:val="24"/>
          <w:szCs w:val="24"/>
        </w:rPr>
        <w:t>dirigidas a las mujeres con discapacidad emprendedoras, incluidas las que viven en zonas rurales.</w:t>
      </w:r>
    </w:p>
    <w:p w14:paraId="10A63790" w14:textId="77777777" w:rsidR="00CA2654" w:rsidRPr="00E12BB6" w:rsidRDefault="00CA2654" w:rsidP="00E12BB6">
      <w:pPr>
        <w:pStyle w:val="Prrafodelista"/>
        <w:numPr>
          <w:ilvl w:val="0"/>
          <w:numId w:val="18"/>
        </w:numPr>
        <w:spacing w:line="360" w:lineRule="auto"/>
        <w:jc w:val="both"/>
        <w:rPr>
          <w:rFonts w:eastAsiaTheme="minorHAnsi" w:cstheme="minorHAnsi"/>
          <w:sz w:val="24"/>
          <w:szCs w:val="24"/>
        </w:rPr>
      </w:pPr>
      <w:r w:rsidRPr="00E12BB6">
        <w:rPr>
          <w:rFonts w:eastAsiaTheme="minorHAnsi" w:cstheme="minorHAnsi"/>
          <w:sz w:val="24"/>
          <w:szCs w:val="24"/>
        </w:rPr>
        <w:t>Recoger datos acerca de la proporción de tiempo dedicado al trabajo doméstico y asistencial no remunerado, desglosado por sexo edad y ubicación, teniendo especial consideración a las mujeres con discapacidad.</w:t>
      </w:r>
    </w:p>
    <w:p w14:paraId="53AE5B70" w14:textId="5DF31E59" w:rsidR="00CA2654" w:rsidRDefault="00CA2654" w:rsidP="00E12BB6">
      <w:pPr>
        <w:pStyle w:val="Prrafodelista"/>
        <w:numPr>
          <w:ilvl w:val="0"/>
          <w:numId w:val="18"/>
        </w:numPr>
        <w:spacing w:line="360" w:lineRule="auto"/>
        <w:jc w:val="both"/>
        <w:rPr>
          <w:rFonts w:eastAsiaTheme="minorHAnsi" w:cstheme="minorHAnsi"/>
          <w:sz w:val="24"/>
          <w:szCs w:val="24"/>
        </w:rPr>
      </w:pPr>
      <w:r w:rsidRPr="00E12BB6">
        <w:rPr>
          <w:rFonts w:eastAsiaTheme="minorHAnsi" w:cstheme="minorHAnsi"/>
          <w:sz w:val="24"/>
          <w:szCs w:val="24"/>
        </w:rPr>
        <w:t>Ratificar el Convenio sobre las Trabajadoras y los Trabajadores Domésticos, 2011 (núm. 189) de la Organización Internacional del Trabajo.</w:t>
      </w:r>
    </w:p>
    <w:p w14:paraId="52E03424" w14:textId="7D8477B5" w:rsidR="006D3711" w:rsidRDefault="006D3711" w:rsidP="006D3711">
      <w:pPr>
        <w:pStyle w:val="Prrafodelista"/>
        <w:spacing w:line="360" w:lineRule="auto"/>
        <w:ind w:left="360"/>
        <w:jc w:val="both"/>
        <w:rPr>
          <w:rFonts w:eastAsiaTheme="minorHAnsi" w:cstheme="minorHAnsi"/>
          <w:sz w:val="24"/>
          <w:szCs w:val="24"/>
        </w:rPr>
      </w:pPr>
    </w:p>
    <w:p w14:paraId="5DF16705" w14:textId="77777777" w:rsidR="006D3711" w:rsidRDefault="006D3711" w:rsidP="006D3711">
      <w:pPr>
        <w:pStyle w:val="Prrafodelista"/>
        <w:spacing w:line="360" w:lineRule="auto"/>
        <w:ind w:left="360"/>
        <w:jc w:val="both"/>
        <w:rPr>
          <w:rFonts w:eastAsiaTheme="minorHAnsi" w:cstheme="minorHAnsi"/>
          <w:sz w:val="24"/>
          <w:szCs w:val="24"/>
        </w:rPr>
      </w:pPr>
    </w:p>
    <w:p w14:paraId="62F6C681" w14:textId="77777777" w:rsidR="00CA2654" w:rsidRPr="00191A19" w:rsidRDefault="00602FF8" w:rsidP="00E12BB6">
      <w:pPr>
        <w:shd w:val="clear" w:color="auto" w:fill="DEEAF6" w:themeFill="accent1" w:themeFillTint="33"/>
        <w:spacing w:before="240" w:after="240" w:line="360" w:lineRule="auto"/>
        <w:jc w:val="both"/>
        <w:rPr>
          <w:rFonts w:cstheme="minorHAnsi"/>
          <w:b/>
          <w:sz w:val="24"/>
          <w:szCs w:val="24"/>
        </w:rPr>
      </w:pPr>
      <w:r>
        <w:rPr>
          <w:rFonts w:cstheme="minorHAnsi"/>
          <w:b/>
          <w:sz w:val="24"/>
          <w:szCs w:val="24"/>
        </w:rPr>
        <w:t xml:space="preserve">EN </w:t>
      </w:r>
      <w:r w:rsidR="00A158C2" w:rsidRPr="00191A19">
        <w:rPr>
          <w:rFonts w:cstheme="minorHAnsi"/>
          <w:b/>
          <w:sz w:val="24"/>
          <w:szCs w:val="24"/>
        </w:rPr>
        <w:t xml:space="preserve">MATERIA DE </w:t>
      </w:r>
      <w:r w:rsidR="00CA2654" w:rsidRPr="00191A19">
        <w:rPr>
          <w:rFonts w:cstheme="minorHAnsi"/>
          <w:b/>
          <w:sz w:val="24"/>
          <w:szCs w:val="24"/>
        </w:rPr>
        <w:t>SALUD</w:t>
      </w:r>
    </w:p>
    <w:p w14:paraId="302A3581" w14:textId="77777777" w:rsidR="00602FF8" w:rsidRPr="00602FF8" w:rsidRDefault="00602FF8" w:rsidP="00602FF8">
      <w:pPr>
        <w:spacing w:line="360" w:lineRule="auto"/>
        <w:jc w:val="both"/>
        <w:rPr>
          <w:rFonts w:cstheme="minorHAnsi"/>
          <w:b/>
          <w:sz w:val="24"/>
          <w:szCs w:val="24"/>
        </w:rPr>
      </w:pPr>
      <w:r w:rsidRPr="00602FF8">
        <w:rPr>
          <w:rFonts w:cstheme="minorHAnsi"/>
          <w:b/>
          <w:sz w:val="24"/>
          <w:szCs w:val="24"/>
        </w:rPr>
        <w:t>Recomendaciones:</w:t>
      </w:r>
    </w:p>
    <w:p w14:paraId="5E536C41" w14:textId="77777777" w:rsidR="00CA2654" w:rsidRPr="00E12BB6" w:rsidRDefault="00CA2654" w:rsidP="00602FF8">
      <w:pPr>
        <w:pStyle w:val="Prrafodelista"/>
        <w:numPr>
          <w:ilvl w:val="0"/>
          <w:numId w:val="24"/>
        </w:numPr>
        <w:spacing w:line="360" w:lineRule="auto"/>
        <w:jc w:val="both"/>
        <w:rPr>
          <w:rFonts w:eastAsiaTheme="minorHAnsi" w:cstheme="minorHAnsi"/>
          <w:sz w:val="24"/>
          <w:szCs w:val="24"/>
        </w:rPr>
      </w:pPr>
      <w:r w:rsidRPr="00E12BB6">
        <w:rPr>
          <w:rFonts w:eastAsiaTheme="minorHAnsi" w:cstheme="minorHAnsi"/>
          <w:sz w:val="24"/>
          <w:szCs w:val="24"/>
        </w:rPr>
        <w:t>Recoger datos cualitativos respecto a los servicios de cobertura prenatal, incluida la accesibilidad sensorial, física y cognitiva.</w:t>
      </w:r>
    </w:p>
    <w:p w14:paraId="416CE403" w14:textId="77777777" w:rsidR="00CA2654" w:rsidRPr="00E12BB6" w:rsidRDefault="00CA2654" w:rsidP="00602FF8">
      <w:pPr>
        <w:pStyle w:val="Prrafodelista"/>
        <w:numPr>
          <w:ilvl w:val="0"/>
          <w:numId w:val="24"/>
        </w:numPr>
        <w:spacing w:line="360" w:lineRule="auto"/>
        <w:jc w:val="both"/>
        <w:rPr>
          <w:rFonts w:cstheme="minorHAnsi"/>
          <w:sz w:val="24"/>
          <w:szCs w:val="24"/>
        </w:rPr>
      </w:pPr>
      <w:r w:rsidRPr="00E12BB6">
        <w:rPr>
          <w:rFonts w:eastAsiaTheme="minorHAnsi" w:cstheme="minorHAnsi"/>
          <w:sz w:val="24"/>
          <w:szCs w:val="24"/>
        </w:rPr>
        <w:t>Brindar datos (cuantitativos y cualitativos) acerca de la proporción y la razón de mujeres c</w:t>
      </w:r>
      <w:r w:rsidR="00B92D84" w:rsidRPr="00E12BB6">
        <w:rPr>
          <w:rFonts w:eastAsiaTheme="minorHAnsi" w:cstheme="minorHAnsi"/>
          <w:sz w:val="24"/>
          <w:szCs w:val="24"/>
        </w:rPr>
        <w:t>on discapacidad embarazadas que</w:t>
      </w:r>
      <w:r w:rsidR="00B92D84" w:rsidRPr="00E12BB6">
        <w:rPr>
          <w:rFonts w:cstheme="minorHAnsi"/>
          <w:sz w:val="24"/>
          <w:szCs w:val="24"/>
        </w:rPr>
        <w:t xml:space="preserve"> son</w:t>
      </w:r>
      <w:r w:rsidRPr="00E12BB6">
        <w:rPr>
          <w:rFonts w:cstheme="minorHAnsi"/>
          <w:sz w:val="24"/>
          <w:szCs w:val="24"/>
        </w:rPr>
        <w:t xml:space="preserve"> </w:t>
      </w:r>
      <w:r w:rsidRPr="00E12BB6">
        <w:rPr>
          <w:rFonts w:eastAsiaTheme="minorHAnsi" w:cstheme="minorHAnsi"/>
          <w:sz w:val="24"/>
          <w:szCs w:val="24"/>
        </w:rPr>
        <w:t>sometidas a cesáreas.</w:t>
      </w:r>
    </w:p>
    <w:p w14:paraId="09741E3C" w14:textId="77777777" w:rsidR="00CA2654" w:rsidRPr="00E12BB6" w:rsidRDefault="00CA2654" w:rsidP="00602FF8">
      <w:pPr>
        <w:pStyle w:val="Prrafodelista"/>
        <w:numPr>
          <w:ilvl w:val="0"/>
          <w:numId w:val="24"/>
        </w:numPr>
        <w:spacing w:line="360" w:lineRule="auto"/>
        <w:jc w:val="both"/>
        <w:rPr>
          <w:rFonts w:cstheme="minorHAnsi"/>
          <w:sz w:val="24"/>
          <w:szCs w:val="24"/>
        </w:rPr>
      </w:pPr>
      <w:r w:rsidRPr="00E12BB6">
        <w:rPr>
          <w:rFonts w:eastAsiaTheme="minorHAnsi" w:cstheme="minorHAnsi"/>
          <w:sz w:val="24"/>
          <w:szCs w:val="24"/>
        </w:rPr>
        <w:t>Implementar medidas de atención postnatal para las mujeres con discapacidad</w:t>
      </w:r>
      <w:r w:rsidRPr="00E12BB6">
        <w:rPr>
          <w:rFonts w:cstheme="minorHAnsi"/>
          <w:sz w:val="24"/>
          <w:szCs w:val="24"/>
        </w:rPr>
        <w:t xml:space="preserve">, </w:t>
      </w:r>
    </w:p>
    <w:p w14:paraId="46B8A0CA" w14:textId="77777777" w:rsidR="007A0530" w:rsidRPr="007A0530" w:rsidRDefault="00CA2654" w:rsidP="00602FF8">
      <w:pPr>
        <w:pStyle w:val="Prrafodelista"/>
        <w:numPr>
          <w:ilvl w:val="0"/>
          <w:numId w:val="24"/>
        </w:numPr>
        <w:spacing w:line="360" w:lineRule="auto"/>
        <w:jc w:val="both"/>
        <w:rPr>
          <w:rFonts w:cstheme="minorHAnsi"/>
          <w:sz w:val="24"/>
          <w:szCs w:val="24"/>
        </w:rPr>
      </w:pPr>
      <w:r w:rsidRPr="00E12BB6">
        <w:rPr>
          <w:rFonts w:eastAsiaTheme="minorHAnsi" w:cstheme="minorHAnsi"/>
          <w:sz w:val="24"/>
          <w:szCs w:val="24"/>
        </w:rPr>
        <w:t>Elaborar estrategias para mejorar la atención al parto normal</w:t>
      </w:r>
      <w:r w:rsidR="007A0530">
        <w:rPr>
          <w:rFonts w:eastAsiaTheme="minorHAnsi" w:cstheme="minorHAnsi"/>
          <w:sz w:val="24"/>
          <w:szCs w:val="24"/>
        </w:rPr>
        <w:t>.</w:t>
      </w:r>
    </w:p>
    <w:p w14:paraId="33FD39AE" w14:textId="77777777" w:rsidR="00CA2654" w:rsidRPr="00E12BB6" w:rsidRDefault="00CA2654" w:rsidP="00602FF8">
      <w:pPr>
        <w:pStyle w:val="Prrafodelista"/>
        <w:numPr>
          <w:ilvl w:val="0"/>
          <w:numId w:val="24"/>
        </w:numPr>
        <w:spacing w:line="360" w:lineRule="auto"/>
        <w:jc w:val="both"/>
        <w:rPr>
          <w:rFonts w:cstheme="minorHAnsi"/>
          <w:sz w:val="24"/>
          <w:szCs w:val="24"/>
        </w:rPr>
      </w:pPr>
      <w:r w:rsidRPr="00E12BB6">
        <w:rPr>
          <w:rFonts w:eastAsiaTheme="minorHAnsi" w:cstheme="minorHAnsi"/>
          <w:sz w:val="24"/>
          <w:szCs w:val="24"/>
        </w:rPr>
        <w:t xml:space="preserve"> Actualizar, modificar y poner en funcionamiento medidas destinadas a mejorar la atención en la salud primaria, incluida la accesibilidad, la disponibilidad y asequibilidad de los servicios de salud para </w:t>
      </w:r>
      <w:r w:rsidRPr="00E12BB6">
        <w:rPr>
          <w:rFonts w:cstheme="minorHAnsi"/>
          <w:sz w:val="24"/>
          <w:szCs w:val="24"/>
        </w:rPr>
        <w:t>las mujeres con discapacidad.</w:t>
      </w:r>
    </w:p>
    <w:p w14:paraId="149A88F4" w14:textId="77777777" w:rsidR="00807881" w:rsidRDefault="00453AA2" w:rsidP="00602FF8">
      <w:pPr>
        <w:pStyle w:val="Prrafodelista"/>
        <w:numPr>
          <w:ilvl w:val="0"/>
          <w:numId w:val="24"/>
        </w:numPr>
        <w:spacing w:line="360" w:lineRule="auto"/>
        <w:jc w:val="both"/>
        <w:rPr>
          <w:rFonts w:eastAsiaTheme="minorHAnsi" w:cstheme="minorHAnsi"/>
          <w:sz w:val="24"/>
          <w:szCs w:val="24"/>
        </w:rPr>
      </w:pPr>
      <w:r w:rsidRPr="00453AA2">
        <w:rPr>
          <w:rFonts w:eastAsiaTheme="minorHAnsi" w:cstheme="minorHAnsi"/>
          <w:sz w:val="24"/>
          <w:szCs w:val="24"/>
        </w:rPr>
        <w:t>Actualizar y</w:t>
      </w:r>
      <w:r w:rsidR="00CA2654" w:rsidRPr="00453AA2">
        <w:rPr>
          <w:rFonts w:eastAsiaTheme="minorHAnsi" w:cstheme="minorHAnsi"/>
          <w:sz w:val="24"/>
          <w:szCs w:val="24"/>
        </w:rPr>
        <w:t xml:space="preserve"> modificar </w:t>
      </w:r>
      <w:r w:rsidRPr="00453AA2">
        <w:rPr>
          <w:rFonts w:eastAsiaTheme="minorHAnsi" w:cstheme="minorHAnsi"/>
          <w:sz w:val="24"/>
          <w:szCs w:val="24"/>
        </w:rPr>
        <w:t xml:space="preserve">la </w:t>
      </w:r>
      <w:r w:rsidR="00CA2654" w:rsidRPr="00453AA2">
        <w:rPr>
          <w:rFonts w:eastAsiaTheme="minorHAnsi" w:cstheme="minorHAnsi"/>
          <w:sz w:val="24"/>
          <w:szCs w:val="24"/>
        </w:rPr>
        <w:t>legislación vigente relativa a</w:t>
      </w:r>
      <w:r w:rsidRPr="00453AA2">
        <w:rPr>
          <w:rFonts w:eastAsiaTheme="minorHAnsi" w:cstheme="minorHAnsi"/>
          <w:sz w:val="24"/>
          <w:szCs w:val="24"/>
        </w:rPr>
        <w:t xml:space="preserve"> la interrupción del embarazo</w:t>
      </w:r>
      <w:r w:rsidR="00CA2654" w:rsidRPr="00453AA2">
        <w:rPr>
          <w:rFonts w:eastAsiaTheme="minorHAnsi" w:cstheme="minorHAnsi"/>
          <w:sz w:val="24"/>
          <w:szCs w:val="24"/>
        </w:rPr>
        <w:t xml:space="preserve">, en concreto </w:t>
      </w:r>
      <w:r w:rsidRPr="00453AA2">
        <w:rPr>
          <w:rFonts w:eastAsiaTheme="minorHAnsi" w:cstheme="minorHAnsi"/>
          <w:sz w:val="24"/>
          <w:szCs w:val="24"/>
        </w:rPr>
        <w:t>en lo relativo a l</w:t>
      </w:r>
      <w:r w:rsidR="00CA2654" w:rsidRPr="00453AA2">
        <w:rPr>
          <w:rFonts w:eastAsiaTheme="minorHAnsi" w:cstheme="minorHAnsi"/>
          <w:sz w:val="24"/>
          <w:szCs w:val="24"/>
        </w:rPr>
        <w:t>as medidas destinadas a imponer la voluntad del/de la representante legal o, a imponer el consentimiento por representación a las mujeres con discapacidad que tengan la voluntad y deseo de abortar</w:t>
      </w:r>
      <w:r>
        <w:rPr>
          <w:rFonts w:eastAsiaTheme="minorHAnsi" w:cstheme="minorHAnsi"/>
          <w:sz w:val="24"/>
          <w:szCs w:val="24"/>
        </w:rPr>
        <w:t xml:space="preserve"> legalmente.</w:t>
      </w:r>
    </w:p>
    <w:p w14:paraId="606BEF29" w14:textId="6169708C" w:rsidR="00386659" w:rsidRPr="00386659" w:rsidRDefault="00386659" w:rsidP="00C0388F">
      <w:pPr>
        <w:spacing w:line="360" w:lineRule="auto"/>
        <w:jc w:val="both"/>
        <w:rPr>
          <w:rFonts w:cstheme="minorHAnsi"/>
          <w:b/>
          <w:sz w:val="24"/>
          <w:szCs w:val="24"/>
        </w:rPr>
      </w:pPr>
      <w:r w:rsidRPr="00386659">
        <w:rPr>
          <w:rFonts w:cstheme="minorHAnsi"/>
          <w:b/>
          <w:sz w:val="24"/>
          <w:szCs w:val="24"/>
        </w:rPr>
        <w:t>CONCLUSIONES</w:t>
      </w:r>
    </w:p>
    <w:p w14:paraId="250FA6DE" w14:textId="7F84B949" w:rsidR="00386659" w:rsidRDefault="00386659" w:rsidP="00C0388F">
      <w:pPr>
        <w:spacing w:line="360" w:lineRule="auto"/>
        <w:jc w:val="both"/>
        <w:rPr>
          <w:rFonts w:cstheme="minorHAnsi"/>
          <w:sz w:val="24"/>
          <w:szCs w:val="24"/>
        </w:rPr>
      </w:pPr>
      <w:r>
        <w:rPr>
          <w:rFonts w:cstheme="minorHAnsi"/>
          <w:sz w:val="24"/>
          <w:szCs w:val="24"/>
        </w:rPr>
        <w:t>El estado español sigue manteniendo una política pública en materia de violencia de género que no toma en consideración a las mujeres con discapacidad como potenciales víctimas. La garantía de la accesibilidad de los recursos sigue siendo una asignatura pendiente. El código penal</w:t>
      </w:r>
      <w:r w:rsidR="0030191A">
        <w:rPr>
          <w:rFonts w:cstheme="minorHAnsi"/>
          <w:sz w:val="24"/>
          <w:szCs w:val="24"/>
        </w:rPr>
        <w:t xml:space="preserve"> </w:t>
      </w:r>
      <w:r>
        <w:rPr>
          <w:rFonts w:cstheme="minorHAnsi"/>
          <w:sz w:val="24"/>
          <w:szCs w:val="24"/>
        </w:rPr>
        <w:t>contravi</w:t>
      </w:r>
      <w:r w:rsidR="0030191A">
        <w:rPr>
          <w:rFonts w:cstheme="minorHAnsi"/>
          <w:sz w:val="24"/>
          <w:szCs w:val="24"/>
        </w:rPr>
        <w:t>e</w:t>
      </w:r>
      <w:r>
        <w:rPr>
          <w:rFonts w:cstheme="minorHAnsi"/>
          <w:sz w:val="24"/>
          <w:szCs w:val="24"/>
        </w:rPr>
        <w:t>n</w:t>
      </w:r>
      <w:r w:rsidR="0030191A">
        <w:rPr>
          <w:rFonts w:cstheme="minorHAnsi"/>
          <w:sz w:val="24"/>
          <w:szCs w:val="24"/>
        </w:rPr>
        <w:t>e</w:t>
      </w:r>
      <w:r>
        <w:rPr>
          <w:rFonts w:cstheme="minorHAnsi"/>
          <w:sz w:val="24"/>
          <w:szCs w:val="24"/>
        </w:rPr>
        <w:t xml:space="preserve"> la Convención sobre los </w:t>
      </w:r>
      <w:r w:rsidR="0030191A">
        <w:rPr>
          <w:rFonts w:cstheme="minorHAnsi"/>
          <w:sz w:val="24"/>
          <w:szCs w:val="24"/>
        </w:rPr>
        <w:t>D</w:t>
      </w:r>
      <w:r>
        <w:rPr>
          <w:rFonts w:cstheme="minorHAnsi"/>
          <w:sz w:val="24"/>
          <w:szCs w:val="24"/>
        </w:rPr>
        <w:t>erechos de las Personas con</w:t>
      </w:r>
      <w:r w:rsidR="0030191A">
        <w:rPr>
          <w:rFonts w:cstheme="minorHAnsi"/>
          <w:sz w:val="24"/>
          <w:szCs w:val="24"/>
        </w:rPr>
        <w:t xml:space="preserve"> Discapacidad y las recomendaciones de su Comité, al mantener vigente el art. 156.2. </w:t>
      </w:r>
      <w:r w:rsidR="00824947">
        <w:rPr>
          <w:rFonts w:cstheme="minorHAnsi"/>
          <w:sz w:val="24"/>
          <w:szCs w:val="24"/>
        </w:rPr>
        <w:t xml:space="preserve">Se hace necesario implementar una política que asegure plenamente la educación inclusiva y el acceso en igualdad a los servicios de salud. Las enormes dificultades que siguen encontrando las mujeres con discapacidad para acceder a un empleo digno para las mantiene en una situación de pobreza y exclusión preocupantes, situación ésta no contemplada adecuadamente por las políticas de empleo ni de protección social. </w:t>
      </w:r>
      <w:bookmarkStart w:id="0" w:name="_GoBack"/>
      <w:bookmarkEnd w:id="0"/>
      <w:r>
        <w:rPr>
          <w:rFonts w:cstheme="minorHAnsi"/>
          <w:sz w:val="24"/>
          <w:szCs w:val="24"/>
        </w:rPr>
        <w:t xml:space="preserve"> </w:t>
      </w:r>
    </w:p>
    <w:sectPr w:rsidR="00386659">
      <w:headerReference w:type="default" r:id="rId8"/>
      <w:footerReference w:type="default" r:id="rId9"/>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D1E9F8" w16cid:durableId="218F7078"/>
  <w16cid:commentId w16cid:paraId="5509777B" w16cid:durableId="218F713E"/>
  <w16cid:commentId w16cid:paraId="67397FD9" w16cid:durableId="218F7182"/>
  <w16cid:commentId w16cid:paraId="23EAA3B1" w16cid:durableId="218F71B3"/>
  <w16cid:commentId w16cid:paraId="56E42348" w16cid:durableId="218F730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894AF" w14:textId="77777777" w:rsidR="004000D3" w:rsidRDefault="004000D3" w:rsidP="00B92D84">
      <w:pPr>
        <w:spacing w:after="0" w:line="240" w:lineRule="auto"/>
      </w:pPr>
      <w:r>
        <w:separator/>
      </w:r>
    </w:p>
  </w:endnote>
  <w:endnote w:type="continuationSeparator" w:id="0">
    <w:p w14:paraId="7DE8DBC8" w14:textId="77777777" w:rsidR="004000D3" w:rsidRDefault="004000D3" w:rsidP="00B92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24588"/>
      <w:docPartObj>
        <w:docPartGallery w:val="Page Numbers (Bottom of Page)"/>
        <w:docPartUnique/>
      </w:docPartObj>
    </w:sdtPr>
    <w:sdtEndPr/>
    <w:sdtContent>
      <w:p w14:paraId="56EB30CE" w14:textId="16CFA884" w:rsidR="00B92D84" w:rsidRDefault="00B92D84">
        <w:pPr>
          <w:pStyle w:val="Piedepgina"/>
          <w:jc w:val="right"/>
        </w:pPr>
        <w:r>
          <w:fldChar w:fldCharType="begin"/>
        </w:r>
        <w:r>
          <w:instrText>PAGE   \* MERGEFORMAT</w:instrText>
        </w:r>
        <w:r>
          <w:fldChar w:fldCharType="separate"/>
        </w:r>
        <w:r w:rsidR="00DE531A">
          <w:rPr>
            <w:noProof/>
          </w:rPr>
          <w:t>4</w:t>
        </w:r>
        <w:r>
          <w:fldChar w:fldCharType="end"/>
        </w:r>
      </w:p>
    </w:sdtContent>
  </w:sdt>
  <w:p w14:paraId="17BC30EB" w14:textId="77777777" w:rsidR="00B92D84" w:rsidRDefault="00B92D8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0695B" w14:textId="77777777" w:rsidR="004000D3" w:rsidRDefault="004000D3" w:rsidP="00B92D84">
      <w:pPr>
        <w:spacing w:after="0" w:line="240" w:lineRule="auto"/>
      </w:pPr>
      <w:r>
        <w:separator/>
      </w:r>
    </w:p>
  </w:footnote>
  <w:footnote w:type="continuationSeparator" w:id="0">
    <w:p w14:paraId="582D193F" w14:textId="77777777" w:rsidR="004000D3" w:rsidRDefault="004000D3" w:rsidP="00B92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C52E2" w14:textId="77777777" w:rsidR="00D968F9" w:rsidRDefault="00D968F9" w:rsidP="00D968F9">
    <w:pPr>
      <w:pStyle w:val="Encabezado"/>
      <w:jc w:val="center"/>
    </w:pPr>
    <w:r w:rsidRPr="00D968F9">
      <w:rPr>
        <w:noProof/>
        <w:lang w:eastAsia="es-ES"/>
      </w:rPr>
      <w:drawing>
        <wp:inline distT="0" distB="0" distL="0" distR="0" wp14:anchorId="5A02A548" wp14:editId="328BA9AD">
          <wp:extent cx="2286000" cy="1133475"/>
          <wp:effectExtent l="0" t="0" r="0" b="0"/>
          <wp:docPr id="2" name="Imagen 2" descr="Fundación Cermi Mujeres. Ir a l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dación Cermi Mujeres. Ir a la página de inic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133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119C"/>
    <w:multiLevelType w:val="hybridMultilevel"/>
    <w:tmpl w:val="98929F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EA5E65"/>
    <w:multiLevelType w:val="hybridMultilevel"/>
    <w:tmpl w:val="A13625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C873BC"/>
    <w:multiLevelType w:val="hybridMultilevel"/>
    <w:tmpl w:val="94C85C3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1FA5A50"/>
    <w:multiLevelType w:val="hybridMultilevel"/>
    <w:tmpl w:val="90045BA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5E47C16"/>
    <w:multiLevelType w:val="hybridMultilevel"/>
    <w:tmpl w:val="6BA4DCD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B5A0F33"/>
    <w:multiLevelType w:val="hybridMultilevel"/>
    <w:tmpl w:val="B7C6D78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1C7B43FD"/>
    <w:multiLevelType w:val="hybridMultilevel"/>
    <w:tmpl w:val="108E7AB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221E05C0"/>
    <w:multiLevelType w:val="hybridMultilevel"/>
    <w:tmpl w:val="96081FF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23CA4859"/>
    <w:multiLevelType w:val="hybridMultilevel"/>
    <w:tmpl w:val="6BD8D69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25B705B5"/>
    <w:multiLevelType w:val="hybridMultilevel"/>
    <w:tmpl w:val="FC66846C"/>
    <w:lvl w:ilvl="0" w:tplc="70A281C8">
      <w:numFmt w:val="bullet"/>
      <w:lvlText w:val="•"/>
      <w:lvlJc w:val="left"/>
      <w:pPr>
        <w:ind w:left="705" w:hanging="705"/>
      </w:pPr>
      <w:rPr>
        <w:rFonts w:ascii="Calibri" w:eastAsiaTheme="minorHAnsi" w:hAnsi="Calibri" w:cs="Calibri"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7521DC9"/>
    <w:multiLevelType w:val="hybridMultilevel"/>
    <w:tmpl w:val="9C9A2A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B604195"/>
    <w:multiLevelType w:val="hybridMultilevel"/>
    <w:tmpl w:val="7580513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4CD137E6"/>
    <w:multiLevelType w:val="hybridMultilevel"/>
    <w:tmpl w:val="5EC2D34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550F7662"/>
    <w:multiLevelType w:val="hybridMultilevel"/>
    <w:tmpl w:val="FF449CA2"/>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5991590B"/>
    <w:multiLevelType w:val="hybridMultilevel"/>
    <w:tmpl w:val="8DA0AF98"/>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A0F2786"/>
    <w:multiLevelType w:val="hybridMultilevel"/>
    <w:tmpl w:val="956835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E14754F"/>
    <w:multiLevelType w:val="hybridMultilevel"/>
    <w:tmpl w:val="6F1295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0FE33FD"/>
    <w:multiLevelType w:val="hybridMultilevel"/>
    <w:tmpl w:val="5F26B9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1350C66"/>
    <w:multiLevelType w:val="hybridMultilevel"/>
    <w:tmpl w:val="466AA812"/>
    <w:lvl w:ilvl="0" w:tplc="70A281C8">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3CF4EB8"/>
    <w:multiLevelType w:val="hybridMultilevel"/>
    <w:tmpl w:val="50D454DC"/>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84E3314"/>
    <w:multiLevelType w:val="hybridMultilevel"/>
    <w:tmpl w:val="C26E6CD8"/>
    <w:lvl w:ilvl="0" w:tplc="BD30747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8704C28"/>
    <w:multiLevelType w:val="hybridMultilevel"/>
    <w:tmpl w:val="ECE835EE"/>
    <w:lvl w:ilvl="0" w:tplc="36F82702">
      <w:start w:val="1"/>
      <w:numFmt w:val="lowerLetter"/>
      <w:lvlText w:val="%1)"/>
      <w:lvlJc w:val="left"/>
      <w:pPr>
        <w:ind w:left="360" w:hanging="360"/>
      </w:pPr>
      <w:rPr>
        <w:rFonts w:asciiTheme="minorHAnsi" w:eastAsiaTheme="minorHAnsi" w:hAnsiTheme="minorHAnsi" w:cstheme="minorBidi"/>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6E810A47"/>
    <w:multiLevelType w:val="hybridMultilevel"/>
    <w:tmpl w:val="CAEEAB4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76475CFE"/>
    <w:multiLevelType w:val="hybridMultilevel"/>
    <w:tmpl w:val="6638E1DE"/>
    <w:lvl w:ilvl="0" w:tplc="0C0A000F">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7F900AD7"/>
    <w:multiLevelType w:val="hybridMultilevel"/>
    <w:tmpl w:val="071E68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12"/>
  </w:num>
  <w:num w:numId="5">
    <w:abstractNumId w:val="18"/>
  </w:num>
  <w:num w:numId="6">
    <w:abstractNumId w:val="21"/>
  </w:num>
  <w:num w:numId="7">
    <w:abstractNumId w:val="14"/>
  </w:num>
  <w:num w:numId="8">
    <w:abstractNumId w:val="17"/>
  </w:num>
  <w:num w:numId="9">
    <w:abstractNumId w:val="6"/>
  </w:num>
  <w:num w:numId="10">
    <w:abstractNumId w:val="22"/>
  </w:num>
  <w:num w:numId="11">
    <w:abstractNumId w:val="10"/>
  </w:num>
  <w:num w:numId="12">
    <w:abstractNumId w:val="9"/>
  </w:num>
  <w:num w:numId="13">
    <w:abstractNumId w:val="2"/>
  </w:num>
  <w:num w:numId="14">
    <w:abstractNumId w:val="4"/>
  </w:num>
  <w:num w:numId="15">
    <w:abstractNumId w:val="11"/>
  </w:num>
  <w:num w:numId="16">
    <w:abstractNumId w:val="24"/>
  </w:num>
  <w:num w:numId="17">
    <w:abstractNumId w:val="19"/>
  </w:num>
  <w:num w:numId="18">
    <w:abstractNumId w:val="5"/>
  </w:num>
  <w:num w:numId="19">
    <w:abstractNumId w:val="16"/>
  </w:num>
  <w:num w:numId="20">
    <w:abstractNumId w:val="0"/>
  </w:num>
  <w:num w:numId="21">
    <w:abstractNumId w:val="15"/>
  </w:num>
  <w:num w:numId="22">
    <w:abstractNumId w:val="13"/>
  </w:num>
  <w:num w:numId="23">
    <w:abstractNumId w:val="20"/>
  </w:num>
  <w:num w:numId="24">
    <w:abstractNumId w:val="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3NTW0MDcwMTYzMbVQ0lEKTi0uzszPAykwrAUAjPFriSwAAAA="/>
  </w:docVars>
  <w:rsids>
    <w:rsidRoot w:val="00F328E8"/>
    <w:rsid w:val="000216AC"/>
    <w:rsid w:val="000C08FB"/>
    <w:rsid w:val="0011139D"/>
    <w:rsid w:val="00147469"/>
    <w:rsid w:val="0017173A"/>
    <w:rsid w:val="0017225F"/>
    <w:rsid w:val="001863DA"/>
    <w:rsid w:val="00191A19"/>
    <w:rsid w:val="00195E2B"/>
    <w:rsid w:val="001E5803"/>
    <w:rsid w:val="001F275F"/>
    <w:rsid w:val="002064F6"/>
    <w:rsid w:val="00222096"/>
    <w:rsid w:val="0029706D"/>
    <w:rsid w:val="002F3F4E"/>
    <w:rsid w:val="0030191A"/>
    <w:rsid w:val="00355874"/>
    <w:rsid w:val="003708FE"/>
    <w:rsid w:val="00386659"/>
    <w:rsid w:val="004000D3"/>
    <w:rsid w:val="00451CDC"/>
    <w:rsid w:val="00453AA2"/>
    <w:rsid w:val="00493BCC"/>
    <w:rsid w:val="004973B3"/>
    <w:rsid w:val="004B0EC0"/>
    <w:rsid w:val="004B3228"/>
    <w:rsid w:val="004B523F"/>
    <w:rsid w:val="004D3F6B"/>
    <w:rsid w:val="004E35E1"/>
    <w:rsid w:val="004F6E0B"/>
    <w:rsid w:val="00510137"/>
    <w:rsid w:val="005359A9"/>
    <w:rsid w:val="005D3D88"/>
    <w:rsid w:val="005D7114"/>
    <w:rsid w:val="00602FF8"/>
    <w:rsid w:val="006A4E08"/>
    <w:rsid w:val="006D3711"/>
    <w:rsid w:val="007759BE"/>
    <w:rsid w:val="007A0530"/>
    <w:rsid w:val="007A6F63"/>
    <w:rsid w:val="007C521C"/>
    <w:rsid w:val="007E5E29"/>
    <w:rsid w:val="00807881"/>
    <w:rsid w:val="00810488"/>
    <w:rsid w:val="00824947"/>
    <w:rsid w:val="00877D8F"/>
    <w:rsid w:val="008A160A"/>
    <w:rsid w:val="008C5C3A"/>
    <w:rsid w:val="008E46D1"/>
    <w:rsid w:val="009044BC"/>
    <w:rsid w:val="009276E8"/>
    <w:rsid w:val="0095432A"/>
    <w:rsid w:val="00981B3C"/>
    <w:rsid w:val="0098444E"/>
    <w:rsid w:val="0099426A"/>
    <w:rsid w:val="009A0CFA"/>
    <w:rsid w:val="009A7A4B"/>
    <w:rsid w:val="009C3B14"/>
    <w:rsid w:val="00A158C2"/>
    <w:rsid w:val="00A42A2C"/>
    <w:rsid w:val="00AA0E46"/>
    <w:rsid w:val="00B219C1"/>
    <w:rsid w:val="00B500BD"/>
    <w:rsid w:val="00B92D84"/>
    <w:rsid w:val="00B93297"/>
    <w:rsid w:val="00C0388F"/>
    <w:rsid w:val="00C36F58"/>
    <w:rsid w:val="00CA2654"/>
    <w:rsid w:val="00CF6526"/>
    <w:rsid w:val="00D1400A"/>
    <w:rsid w:val="00D56BFB"/>
    <w:rsid w:val="00D72C5C"/>
    <w:rsid w:val="00D941F7"/>
    <w:rsid w:val="00D968F9"/>
    <w:rsid w:val="00D96F21"/>
    <w:rsid w:val="00DE531A"/>
    <w:rsid w:val="00E12BB6"/>
    <w:rsid w:val="00E718B4"/>
    <w:rsid w:val="00EB137F"/>
    <w:rsid w:val="00EE3D4A"/>
    <w:rsid w:val="00EE615D"/>
    <w:rsid w:val="00F328E8"/>
    <w:rsid w:val="00F536E8"/>
    <w:rsid w:val="00F91F57"/>
    <w:rsid w:val="00F941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F5EA"/>
  <w15:chartTrackingRefBased/>
  <w15:docId w15:val="{50497B37-A5D6-4396-A713-7173E119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6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CA2654"/>
    <w:pPr>
      <w:spacing w:after="200" w:line="276" w:lineRule="auto"/>
      <w:ind w:left="720"/>
      <w:contextualSpacing/>
    </w:pPr>
    <w:rPr>
      <w:rFonts w:eastAsiaTheme="minorEastAsia"/>
    </w:rPr>
  </w:style>
  <w:style w:type="character" w:customStyle="1" w:styleId="PrrafodelistaCar">
    <w:name w:val="Párrafo de lista Car"/>
    <w:basedOn w:val="Fuentedeprrafopredeter"/>
    <w:link w:val="Prrafodelista"/>
    <w:uiPriority w:val="34"/>
    <w:locked/>
    <w:rsid w:val="00CA2654"/>
    <w:rPr>
      <w:rFonts w:eastAsiaTheme="minorEastAsia"/>
    </w:rPr>
  </w:style>
  <w:style w:type="paragraph" w:styleId="Encabezado">
    <w:name w:val="header"/>
    <w:basedOn w:val="Normal"/>
    <w:link w:val="EncabezadoCar"/>
    <w:uiPriority w:val="99"/>
    <w:unhideWhenUsed/>
    <w:rsid w:val="00B92D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92D84"/>
  </w:style>
  <w:style w:type="paragraph" w:styleId="Piedepgina">
    <w:name w:val="footer"/>
    <w:basedOn w:val="Normal"/>
    <w:link w:val="PiedepginaCar"/>
    <w:uiPriority w:val="99"/>
    <w:unhideWhenUsed/>
    <w:rsid w:val="00B92D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92D84"/>
  </w:style>
  <w:style w:type="paragraph" w:styleId="Textodeglobo">
    <w:name w:val="Balloon Text"/>
    <w:basedOn w:val="Normal"/>
    <w:link w:val="TextodegloboCar"/>
    <w:uiPriority w:val="99"/>
    <w:semiHidden/>
    <w:unhideWhenUsed/>
    <w:rsid w:val="00F941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4112"/>
    <w:rPr>
      <w:rFonts w:ascii="Segoe UI" w:hAnsi="Segoe UI" w:cs="Segoe UI"/>
      <w:sz w:val="18"/>
      <w:szCs w:val="18"/>
    </w:rPr>
  </w:style>
  <w:style w:type="character" w:styleId="Refdecomentario">
    <w:name w:val="annotation reference"/>
    <w:basedOn w:val="Fuentedeprrafopredeter"/>
    <w:uiPriority w:val="99"/>
    <w:semiHidden/>
    <w:unhideWhenUsed/>
    <w:rsid w:val="00D56BFB"/>
    <w:rPr>
      <w:sz w:val="16"/>
      <w:szCs w:val="16"/>
    </w:rPr>
  </w:style>
  <w:style w:type="paragraph" w:styleId="Textocomentario">
    <w:name w:val="annotation text"/>
    <w:basedOn w:val="Normal"/>
    <w:link w:val="TextocomentarioCar"/>
    <w:uiPriority w:val="99"/>
    <w:semiHidden/>
    <w:unhideWhenUsed/>
    <w:rsid w:val="00D56B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6BFB"/>
    <w:rPr>
      <w:sz w:val="20"/>
      <w:szCs w:val="20"/>
    </w:rPr>
  </w:style>
  <w:style w:type="paragraph" w:styleId="Asuntodelcomentario">
    <w:name w:val="annotation subject"/>
    <w:basedOn w:val="Textocomentario"/>
    <w:next w:val="Textocomentario"/>
    <w:link w:val="AsuntodelcomentarioCar"/>
    <w:uiPriority w:val="99"/>
    <w:semiHidden/>
    <w:unhideWhenUsed/>
    <w:rsid w:val="00D56BFB"/>
    <w:rPr>
      <w:b/>
      <w:bCs/>
    </w:rPr>
  </w:style>
  <w:style w:type="character" w:customStyle="1" w:styleId="AsuntodelcomentarioCar">
    <w:name w:val="Asunto del comentario Car"/>
    <w:basedOn w:val="TextocomentarioCar"/>
    <w:link w:val="Asuntodelcomentario"/>
    <w:uiPriority w:val="99"/>
    <w:semiHidden/>
    <w:rsid w:val="00D56B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51F63-CD13-4407-9C16-3AC4BBDF3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1520</Words>
  <Characters>8360</Characters>
  <Application>Microsoft Office Word</Application>
  <DocSecurity>0</DocSecurity>
  <Lines>69</Lines>
  <Paragraphs>19</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Cintia Fernandez</dc:creator>
  <cp:keywords/>
  <dc:description/>
  <cp:lastModifiedBy>Coordinacion Fundacion Cermi mujeres</cp:lastModifiedBy>
  <cp:revision>13</cp:revision>
  <dcterms:created xsi:type="dcterms:W3CDTF">2019-12-03T11:16:00Z</dcterms:created>
  <dcterms:modified xsi:type="dcterms:W3CDTF">2019-12-05T08:56:00Z</dcterms:modified>
</cp:coreProperties>
</file>