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10385" w14:textId="77777777" w:rsidR="00F93982" w:rsidRPr="00F93982" w:rsidRDefault="00F93982" w:rsidP="00F93982">
      <w:pPr>
        <w:spacing w:line="240" w:lineRule="auto"/>
        <w:jc w:val="left"/>
        <w:rPr>
          <w:rFonts w:ascii="Times" w:eastAsia="Times New Roman" w:hAnsi="Times" w:cs="Times New Roman"/>
          <w:sz w:val="20"/>
          <w:szCs w:val="20"/>
          <w:lang w:eastAsia="es-ES"/>
        </w:rPr>
      </w:pPr>
      <w:r>
        <w:rPr>
          <w:rFonts w:ascii="Times" w:eastAsia="Times New Roman" w:hAnsi="Times" w:cs="Times New Roman"/>
          <w:noProof/>
          <w:sz w:val="20"/>
          <w:szCs w:val="20"/>
          <w:lang w:eastAsia="es-ES"/>
        </w:rPr>
        <mc:AlternateContent>
          <mc:Choice Requires="wps">
            <w:drawing>
              <wp:inline distT="0" distB="0" distL="0" distR="0" wp14:anchorId="5D658A09" wp14:editId="1B6D5B68">
                <wp:extent cx="304800" cy="304800"/>
                <wp:effectExtent l="0" t="0" r="0" b="0"/>
                <wp:docPr id="1" name="AutoShape 1" descr="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ERMI. Comité español de representantes de personas con discapacidad. Ir a página de Inic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N9+coH7&#10;AgAAHQYAAA4AAAAAAAAAAAAAAAAALAIAAGRycy9lMm9Eb2MueG1sUEsBAi0AFAAGAAgAAAAhAEyg&#10;6SzYAAAAAwEAAA8AAAAAAAAAAAAAAAAAUwUAAGRycy9kb3ducmV2LnhtbFBLBQYAAAAABAAEAPMA&#10;AABYBgAAAAA=&#10;" filled="f" stroked="f">
                <o:lock v:ext="edit" aspectratio="t"/>
                <w10:anchorlock/>
              </v:rect>
            </w:pict>
          </mc:Fallback>
        </mc:AlternateContent>
      </w:r>
      <w:r w:rsidRPr="00F93982">
        <w:rPr>
          <w:rFonts w:ascii="Helvetica" w:hAnsi="Helvetica" w:cs="Helvetica"/>
          <w:szCs w:val="24"/>
        </w:rPr>
        <w:t xml:space="preserve"> </w:t>
      </w:r>
      <w:r>
        <w:rPr>
          <w:rFonts w:ascii="Helvetica" w:hAnsi="Helvetica" w:cs="Helvetica"/>
          <w:noProof/>
          <w:szCs w:val="24"/>
          <w:lang w:eastAsia="es-ES"/>
        </w:rPr>
        <w:drawing>
          <wp:inline distT="0" distB="0" distL="0" distR="0" wp14:anchorId="4D5859FB" wp14:editId="5180CAAC">
            <wp:extent cx="1371351" cy="1101746"/>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709" cy="1102034"/>
                    </a:xfrm>
                    <a:prstGeom prst="rect">
                      <a:avLst/>
                    </a:prstGeom>
                    <a:noFill/>
                    <a:ln>
                      <a:noFill/>
                    </a:ln>
                  </pic:spPr>
                </pic:pic>
              </a:graphicData>
            </a:graphic>
          </wp:inline>
        </w:drawing>
      </w:r>
      <w:r w:rsidRPr="00F93982">
        <w:rPr>
          <w:rFonts w:ascii="Helvetica" w:hAnsi="Helvetica" w:cs="Helvetica"/>
          <w:szCs w:val="24"/>
        </w:rPr>
        <w:t xml:space="preserve"> </w:t>
      </w:r>
      <w:r>
        <w:rPr>
          <w:rFonts w:ascii="Helvetica" w:hAnsi="Helvetica" w:cs="Helvetica"/>
          <w:szCs w:val="24"/>
        </w:rPr>
        <w:t xml:space="preserve">                        </w:t>
      </w:r>
      <w:r>
        <w:rPr>
          <w:rFonts w:ascii="Helvetica" w:hAnsi="Helvetica" w:cs="Helvetica"/>
          <w:noProof/>
          <w:szCs w:val="24"/>
          <w:lang w:eastAsia="es-ES"/>
        </w:rPr>
        <w:drawing>
          <wp:inline distT="0" distB="0" distL="0" distR="0" wp14:anchorId="54EC162E" wp14:editId="001BB98F">
            <wp:extent cx="2311400" cy="660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660400"/>
                    </a:xfrm>
                    <a:prstGeom prst="rect">
                      <a:avLst/>
                    </a:prstGeom>
                    <a:noFill/>
                    <a:ln>
                      <a:noFill/>
                    </a:ln>
                  </pic:spPr>
                </pic:pic>
              </a:graphicData>
            </a:graphic>
          </wp:inline>
        </w:drawing>
      </w:r>
    </w:p>
    <w:p w14:paraId="78D0EDD7" w14:textId="77777777" w:rsidR="00F93982" w:rsidRDefault="00F93982" w:rsidP="00F93982">
      <w:pPr>
        <w:pBdr>
          <w:bottom w:val="single" w:sz="12" w:space="1" w:color="auto"/>
        </w:pBdr>
        <w:spacing w:line="240" w:lineRule="auto"/>
        <w:rPr>
          <w:rFonts w:cs="Arial"/>
          <w:b/>
          <w:color w:val="000000"/>
          <w:sz w:val="28"/>
          <w:szCs w:val="28"/>
          <w:lang w:eastAsia="es-ES"/>
        </w:rPr>
      </w:pPr>
    </w:p>
    <w:p w14:paraId="024139DC" w14:textId="77777777" w:rsidR="00F93982" w:rsidRPr="00F93982" w:rsidRDefault="00F93982" w:rsidP="00F93982">
      <w:pPr>
        <w:pBdr>
          <w:bottom w:val="single" w:sz="12" w:space="1" w:color="auto"/>
        </w:pBdr>
        <w:spacing w:line="240" w:lineRule="auto"/>
        <w:rPr>
          <w:rFonts w:cs="Arial"/>
          <w:b/>
          <w:color w:val="000000"/>
          <w:sz w:val="28"/>
          <w:szCs w:val="28"/>
          <w:lang w:eastAsia="es-ES"/>
        </w:rPr>
      </w:pPr>
      <w:r w:rsidRPr="00F93982">
        <w:rPr>
          <w:rFonts w:cs="Arial"/>
          <w:b/>
          <w:color w:val="000000"/>
          <w:sz w:val="28"/>
          <w:szCs w:val="28"/>
          <w:lang w:eastAsia="es-ES"/>
        </w:rPr>
        <w:t>Sugerencias y aportaciones de Fundación ONCE y CERMI (sector social de la discapacidad) a la consulta pública sobre la modificación de determinadas recomendaciones del Código de buen gobierno de las sociedades cotizadas propuesto por la CNMV</w:t>
      </w:r>
    </w:p>
    <w:p w14:paraId="1B555E01" w14:textId="77777777" w:rsidR="003E434C" w:rsidRPr="00F93982" w:rsidRDefault="003E434C">
      <w:pPr>
        <w:rPr>
          <w:rFonts w:cs="Arial"/>
          <w:sz w:val="28"/>
          <w:szCs w:val="28"/>
        </w:rPr>
      </w:pPr>
      <w:bookmarkStart w:id="0" w:name="_GoBack"/>
      <w:bookmarkEnd w:id="0"/>
    </w:p>
    <w:p w14:paraId="3503FEDE" w14:textId="77777777" w:rsidR="00B82C42" w:rsidRPr="00F93982" w:rsidRDefault="00B82C42" w:rsidP="00B82C42">
      <w:pPr>
        <w:pStyle w:val="Default"/>
        <w:pBdr>
          <w:bottom w:val="single" w:sz="4" w:space="1" w:color="auto"/>
        </w:pBdr>
        <w:rPr>
          <w:rFonts w:ascii="Arial" w:hAnsi="Arial" w:cs="Arial"/>
          <w:b/>
          <w:i/>
          <w:sz w:val="28"/>
          <w:szCs w:val="28"/>
        </w:rPr>
      </w:pPr>
      <w:r w:rsidRPr="00F93982">
        <w:rPr>
          <w:rFonts w:ascii="Arial" w:hAnsi="Arial" w:cs="Arial"/>
          <w:b/>
          <w:i/>
          <w:sz w:val="28"/>
          <w:szCs w:val="28"/>
        </w:rPr>
        <w:t>1-A-. RECOMENDACIÓN 14</w:t>
      </w:r>
    </w:p>
    <w:p w14:paraId="75556575" w14:textId="77777777" w:rsidR="00B82C42" w:rsidRPr="00F93982" w:rsidRDefault="00B82C42" w:rsidP="003E434C">
      <w:pPr>
        <w:rPr>
          <w:rFonts w:cs="Arial"/>
          <w:sz w:val="28"/>
          <w:szCs w:val="28"/>
        </w:rPr>
      </w:pPr>
    </w:p>
    <w:p w14:paraId="68223F66" w14:textId="77777777" w:rsidR="003E434C" w:rsidRPr="00F93982" w:rsidRDefault="003E434C" w:rsidP="003E434C">
      <w:pPr>
        <w:autoSpaceDE w:val="0"/>
        <w:autoSpaceDN w:val="0"/>
        <w:adjustRightInd w:val="0"/>
        <w:spacing w:line="240" w:lineRule="auto"/>
        <w:rPr>
          <w:rFonts w:cs="Arial"/>
          <w:sz w:val="28"/>
          <w:szCs w:val="28"/>
        </w:rPr>
      </w:pPr>
      <w:r w:rsidRPr="00F93982">
        <w:rPr>
          <w:rFonts w:cs="Arial"/>
          <w:sz w:val="28"/>
          <w:szCs w:val="28"/>
        </w:rPr>
        <w:t xml:space="preserve">Que el consejo de administración apruebe una política dirigida a favorecer una composición apropiada del consejo de administración y que: </w:t>
      </w:r>
    </w:p>
    <w:p w14:paraId="04E71CAD" w14:textId="77777777" w:rsidR="003E434C" w:rsidRPr="00F93982" w:rsidRDefault="003E434C" w:rsidP="003E434C">
      <w:pPr>
        <w:rPr>
          <w:rFonts w:cs="Arial"/>
          <w:sz w:val="28"/>
          <w:szCs w:val="28"/>
        </w:rPr>
      </w:pPr>
    </w:p>
    <w:p w14:paraId="3143CC8D"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a) sea concreta y verificable; </w:t>
      </w:r>
    </w:p>
    <w:p w14:paraId="110AFD70"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b) asegure que las propuestas de nombramiento o reelección se fundamenten en un análisis previo de las necesidades del consejo de administración, y </w:t>
      </w:r>
    </w:p>
    <w:p w14:paraId="6DA97EB6"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c) favorezca la diversidad de conocimientos, experiencias y género. A estos efectos, se considera que favorecen la diversidad de género las medidas que fomenten que la compañía cuente con un número significativo de altas directivas. </w:t>
      </w:r>
    </w:p>
    <w:p w14:paraId="1A6F01D5" w14:textId="77777777" w:rsidR="003E434C" w:rsidRPr="00F93982" w:rsidRDefault="003E434C" w:rsidP="003E434C">
      <w:pPr>
        <w:rPr>
          <w:rFonts w:cs="Arial"/>
          <w:sz w:val="28"/>
          <w:szCs w:val="28"/>
        </w:rPr>
      </w:pPr>
    </w:p>
    <w:p w14:paraId="2FA609A5" w14:textId="77777777" w:rsidR="003E434C" w:rsidRPr="00F93982" w:rsidRDefault="003E434C" w:rsidP="003E434C">
      <w:pPr>
        <w:autoSpaceDE w:val="0"/>
        <w:autoSpaceDN w:val="0"/>
        <w:adjustRightInd w:val="0"/>
        <w:spacing w:line="240" w:lineRule="auto"/>
        <w:rPr>
          <w:rFonts w:cs="Arial"/>
          <w:color w:val="000000"/>
          <w:sz w:val="28"/>
          <w:szCs w:val="28"/>
        </w:rPr>
      </w:pPr>
      <w:r w:rsidRPr="00F93982">
        <w:rPr>
          <w:rFonts w:cs="Arial"/>
          <w:color w:val="000000"/>
          <w:sz w:val="28"/>
          <w:szCs w:val="28"/>
        </w:rPr>
        <w:t xml:space="preserve">Que el resultado del análisis previo de las necesidades del consejo de administración se recoja en el informe justificativo de la comisión de nombramientos que se publique al convocar la junta general de accionistas a la que se someta la ratificación, el nombramiento o la reelección de cada consejero. </w:t>
      </w:r>
    </w:p>
    <w:p w14:paraId="0FCCBA70" w14:textId="77777777" w:rsidR="003E434C" w:rsidRPr="00F93982" w:rsidRDefault="003E434C" w:rsidP="003E434C">
      <w:pPr>
        <w:rPr>
          <w:rFonts w:cs="Arial"/>
          <w:sz w:val="28"/>
          <w:szCs w:val="28"/>
        </w:rPr>
      </w:pPr>
    </w:p>
    <w:p w14:paraId="3C1916B5" w14:textId="77777777" w:rsidR="00B82C42" w:rsidRPr="00F93982" w:rsidRDefault="003E434C" w:rsidP="003E434C">
      <w:pPr>
        <w:rPr>
          <w:rFonts w:cs="Arial"/>
          <w:color w:val="000000"/>
          <w:sz w:val="28"/>
          <w:szCs w:val="28"/>
        </w:rPr>
      </w:pPr>
      <w:r w:rsidRPr="00F93982">
        <w:rPr>
          <w:rFonts w:cs="Arial"/>
          <w:color w:val="000000"/>
          <w:sz w:val="28"/>
          <w:szCs w:val="28"/>
        </w:rPr>
        <w:t>La comisión de nombramientos verificará anualmente el cumplimiento de la política de selección de consejeros y se informará de ello en el informe anual de gobierno corporativo.</w:t>
      </w:r>
    </w:p>
    <w:p w14:paraId="2988E430" w14:textId="77777777" w:rsidR="003E434C" w:rsidRPr="00F93982" w:rsidRDefault="003E434C" w:rsidP="003E434C">
      <w:pPr>
        <w:rPr>
          <w:rFonts w:cs="Arial"/>
          <w:sz w:val="28"/>
          <w:szCs w:val="28"/>
        </w:rPr>
      </w:pPr>
    </w:p>
    <w:p w14:paraId="03A6D564" w14:textId="77777777" w:rsidR="00B82C42" w:rsidRPr="00F93982" w:rsidRDefault="00B82C42" w:rsidP="00B82C42">
      <w:pPr>
        <w:pBdr>
          <w:bottom w:val="single" w:sz="4" w:space="1" w:color="auto"/>
        </w:pBdr>
        <w:rPr>
          <w:rFonts w:cs="Arial"/>
          <w:b/>
          <w:i/>
          <w:sz w:val="28"/>
          <w:szCs w:val="28"/>
        </w:rPr>
      </w:pPr>
      <w:r w:rsidRPr="00F93982">
        <w:rPr>
          <w:rFonts w:cs="Arial"/>
          <w:b/>
          <w:i/>
          <w:sz w:val="28"/>
          <w:szCs w:val="28"/>
        </w:rPr>
        <w:t>1.B-.PROPUESTA RECOMENDACIÓN 14</w:t>
      </w:r>
    </w:p>
    <w:p w14:paraId="32550989" w14:textId="77777777" w:rsidR="00B82C42" w:rsidRPr="00F93982" w:rsidRDefault="00B82C42" w:rsidP="00B82C42">
      <w:pPr>
        <w:rPr>
          <w:rFonts w:cs="Arial"/>
          <w:sz w:val="28"/>
          <w:szCs w:val="28"/>
        </w:rPr>
      </w:pPr>
    </w:p>
    <w:p w14:paraId="035BAD0E" w14:textId="77777777" w:rsidR="00B82C42" w:rsidRPr="00F93982" w:rsidRDefault="00B82C42" w:rsidP="00B82C42">
      <w:pPr>
        <w:rPr>
          <w:rFonts w:cs="Arial"/>
          <w:sz w:val="28"/>
          <w:szCs w:val="28"/>
        </w:rPr>
      </w:pPr>
      <w:r w:rsidRPr="00F93982">
        <w:rPr>
          <w:rFonts w:cs="Arial"/>
          <w:sz w:val="28"/>
          <w:szCs w:val="28"/>
        </w:rPr>
        <w:lastRenderedPageBreak/>
        <w:t xml:space="preserve">Que el consejo de administración apruebe una política dirigida a favorecer una composición apropiada del consejo de administración y que: </w:t>
      </w:r>
    </w:p>
    <w:p w14:paraId="6F0AB538" w14:textId="77777777" w:rsidR="00B82C42" w:rsidRPr="00F93982" w:rsidRDefault="00B82C42" w:rsidP="00B82C42">
      <w:pPr>
        <w:rPr>
          <w:rFonts w:cs="Arial"/>
          <w:sz w:val="28"/>
          <w:szCs w:val="28"/>
        </w:rPr>
      </w:pPr>
    </w:p>
    <w:p w14:paraId="08D71BF5" w14:textId="77777777" w:rsidR="00B82C42" w:rsidRPr="00F93982" w:rsidRDefault="00B82C42" w:rsidP="00B82C42">
      <w:pPr>
        <w:ind w:left="708"/>
        <w:rPr>
          <w:rFonts w:cs="Arial"/>
          <w:sz w:val="28"/>
          <w:szCs w:val="28"/>
        </w:rPr>
      </w:pPr>
      <w:r w:rsidRPr="00F93982">
        <w:rPr>
          <w:rFonts w:cs="Arial"/>
          <w:sz w:val="28"/>
          <w:szCs w:val="28"/>
        </w:rPr>
        <w:t xml:space="preserve">a) sea concreta y verificable; </w:t>
      </w:r>
    </w:p>
    <w:p w14:paraId="3F584E29" w14:textId="77777777" w:rsidR="00B82C42" w:rsidRPr="00F93982" w:rsidRDefault="00B82C42" w:rsidP="00B82C42">
      <w:pPr>
        <w:ind w:left="708"/>
        <w:rPr>
          <w:rFonts w:cs="Arial"/>
          <w:sz w:val="28"/>
          <w:szCs w:val="28"/>
        </w:rPr>
      </w:pPr>
      <w:r w:rsidRPr="00F93982">
        <w:rPr>
          <w:rFonts w:cs="Arial"/>
          <w:sz w:val="28"/>
          <w:szCs w:val="28"/>
        </w:rPr>
        <w:t xml:space="preserve">b) asegure que las propuestas de nombramiento o reelección se fundamenten en un análisis previo de las necesidades del consejo de administración, y </w:t>
      </w:r>
    </w:p>
    <w:p w14:paraId="39BB51AA" w14:textId="77777777" w:rsidR="00B82C42" w:rsidRPr="00F93982" w:rsidRDefault="00B82C42" w:rsidP="00B82C42">
      <w:pPr>
        <w:ind w:left="708"/>
        <w:rPr>
          <w:rFonts w:cs="Arial"/>
          <w:i/>
          <w:iCs/>
          <w:color w:val="FF0000"/>
          <w:sz w:val="28"/>
          <w:szCs w:val="28"/>
        </w:rPr>
      </w:pPr>
      <w:r w:rsidRPr="00F93982">
        <w:rPr>
          <w:rFonts w:cs="Arial"/>
          <w:i/>
          <w:iCs/>
          <w:color w:val="FF0000"/>
          <w:sz w:val="28"/>
          <w:szCs w:val="28"/>
        </w:rPr>
        <w:t xml:space="preserve">c) favorezca la diversidad respecto a cuestiones como la edad, el género, la discapacidad, la formación y experiencia profesionales. A estos efectos, se considera que favorecen la diversidad de género las medidas que fomenten que la compañía cuente con un número significativo de altas directivas*. </w:t>
      </w:r>
    </w:p>
    <w:p w14:paraId="6238A745" w14:textId="77777777" w:rsidR="00B82C42" w:rsidRPr="00F93982" w:rsidRDefault="00B82C42" w:rsidP="00B82C42">
      <w:pPr>
        <w:rPr>
          <w:rFonts w:cs="Arial"/>
          <w:sz w:val="28"/>
          <w:szCs w:val="28"/>
        </w:rPr>
      </w:pPr>
    </w:p>
    <w:p w14:paraId="3275EAF8" w14:textId="77777777" w:rsidR="00B82C42" w:rsidRPr="00F93982" w:rsidRDefault="00B82C42" w:rsidP="00B82C42">
      <w:pPr>
        <w:rPr>
          <w:rFonts w:cs="Arial"/>
          <w:sz w:val="28"/>
          <w:szCs w:val="28"/>
        </w:rPr>
      </w:pPr>
      <w:r w:rsidRPr="00F93982">
        <w:rPr>
          <w:rFonts w:cs="Arial"/>
          <w:sz w:val="28"/>
          <w:szCs w:val="28"/>
        </w:rPr>
        <w:t xml:space="preserve">Que el resultado del análisis previo de las necesidades del consejo de administración se recoja en el informe justificativo de la comisión de nombramientos que se publique al convocar la junta general de accionistas a la que se someta la ratificación, el nombramiento o la reelección de cada consejero. </w:t>
      </w:r>
    </w:p>
    <w:p w14:paraId="70C3EAF5" w14:textId="77777777" w:rsidR="00B82C42" w:rsidRPr="00F93982" w:rsidRDefault="00B82C42" w:rsidP="00B82C42">
      <w:pPr>
        <w:rPr>
          <w:rFonts w:cs="Arial"/>
          <w:sz w:val="28"/>
          <w:szCs w:val="28"/>
        </w:rPr>
      </w:pPr>
    </w:p>
    <w:p w14:paraId="2719A20E" w14:textId="77777777" w:rsidR="00B82C42" w:rsidRPr="00F93982" w:rsidRDefault="00B82C42" w:rsidP="00B82C42">
      <w:pPr>
        <w:rPr>
          <w:rFonts w:cs="Arial"/>
          <w:sz w:val="28"/>
          <w:szCs w:val="28"/>
        </w:rPr>
      </w:pPr>
      <w:r w:rsidRPr="00F93982">
        <w:rPr>
          <w:rFonts w:cs="Arial"/>
          <w:sz w:val="28"/>
          <w:szCs w:val="28"/>
        </w:rPr>
        <w:t>La comisión de nombramientos verificará anualmente el cumplimiento de la política de selección de consejeros y se informará de ello en el informe anual de gobierno corporativo</w:t>
      </w:r>
    </w:p>
    <w:p w14:paraId="1D6AC00A" w14:textId="77777777" w:rsidR="00B82C42" w:rsidRPr="00F93982" w:rsidRDefault="00B82C42" w:rsidP="00B82C42">
      <w:pPr>
        <w:rPr>
          <w:rFonts w:cs="Arial"/>
          <w:sz w:val="28"/>
          <w:szCs w:val="28"/>
        </w:rPr>
      </w:pPr>
    </w:p>
    <w:p w14:paraId="23560804" w14:textId="77777777" w:rsidR="00B82C42" w:rsidRPr="00F93982" w:rsidRDefault="00B82C42" w:rsidP="00B82C42">
      <w:pPr>
        <w:rPr>
          <w:rFonts w:cs="Arial"/>
          <w:b/>
          <w:bCs/>
          <w:color w:val="FF0000"/>
          <w:sz w:val="28"/>
          <w:szCs w:val="28"/>
        </w:rPr>
      </w:pPr>
      <w:r w:rsidRPr="00F93982">
        <w:rPr>
          <w:rFonts w:cs="Arial"/>
          <w:b/>
          <w:bCs/>
          <w:color w:val="FF0000"/>
          <w:sz w:val="28"/>
          <w:szCs w:val="28"/>
        </w:rPr>
        <w:t>*Motivación: alinear la redacción con el artículo segundo de la Ley 11/2018, apartado Ocho sobre Modificación del artículo 529 bis del Texto Refundido de la Ley de Sociedades de Capital, que incluye mención específica a la discapacidad.</w:t>
      </w:r>
    </w:p>
    <w:p w14:paraId="367E46C3" w14:textId="77777777" w:rsidR="00B82C42" w:rsidRPr="00F93982" w:rsidRDefault="00B82C42" w:rsidP="00B82C42">
      <w:pPr>
        <w:rPr>
          <w:rFonts w:cs="Arial"/>
          <w:sz w:val="28"/>
          <w:szCs w:val="28"/>
        </w:rPr>
      </w:pPr>
    </w:p>
    <w:p w14:paraId="256D815B" w14:textId="77777777" w:rsidR="003E434C" w:rsidRPr="00F93982" w:rsidRDefault="003E434C" w:rsidP="00B82C42">
      <w:pPr>
        <w:rPr>
          <w:rFonts w:cs="Arial"/>
          <w:sz w:val="28"/>
          <w:szCs w:val="28"/>
        </w:rPr>
      </w:pPr>
    </w:p>
    <w:p w14:paraId="750843B7" w14:textId="77777777" w:rsidR="003E434C" w:rsidRPr="00F93982" w:rsidRDefault="003E434C" w:rsidP="00B82C42">
      <w:pPr>
        <w:rPr>
          <w:rFonts w:cs="Arial"/>
          <w:sz w:val="28"/>
          <w:szCs w:val="28"/>
        </w:rPr>
      </w:pPr>
    </w:p>
    <w:p w14:paraId="591AC481" w14:textId="77777777" w:rsidR="00B82C42" w:rsidRPr="00F93982" w:rsidRDefault="00B82C42" w:rsidP="00B82C42">
      <w:pPr>
        <w:pStyle w:val="Default"/>
        <w:pBdr>
          <w:bottom w:val="single" w:sz="4" w:space="1" w:color="auto"/>
        </w:pBdr>
        <w:rPr>
          <w:rFonts w:ascii="Arial" w:hAnsi="Arial" w:cs="Arial"/>
          <w:b/>
          <w:i/>
          <w:sz w:val="28"/>
          <w:szCs w:val="28"/>
        </w:rPr>
      </w:pPr>
      <w:r w:rsidRPr="00F93982">
        <w:rPr>
          <w:rFonts w:ascii="Arial" w:hAnsi="Arial" w:cs="Arial"/>
          <w:b/>
          <w:i/>
          <w:sz w:val="28"/>
          <w:szCs w:val="28"/>
        </w:rPr>
        <w:t xml:space="preserve">2-.A-.RECOMENDACIÓN 54 </w:t>
      </w:r>
    </w:p>
    <w:p w14:paraId="72F180F8" w14:textId="77777777" w:rsidR="00B82C42" w:rsidRPr="00F93982" w:rsidRDefault="00B82C42" w:rsidP="003E434C">
      <w:pPr>
        <w:rPr>
          <w:rFonts w:cs="Arial"/>
          <w:sz w:val="28"/>
          <w:szCs w:val="28"/>
        </w:rPr>
      </w:pPr>
    </w:p>
    <w:p w14:paraId="35EDB0D1" w14:textId="77777777" w:rsidR="003E434C" w:rsidRPr="00F93982" w:rsidRDefault="003E434C" w:rsidP="003E434C">
      <w:pPr>
        <w:autoSpaceDE w:val="0"/>
        <w:autoSpaceDN w:val="0"/>
        <w:adjustRightInd w:val="0"/>
        <w:spacing w:line="240" w:lineRule="auto"/>
        <w:rPr>
          <w:rFonts w:cs="Arial"/>
          <w:color w:val="000000"/>
          <w:sz w:val="28"/>
          <w:szCs w:val="28"/>
        </w:rPr>
      </w:pPr>
      <w:r w:rsidRPr="00F93982">
        <w:rPr>
          <w:rFonts w:cs="Arial"/>
          <w:color w:val="000000"/>
          <w:sz w:val="28"/>
          <w:szCs w:val="28"/>
        </w:rPr>
        <w:t xml:space="preserve">Las funciones mínimas a las que se refiere la recomendación anterior son las siguientes: </w:t>
      </w:r>
    </w:p>
    <w:p w14:paraId="7AA50C2D" w14:textId="77777777" w:rsidR="003E434C" w:rsidRPr="00F93982" w:rsidRDefault="003E434C" w:rsidP="003E434C">
      <w:pPr>
        <w:rPr>
          <w:rFonts w:cs="Arial"/>
          <w:sz w:val="28"/>
          <w:szCs w:val="28"/>
        </w:rPr>
      </w:pPr>
    </w:p>
    <w:p w14:paraId="28D11AC7"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a) La supervisión del cumplimiento de los códigos internos de conducta y de las reglas de gobierno corporativo de la sociedad. </w:t>
      </w:r>
    </w:p>
    <w:p w14:paraId="78FD04A7"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lastRenderedPageBreak/>
        <w:t xml:space="preserve">b) La supervisión de la estrategia de comunicación y relación con accionistas e inversores, incluyendo los pequeños y medianos accionistas. </w:t>
      </w:r>
    </w:p>
    <w:p w14:paraId="1DA87BFF"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c) La evaluación periódica de la adecuación del sistema de gobierno corporativo de la sociedad, con el fin de que cumpla su misión de promover el interés social y tenga en cuenta, según corresponda, los legítimos intereses de los restantes grupos de interés. </w:t>
      </w:r>
    </w:p>
    <w:p w14:paraId="63A9ACE4"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d) La revisión de la política en materia medioambiental y social. </w:t>
      </w:r>
    </w:p>
    <w:p w14:paraId="7F5A9D10"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e) El seguimiento de la estrategia y prácticas en materia medioambiental y social y la evaluación del grado de cumplimiento de la política y las reglas correspondientes. </w:t>
      </w:r>
    </w:p>
    <w:p w14:paraId="524860C7" w14:textId="77777777" w:rsidR="00B82C42"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f) La supervisión y evaluación de los procesos de relación con los distintos grupos de interés.</w:t>
      </w:r>
    </w:p>
    <w:p w14:paraId="3DB596C6" w14:textId="77777777" w:rsidR="003E434C" w:rsidRPr="00F93982" w:rsidRDefault="003E434C" w:rsidP="003E434C">
      <w:pPr>
        <w:autoSpaceDE w:val="0"/>
        <w:autoSpaceDN w:val="0"/>
        <w:adjustRightInd w:val="0"/>
        <w:spacing w:line="240" w:lineRule="auto"/>
        <w:ind w:left="708"/>
        <w:rPr>
          <w:rFonts w:cs="Arial"/>
          <w:color w:val="000000"/>
          <w:sz w:val="28"/>
          <w:szCs w:val="28"/>
        </w:rPr>
      </w:pPr>
    </w:p>
    <w:p w14:paraId="7A65F3A8" w14:textId="77777777" w:rsidR="003E434C" w:rsidRPr="00F93982" w:rsidRDefault="003E434C" w:rsidP="003E434C">
      <w:pPr>
        <w:autoSpaceDE w:val="0"/>
        <w:autoSpaceDN w:val="0"/>
        <w:adjustRightInd w:val="0"/>
        <w:spacing w:line="240" w:lineRule="auto"/>
        <w:ind w:left="708"/>
        <w:rPr>
          <w:rFonts w:cs="Arial"/>
          <w:color w:val="000000"/>
          <w:sz w:val="28"/>
          <w:szCs w:val="28"/>
        </w:rPr>
      </w:pPr>
    </w:p>
    <w:p w14:paraId="34416A0B" w14:textId="77777777" w:rsidR="003E434C" w:rsidRPr="00F93982" w:rsidRDefault="003E434C" w:rsidP="003E434C">
      <w:pPr>
        <w:autoSpaceDE w:val="0"/>
        <w:autoSpaceDN w:val="0"/>
        <w:adjustRightInd w:val="0"/>
        <w:spacing w:line="240" w:lineRule="auto"/>
        <w:ind w:left="708"/>
        <w:rPr>
          <w:rFonts w:cs="Arial"/>
          <w:color w:val="000000"/>
          <w:sz w:val="28"/>
          <w:szCs w:val="28"/>
        </w:rPr>
      </w:pPr>
    </w:p>
    <w:p w14:paraId="4C8E0522" w14:textId="77777777" w:rsidR="00DD74F3" w:rsidRPr="00F93982" w:rsidRDefault="00DD74F3" w:rsidP="00DD74F3">
      <w:pPr>
        <w:pStyle w:val="Default"/>
        <w:pBdr>
          <w:bottom w:val="single" w:sz="4" w:space="1" w:color="auto"/>
        </w:pBdr>
        <w:rPr>
          <w:rFonts w:ascii="Arial" w:hAnsi="Arial" w:cs="Arial"/>
          <w:b/>
          <w:i/>
          <w:sz w:val="28"/>
          <w:szCs w:val="28"/>
        </w:rPr>
      </w:pPr>
      <w:r w:rsidRPr="00F93982">
        <w:rPr>
          <w:rFonts w:ascii="Arial" w:hAnsi="Arial" w:cs="Arial"/>
          <w:b/>
          <w:i/>
          <w:sz w:val="28"/>
          <w:szCs w:val="28"/>
        </w:rPr>
        <w:t xml:space="preserve">2-.B-. PROPUESTA RECOMENDACIÓN 54 </w:t>
      </w:r>
    </w:p>
    <w:p w14:paraId="7F67BAB8" w14:textId="77777777" w:rsidR="00DD74F3" w:rsidRPr="00F93982" w:rsidRDefault="00DD74F3" w:rsidP="00DD74F3">
      <w:pPr>
        <w:rPr>
          <w:rFonts w:cs="Arial"/>
          <w:sz w:val="28"/>
          <w:szCs w:val="28"/>
        </w:rPr>
      </w:pPr>
    </w:p>
    <w:p w14:paraId="49732F16" w14:textId="77777777" w:rsidR="00DD74F3" w:rsidRPr="00F93982" w:rsidRDefault="00DD74F3" w:rsidP="00DD74F3">
      <w:pPr>
        <w:rPr>
          <w:rFonts w:cs="Arial"/>
          <w:sz w:val="28"/>
          <w:szCs w:val="28"/>
        </w:rPr>
      </w:pPr>
      <w:r w:rsidRPr="00F93982">
        <w:rPr>
          <w:rFonts w:cs="Arial"/>
          <w:sz w:val="28"/>
          <w:szCs w:val="28"/>
        </w:rPr>
        <w:t xml:space="preserve">Las funciones mínimas a las que se refiere la recomendación anterior son las siguientes: </w:t>
      </w:r>
    </w:p>
    <w:p w14:paraId="62E23DC6" w14:textId="77777777" w:rsidR="00DD74F3" w:rsidRPr="00F93982" w:rsidRDefault="00DD74F3" w:rsidP="00DD74F3">
      <w:pPr>
        <w:ind w:left="708"/>
        <w:rPr>
          <w:rFonts w:cs="Arial"/>
          <w:sz w:val="28"/>
          <w:szCs w:val="28"/>
        </w:rPr>
      </w:pPr>
      <w:r w:rsidRPr="00F93982">
        <w:rPr>
          <w:rFonts w:cs="Arial"/>
          <w:sz w:val="28"/>
          <w:szCs w:val="28"/>
        </w:rPr>
        <w:t xml:space="preserve">a) La supervisión del cumplimiento de los códigos internos de conducta y de las reglas de gobierno corporativo de la sociedad. </w:t>
      </w:r>
    </w:p>
    <w:p w14:paraId="1C68CC85" w14:textId="77777777" w:rsidR="00DD74F3" w:rsidRPr="00F93982" w:rsidRDefault="00DD74F3" w:rsidP="00DD74F3">
      <w:pPr>
        <w:ind w:left="708"/>
        <w:rPr>
          <w:rFonts w:cs="Arial"/>
          <w:sz w:val="28"/>
          <w:szCs w:val="28"/>
        </w:rPr>
      </w:pPr>
      <w:r w:rsidRPr="00F93982">
        <w:rPr>
          <w:rFonts w:cs="Arial"/>
          <w:sz w:val="28"/>
          <w:szCs w:val="28"/>
        </w:rPr>
        <w:t>b) La supervisión de la estrategia de comunicación y relación con accionistas e inversores, incluyendo los pequeños y medianos accionistas.</w:t>
      </w:r>
    </w:p>
    <w:p w14:paraId="7B7AB9E4" w14:textId="77777777" w:rsidR="00DD74F3" w:rsidRPr="00F93982" w:rsidRDefault="00DD74F3" w:rsidP="00DD74F3">
      <w:pPr>
        <w:ind w:left="708"/>
        <w:rPr>
          <w:rFonts w:cs="Arial"/>
          <w:sz w:val="28"/>
          <w:szCs w:val="28"/>
        </w:rPr>
      </w:pPr>
      <w:r w:rsidRPr="00F93982">
        <w:rPr>
          <w:rFonts w:cs="Arial"/>
          <w:sz w:val="28"/>
          <w:szCs w:val="28"/>
        </w:rPr>
        <w:t xml:space="preserve">c) La evaluación periódica de la adecuación del sistema de gobierno corporativo de la sociedad, con el fin de que cumpla su misión de promover el interés social y tenga en cuenta, según corresponda, los legítimos intereses de los restantes grupos de interés. </w:t>
      </w:r>
    </w:p>
    <w:p w14:paraId="2E3A6D25" w14:textId="77777777" w:rsidR="00DD74F3" w:rsidRPr="00F93982" w:rsidRDefault="00DD74F3" w:rsidP="00DD74F3">
      <w:pPr>
        <w:ind w:left="708"/>
        <w:rPr>
          <w:rFonts w:cs="Arial"/>
          <w:color w:val="FF0000"/>
          <w:sz w:val="28"/>
          <w:szCs w:val="28"/>
        </w:rPr>
      </w:pPr>
      <w:r w:rsidRPr="00F93982">
        <w:rPr>
          <w:rFonts w:cs="Arial"/>
          <w:color w:val="FF0000"/>
          <w:sz w:val="28"/>
          <w:szCs w:val="28"/>
        </w:rPr>
        <w:t>d) La revisión de la política en sostenibilidad</w:t>
      </w:r>
    </w:p>
    <w:p w14:paraId="1279EE19" w14:textId="77777777" w:rsidR="00DD74F3" w:rsidRPr="00F93982" w:rsidRDefault="00DD74F3" w:rsidP="00DD74F3">
      <w:pPr>
        <w:ind w:left="708"/>
        <w:rPr>
          <w:rFonts w:cs="Arial"/>
          <w:sz w:val="28"/>
          <w:szCs w:val="28"/>
        </w:rPr>
      </w:pPr>
      <w:r w:rsidRPr="00F93982">
        <w:rPr>
          <w:rFonts w:cs="Arial"/>
          <w:color w:val="FF0000"/>
          <w:sz w:val="28"/>
          <w:szCs w:val="28"/>
        </w:rPr>
        <w:t>e) El seguimiento de la estrategia y prácticas en materia de sostenibilidad y la evaluación del su grado de cumplimiento de la política y las reglas correspondientes</w:t>
      </w:r>
      <w:r w:rsidRPr="00F93982">
        <w:rPr>
          <w:rFonts w:cs="Arial"/>
          <w:sz w:val="28"/>
          <w:szCs w:val="28"/>
        </w:rPr>
        <w:t xml:space="preserve">. </w:t>
      </w:r>
    </w:p>
    <w:p w14:paraId="6AAFFDC3" w14:textId="77777777" w:rsidR="00DD74F3" w:rsidRPr="00F93982" w:rsidRDefault="00DD74F3" w:rsidP="00DD74F3">
      <w:pPr>
        <w:ind w:left="708"/>
        <w:rPr>
          <w:rFonts w:cs="Arial"/>
          <w:sz w:val="28"/>
          <w:szCs w:val="28"/>
        </w:rPr>
      </w:pPr>
      <w:r w:rsidRPr="00F93982">
        <w:rPr>
          <w:rFonts w:cs="Arial"/>
          <w:sz w:val="28"/>
          <w:szCs w:val="28"/>
        </w:rPr>
        <w:t>f) La supervisión y evaluación de los procesos de relación con los distintos grupos de interés.</w:t>
      </w:r>
    </w:p>
    <w:p w14:paraId="7CA70305" w14:textId="77777777" w:rsidR="003E434C" w:rsidRPr="00F93982" w:rsidRDefault="003E434C" w:rsidP="00DD74F3">
      <w:pPr>
        <w:ind w:left="708"/>
        <w:rPr>
          <w:rFonts w:cs="Arial"/>
          <w:sz w:val="28"/>
          <w:szCs w:val="28"/>
        </w:rPr>
      </w:pPr>
    </w:p>
    <w:p w14:paraId="2E2BC736" w14:textId="77777777" w:rsidR="003E434C" w:rsidRPr="00F93982" w:rsidRDefault="003E434C" w:rsidP="00DD74F3">
      <w:pPr>
        <w:ind w:left="708"/>
        <w:rPr>
          <w:rFonts w:cs="Arial"/>
          <w:sz w:val="28"/>
          <w:szCs w:val="28"/>
        </w:rPr>
      </w:pPr>
    </w:p>
    <w:p w14:paraId="608627C6" w14:textId="77777777" w:rsidR="00DD74F3" w:rsidRPr="00F93982" w:rsidRDefault="00DD74F3" w:rsidP="00DD74F3">
      <w:pPr>
        <w:pStyle w:val="Default"/>
        <w:pBdr>
          <w:bottom w:val="single" w:sz="4" w:space="1" w:color="auto"/>
        </w:pBdr>
        <w:rPr>
          <w:rFonts w:ascii="Arial" w:hAnsi="Arial" w:cs="Arial"/>
          <w:b/>
          <w:i/>
          <w:sz w:val="28"/>
          <w:szCs w:val="28"/>
        </w:rPr>
      </w:pPr>
      <w:r w:rsidRPr="00F93982">
        <w:rPr>
          <w:rFonts w:ascii="Arial" w:hAnsi="Arial" w:cs="Arial"/>
          <w:b/>
          <w:i/>
          <w:sz w:val="28"/>
          <w:szCs w:val="28"/>
        </w:rPr>
        <w:t>3-.A-.RECOMENDACIÓN 55</w:t>
      </w:r>
      <w:r w:rsidR="003E434C" w:rsidRPr="00F93982">
        <w:rPr>
          <w:rFonts w:ascii="Arial" w:hAnsi="Arial" w:cs="Arial"/>
          <w:b/>
          <w:i/>
          <w:sz w:val="28"/>
          <w:szCs w:val="28"/>
        </w:rPr>
        <w:t xml:space="preserve"> (actual recomendación 54)</w:t>
      </w:r>
      <w:r w:rsidRPr="00F93982">
        <w:rPr>
          <w:rFonts w:ascii="Arial" w:hAnsi="Arial" w:cs="Arial"/>
          <w:b/>
          <w:i/>
          <w:sz w:val="28"/>
          <w:szCs w:val="28"/>
        </w:rPr>
        <w:t xml:space="preserve"> </w:t>
      </w:r>
    </w:p>
    <w:p w14:paraId="15B0C9DF" w14:textId="77777777" w:rsidR="00DD74F3" w:rsidRPr="00F93982" w:rsidRDefault="00DD74F3" w:rsidP="00DD74F3">
      <w:pPr>
        <w:pStyle w:val="Default"/>
        <w:jc w:val="both"/>
        <w:rPr>
          <w:rFonts w:ascii="Arial" w:hAnsi="Arial" w:cs="Arial"/>
          <w:sz w:val="28"/>
          <w:szCs w:val="28"/>
        </w:rPr>
      </w:pPr>
    </w:p>
    <w:p w14:paraId="3A3D3BEA" w14:textId="77777777" w:rsidR="003E434C" w:rsidRPr="00F93982" w:rsidRDefault="003E434C" w:rsidP="003E434C">
      <w:pPr>
        <w:autoSpaceDE w:val="0"/>
        <w:autoSpaceDN w:val="0"/>
        <w:adjustRightInd w:val="0"/>
        <w:spacing w:line="240" w:lineRule="auto"/>
        <w:rPr>
          <w:rFonts w:cs="Arial"/>
          <w:color w:val="000000"/>
          <w:sz w:val="28"/>
          <w:szCs w:val="28"/>
        </w:rPr>
      </w:pPr>
      <w:r w:rsidRPr="00F93982">
        <w:rPr>
          <w:rFonts w:cs="Arial"/>
          <w:color w:val="000000"/>
          <w:sz w:val="28"/>
          <w:szCs w:val="28"/>
        </w:rPr>
        <w:t xml:space="preserve">Que la política en materia medioambiental y social incluya los principios o compromisos que la empresa asuma al respecto y en cuanto a su relación con los distintos grupos de interés e identifique al menos: </w:t>
      </w:r>
    </w:p>
    <w:p w14:paraId="5A3059EC" w14:textId="77777777" w:rsidR="003E434C" w:rsidRPr="00F93982" w:rsidRDefault="003E434C" w:rsidP="003E434C">
      <w:pPr>
        <w:pStyle w:val="Default"/>
        <w:jc w:val="both"/>
        <w:rPr>
          <w:rFonts w:ascii="Arial" w:hAnsi="Arial" w:cs="Arial"/>
          <w:sz w:val="28"/>
          <w:szCs w:val="28"/>
        </w:rPr>
      </w:pPr>
    </w:p>
    <w:p w14:paraId="0BF68B61"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a) Los objetivos de la política y la estrategia corporativa relacionada con la sostenibilidad, el medio ambiente y las cuestiones sociales. </w:t>
      </w:r>
    </w:p>
    <w:p w14:paraId="0C4DB726"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b) Las prácticas concretas en cuestiones relacionadas con: accionistas, empleados, clientes, proveedores, cuestiones sociales, medio ambiente, diversidad, responsabilidad fiscal, respeto de los derechos humanos y prevención de conductas ilegales. </w:t>
      </w:r>
    </w:p>
    <w:p w14:paraId="1C77D50B"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c) Los métodos o sistemas de seguimiento de los resultados de la aplicación de las prácticas concretas señaladas en la letra anterior, los riesgos asociados y su gestión. </w:t>
      </w:r>
    </w:p>
    <w:p w14:paraId="3C34CF3A"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d) Los mecanismos de supervisión del riesgo no financiero, la ética y la conducta empresarial. </w:t>
      </w:r>
    </w:p>
    <w:p w14:paraId="50FEC1CE" w14:textId="77777777" w:rsidR="003E434C"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 xml:space="preserve">e) Los canales de comunicación, participación y diálogo con los grupos de interés. </w:t>
      </w:r>
    </w:p>
    <w:p w14:paraId="585DDE97" w14:textId="77777777" w:rsidR="00DD74F3" w:rsidRPr="00F93982" w:rsidRDefault="003E434C" w:rsidP="003E434C">
      <w:pPr>
        <w:autoSpaceDE w:val="0"/>
        <w:autoSpaceDN w:val="0"/>
        <w:adjustRightInd w:val="0"/>
        <w:spacing w:line="240" w:lineRule="auto"/>
        <w:ind w:left="708"/>
        <w:rPr>
          <w:rFonts w:cs="Arial"/>
          <w:color w:val="000000"/>
          <w:sz w:val="28"/>
          <w:szCs w:val="28"/>
        </w:rPr>
      </w:pPr>
      <w:r w:rsidRPr="00F93982">
        <w:rPr>
          <w:rFonts w:cs="Arial"/>
          <w:color w:val="000000"/>
          <w:sz w:val="28"/>
          <w:szCs w:val="28"/>
        </w:rPr>
        <w:t>f) Las prácticas de comunicación responsable que eviten la manipulación informativa y protejan la integridad y el honor.</w:t>
      </w:r>
    </w:p>
    <w:p w14:paraId="24313022" w14:textId="77777777" w:rsidR="003E434C" w:rsidRPr="00F93982" w:rsidRDefault="003E434C" w:rsidP="003E434C">
      <w:pPr>
        <w:pStyle w:val="Default"/>
        <w:jc w:val="both"/>
        <w:rPr>
          <w:rFonts w:ascii="Arial" w:hAnsi="Arial" w:cs="Arial"/>
          <w:sz w:val="28"/>
          <w:szCs w:val="28"/>
        </w:rPr>
      </w:pPr>
    </w:p>
    <w:p w14:paraId="0E1043B3" w14:textId="77777777" w:rsidR="003E434C" w:rsidRPr="00F93982" w:rsidRDefault="003E434C" w:rsidP="003E434C">
      <w:pPr>
        <w:pStyle w:val="Default"/>
        <w:jc w:val="both"/>
        <w:rPr>
          <w:rFonts w:ascii="Arial" w:hAnsi="Arial" w:cs="Arial"/>
          <w:sz w:val="28"/>
          <w:szCs w:val="28"/>
        </w:rPr>
      </w:pPr>
    </w:p>
    <w:p w14:paraId="2101D81C" w14:textId="77777777" w:rsidR="003E434C" w:rsidRPr="00F93982" w:rsidRDefault="003E434C" w:rsidP="003E434C">
      <w:pPr>
        <w:pStyle w:val="Default"/>
        <w:jc w:val="both"/>
        <w:rPr>
          <w:rFonts w:ascii="Arial" w:hAnsi="Arial" w:cs="Arial"/>
          <w:sz w:val="28"/>
          <w:szCs w:val="28"/>
        </w:rPr>
      </w:pPr>
    </w:p>
    <w:p w14:paraId="5ECC78D8" w14:textId="77777777" w:rsidR="00DD74F3" w:rsidRPr="00F93982" w:rsidRDefault="00DD74F3" w:rsidP="00DD74F3">
      <w:pPr>
        <w:pStyle w:val="Default"/>
        <w:pBdr>
          <w:bottom w:val="single" w:sz="4" w:space="1" w:color="auto"/>
        </w:pBdr>
        <w:rPr>
          <w:rFonts w:ascii="Arial" w:hAnsi="Arial" w:cs="Arial"/>
          <w:b/>
          <w:i/>
          <w:sz w:val="28"/>
          <w:szCs w:val="28"/>
        </w:rPr>
      </w:pPr>
      <w:r w:rsidRPr="00F93982">
        <w:rPr>
          <w:rFonts w:ascii="Arial" w:hAnsi="Arial" w:cs="Arial"/>
          <w:b/>
          <w:i/>
          <w:sz w:val="28"/>
          <w:szCs w:val="28"/>
        </w:rPr>
        <w:t xml:space="preserve">3-.B-.PROPUESTA RECOMENDACIÓN 55 </w:t>
      </w:r>
      <w:r w:rsidR="003E434C" w:rsidRPr="00F93982">
        <w:rPr>
          <w:rFonts w:ascii="Arial" w:hAnsi="Arial" w:cs="Arial"/>
          <w:b/>
          <w:i/>
          <w:sz w:val="28"/>
          <w:szCs w:val="28"/>
        </w:rPr>
        <w:t>( actual recomendación 54(</w:t>
      </w:r>
    </w:p>
    <w:p w14:paraId="6544EC07" w14:textId="77777777" w:rsidR="00DD74F3" w:rsidRPr="00F93982" w:rsidRDefault="00DD74F3" w:rsidP="003E434C">
      <w:pPr>
        <w:pStyle w:val="Default"/>
        <w:jc w:val="both"/>
        <w:rPr>
          <w:rFonts w:ascii="Arial" w:hAnsi="Arial" w:cs="Arial"/>
          <w:sz w:val="28"/>
          <w:szCs w:val="28"/>
        </w:rPr>
      </w:pPr>
    </w:p>
    <w:p w14:paraId="201FC886" w14:textId="77777777" w:rsidR="00DD74F3" w:rsidRPr="00F93982" w:rsidRDefault="00DD74F3" w:rsidP="00DD74F3">
      <w:pPr>
        <w:rPr>
          <w:rFonts w:cs="Arial"/>
          <w:sz w:val="28"/>
          <w:szCs w:val="28"/>
        </w:rPr>
      </w:pPr>
      <w:r w:rsidRPr="00F93982">
        <w:rPr>
          <w:rFonts w:cs="Arial"/>
          <w:sz w:val="28"/>
          <w:szCs w:val="28"/>
        </w:rPr>
        <w:t xml:space="preserve">Que la política de sostenibilidad incluya los principios o compromisos que la empresa asuma al respecto y en cuanto a su relación con los distintos grupos de interés e identifique al menos: </w:t>
      </w:r>
    </w:p>
    <w:p w14:paraId="7E5C7971" w14:textId="77777777" w:rsidR="00DD74F3" w:rsidRPr="00F93982" w:rsidRDefault="00DD74F3" w:rsidP="003E434C">
      <w:pPr>
        <w:pStyle w:val="Default"/>
        <w:jc w:val="both"/>
        <w:rPr>
          <w:rFonts w:ascii="Arial" w:hAnsi="Arial" w:cs="Arial"/>
          <w:sz w:val="28"/>
          <w:szCs w:val="28"/>
        </w:rPr>
      </w:pPr>
    </w:p>
    <w:p w14:paraId="3CABF02B" w14:textId="77777777" w:rsidR="00DD74F3" w:rsidRPr="00F93982" w:rsidRDefault="00DD74F3" w:rsidP="00DD74F3">
      <w:pPr>
        <w:ind w:left="708"/>
        <w:rPr>
          <w:rFonts w:cs="Arial"/>
          <w:sz w:val="28"/>
          <w:szCs w:val="28"/>
        </w:rPr>
      </w:pPr>
      <w:r w:rsidRPr="00F93982">
        <w:rPr>
          <w:rFonts w:cs="Arial"/>
          <w:sz w:val="28"/>
          <w:szCs w:val="28"/>
        </w:rPr>
        <w:t xml:space="preserve">a) Los objetivos de la política y la estrategia en materia de sostenibilidad relacionados con cuestiones ambientales, sociales y de buen gobierno.  </w:t>
      </w:r>
    </w:p>
    <w:p w14:paraId="2B296EE0" w14:textId="77777777" w:rsidR="00DD74F3" w:rsidRPr="00F93982" w:rsidRDefault="00DD74F3" w:rsidP="00DD74F3">
      <w:pPr>
        <w:ind w:left="708"/>
        <w:rPr>
          <w:rFonts w:cs="Arial"/>
          <w:color w:val="FF0000"/>
          <w:sz w:val="28"/>
          <w:szCs w:val="28"/>
        </w:rPr>
      </w:pPr>
      <w:r w:rsidRPr="00F93982">
        <w:rPr>
          <w:rFonts w:cs="Arial"/>
          <w:color w:val="FF0000"/>
          <w:sz w:val="28"/>
          <w:szCs w:val="28"/>
        </w:rPr>
        <w:t xml:space="preserve">b) Las prácticas concretas en cuestiones relacionadas con: accionistas, empleados, clientes, proveedores, así como con cuestiones medioambientales y sociales, respeto de los derechos humanos y  lucha contra la corrupción y el soborno, así como relativas al personal, incluidas las medidas que, en su caso, se hayan adoptado para favorecer el principio de igualdad de trato y de oportunidades entre mujeres y </w:t>
      </w:r>
      <w:r w:rsidRPr="00F93982">
        <w:rPr>
          <w:rFonts w:cs="Arial"/>
          <w:color w:val="FF0000"/>
          <w:sz w:val="28"/>
          <w:szCs w:val="28"/>
        </w:rPr>
        <w:lastRenderedPageBreak/>
        <w:t>hombres, la no discriminación e inclusión de las personas con discapacidad y la accesibilidad universal**.</w:t>
      </w:r>
    </w:p>
    <w:p w14:paraId="6F8F4543" w14:textId="77777777" w:rsidR="00DD74F3" w:rsidRPr="00F93982" w:rsidRDefault="00DD74F3" w:rsidP="00DD74F3">
      <w:pPr>
        <w:ind w:left="708"/>
        <w:rPr>
          <w:rFonts w:cs="Arial"/>
          <w:sz w:val="28"/>
          <w:szCs w:val="28"/>
        </w:rPr>
      </w:pPr>
      <w:r w:rsidRPr="00F93982">
        <w:rPr>
          <w:rFonts w:cs="Arial"/>
          <w:sz w:val="28"/>
          <w:szCs w:val="28"/>
        </w:rPr>
        <w:t xml:space="preserve">c) Los métodos o sistemas de seguimiento de los resultados de la aplicación de las prácticas concretas señaladas en la letra anterior, los riesgos asociados y su gestión. </w:t>
      </w:r>
    </w:p>
    <w:p w14:paraId="66611CE4" w14:textId="77777777" w:rsidR="00DD74F3" w:rsidRPr="00F93982" w:rsidRDefault="00DD74F3" w:rsidP="00DD74F3">
      <w:pPr>
        <w:ind w:left="708"/>
        <w:rPr>
          <w:rFonts w:cs="Arial"/>
          <w:sz w:val="28"/>
          <w:szCs w:val="28"/>
        </w:rPr>
      </w:pPr>
      <w:r w:rsidRPr="00F93982">
        <w:rPr>
          <w:rFonts w:cs="Arial"/>
          <w:sz w:val="28"/>
          <w:szCs w:val="28"/>
        </w:rPr>
        <w:t xml:space="preserve">d) Los mecanismos de supervisión del riesgo no financiero, la ética y la conducta empresarial. </w:t>
      </w:r>
    </w:p>
    <w:p w14:paraId="369E32EA" w14:textId="77777777" w:rsidR="00DD74F3" w:rsidRPr="00F93982" w:rsidRDefault="00DD74F3" w:rsidP="00DD74F3">
      <w:pPr>
        <w:ind w:left="708"/>
        <w:rPr>
          <w:rFonts w:cs="Arial"/>
          <w:sz w:val="28"/>
          <w:szCs w:val="28"/>
        </w:rPr>
      </w:pPr>
      <w:r w:rsidRPr="00F93982">
        <w:rPr>
          <w:rFonts w:cs="Arial"/>
          <w:sz w:val="28"/>
          <w:szCs w:val="28"/>
        </w:rPr>
        <w:t xml:space="preserve">e) Los canales de comunicación, participación y diálogo con los grupos de interés. </w:t>
      </w:r>
    </w:p>
    <w:p w14:paraId="6E141DE9" w14:textId="77777777" w:rsidR="00DD74F3" w:rsidRPr="00F93982" w:rsidRDefault="00DD74F3" w:rsidP="00DD74F3">
      <w:pPr>
        <w:ind w:left="708"/>
        <w:rPr>
          <w:rFonts w:cs="Arial"/>
          <w:sz w:val="28"/>
          <w:szCs w:val="28"/>
        </w:rPr>
      </w:pPr>
      <w:r w:rsidRPr="00F93982">
        <w:rPr>
          <w:rFonts w:cs="Arial"/>
          <w:sz w:val="28"/>
          <w:szCs w:val="28"/>
        </w:rPr>
        <w:t>f) Las prácticas de comunicación responsable que eviten la manipulación informativa y protejan la integridad y el honor.</w:t>
      </w:r>
    </w:p>
    <w:p w14:paraId="14CC6ADC" w14:textId="77777777" w:rsidR="00DD74F3" w:rsidRPr="00F93982" w:rsidRDefault="00DD74F3" w:rsidP="003E434C">
      <w:pPr>
        <w:pStyle w:val="Default"/>
        <w:jc w:val="both"/>
        <w:rPr>
          <w:rFonts w:ascii="Arial" w:hAnsi="Arial" w:cs="Arial"/>
          <w:sz w:val="28"/>
          <w:szCs w:val="28"/>
        </w:rPr>
      </w:pPr>
    </w:p>
    <w:p w14:paraId="012C2D1A" w14:textId="77777777" w:rsidR="00DD74F3" w:rsidRDefault="00DD74F3" w:rsidP="00DD74F3">
      <w:pPr>
        <w:rPr>
          <w:rFonts w:cs="Arial"/>
          <w:b/>
          <w:bCs/>
          <w:color w:val="FF0000"/>
          <w:sz w:val="28"/>
          <w:szCs w:val="28"/>
        </w:rPr>
      </w:pPr>
      <w:r w:rsidRPr="00F93982">
        <w:rPr>
          <w:rFonts w:cs="Arial"/>
          <w:color w:val="FF0000"/>
          <w:sz w:val="28"/>
          <w:szCs w:val="28"/>
        </w:rPr>
        <w:t>**</w:t>
      </w:r>
      <w:r w:rsidRPr="00F93982">
        <w:rPr>
          <w:rFonts w:cs="Arial"/>
          <w:b/>
          <w:bCs/>
          <w:color w:val="FF0000"/>
          <w:sz w:val="28"/>
          <w:szCs w:val="28"/>
        </w:rPr>
        <w:t>Motivación: alinear la redacción con el artículo primero de la Ley 11/2018, apartado Dos sobre Modificación del artículo 49 del Código de Comercio, que incluye mención específica a la discapacidad y accesibilidad</w:t>
      </w:r>
      <w:r w:rsidR="00F93982">
        <w:rPr>
          <w:rFonts w:cs="Arial"/>
          <w:b/>
          <w:bCs/>
          <w:color w:val="FF0000"/>
          <w:sz w:val="28"/>
          <w:szCs w:val="28"/>
        </w:rPr>
        <w:t>,</w:t>
      </w:r>
    </w:p>
    <w:p w14:paraId="16CAF43F" w14:textId="77777777" w:rsidR="00F93982" w:rsidRDefault="00F93982" w:rsidP="00DD74F3">
      <w:pPr>
        <w:rPr>
          <w:rFonts w:cs="Arial"/>
          <w:b/>
          <w:bCs/>
          <w:color w:val="FF0000"/>
          <w:sz w:val="28"/>
          <w:szCs w:val="28"/>
        </w:rPr>
      </w:pPr>
    </w:p>
    <w:p w14:paraId="0308D867" w14:textId="77777777" w:rsidR="00F93982" w:rsidRPr="00F93982" w:rsidRDefault="00F93982" w:rsidP="00F93982">
      <w:pPr>
        <w:jc w:val="right"/>
        <w:rPr>
          <w:rFonts w:cs="Arial"/>
          <w:bCs/>
          <w:sz w:val="28"/>
          <w:szCs w:val="28"/>
        </w:rPr>
      </w:pPr>
      <w:r w:rsidRPr="00F93982">
        <w:rPr>
          <w:rFonts w:cs="Arial"/>
          <w:bCs/>
          <w:sz w:val="28"/>
          <w:szCs w:val="28"/>
        </w:rPr>
        <w:t>7 de febrero de 2020.</w:t>
      </w:r>
    </w:p>
    <w:p w14:paraId="05629949" w14:textId="77777777" w:rsidR="00F93982" w:rsidRDefault="00F93982" w:rsidP="00DD74F3">
      <w:pPr>
        <w:rPr>
          <w:rFonts w:cs="Arial"/>
          <w:b/>
          <w:bCs/>
          <w:color w:val="FF0000"/>
          <w:sz w:val="28"/>
          <w:szCs w:val="28"/>
        </w:rPr>
      </w:pPr>
    </w:p>
    <w:p w14:paraId="329F47A6" w14:textId="77777777" w:rsidR="00F93982" w:rsidRPr="00F93982" w:rsidRDefault="00F93982" w:rsidP="00DD74F3">
      <w:pPr>
        <w:rPr>
          <w:rFonts w:cs="Arial"/>
          <w:color w:val="FF0000"/>
          <w:sz w:val="28"/>
          <w:szCs w:val="28"/>
        </w:rPr>
      </w:pPr>
    </w:p>
    <w:p w14:paraId="238C6E05" w14:textId="77777777" w:rsidR="00DD74F3" w:rsidRPr="00F93982" w:rsidRDefault="00DD74F3" w:rsidP="00DD74F3">
      <w:pPr>
        <w:pStyle w:val="Default"/>
        <w:widowControl w:val="0"/>
        <w:ind w:left="708"/>
        <w:jc w:val="both"/>
        <w:rPr>
          <w:rFonts w:ascii="Arial" w:hAnsi="Arial" w:cs="Arial"/>
          <w:color w:val="FF0000"/>
          <w:sz w:val="28"/>
          <w:szCs w:val="28"/>
        </w:rPr>
      </w:pPr>
    </w:p>
    <w:sectPr w:rsidR="00DD74F3" w:rsidRPr="00F93982" w:rsidSect="003E434C">
      <w:footerReference w:type="even" r:id="rId9"/>
      <w:footerReference w:type="default" r:id="rId10"/>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064B" w14:textId="77777777" w:rsidR="00F93982" w:rsidRDefault="00F93982" w:rsidP="00F93982">
      <w:pPr>
        <w:spacing w:line="240" w:lineRule="auto"/>
      </w:pPr>
      <w:r>
        <w:separator/>
      </w:r>
    </w:p>
  </w:endnote>
  <w:endnote w:type="continuationSeparator" w:id="0">
    <w:p w14:paraId="08872232" w14:textId="77777777" w:rsidR="00F93982" w:rsidRDefault="00F93982" w:rsidP="00F93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eleste-Regular">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7669" w14:textId="77777777" w:rsidR="00F93982" w:rsidRDefault="00F93982" w:rsidP="009F3F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5386F1" w14:textId="77777777" w:rsidR="00F93982" w:rsidRDefault="00F93982" w:rsidP="00F9398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5012" w14:textId="77777777" w:rsidR="00F93982" w:rsidRDefault="00F93982" w:rsidP="009F3F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5A91">
      <w:rPr>
        <w:rStyle w:val="Nmerodepgina"/>
        <w:noProof/>
      </w:rPr>
      <w:t>5</w:t>
    </w:r>
    <w:r>
      <w:rPr>
        <w:rStyle w:val="Nmerodepgina"/>
      </w:rPr>
      <w:fldChar w:fldCharType="end"/>
    </w:r>
  </w:p>
  <w:p w14:paraId="328AA2D3" w14:textId="77777777" w:rsidR="00F93982" w:rsidRDefault="00F93982" w:rsidP="00F9398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4411" w14:textId="77777777" w:rsidR="00F93982" w:rsidRDefault="00F93982" w:rsidP="00F93982">
      <w:pPr>
        <w:spacing w:line="240" w:lineRule="auto"/>
      </w:pPr>
      <w:r>
        <w:separator/>
      </w:r>
    </w:p>
  </w:footnote>
  <w:footnote w:type="continuationSeparator" w:id="0">
    <w:p w14:paraId="025098A2" w14:textId="77777777" w:rsidR="00F93982" w:rsidRDefault="00F93982" w:rsidP="00F939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2"/>
    <w:rsid w:val="00000813"/>
    <w:rsid w:val="00001CD9"/>
    <w:rsid w:val="00003B95"/>
    <w:rsid w:val="00005059"/>
    <w:rsid w:val="00005B32"/>
    <w:rsid w:val="00006E7E"/>
    <w:rsid w:val="00007021"/>
    <w:rsid w:val="00007989"/>
    <w:rsid w:val="00007CFA"/>
    <w:rsid w:val="00007D08"/>
    <w:rsid w:val="000101B7"/>
    <w:rsid w:val="000104AD"/>
    <w:rsid w:val="00010B7B"/>
    <w:rsid w:val="00010F77"/>
    <w:rsid w:val="00013CA6"/>
    <w:rsid w:val="0001644C"/>
    <w:rsid w:val="0001647F"/>
    <w:rsid w:val="00016D86"/>
    <w:rsid w:val="00017FC8"/>
    <w:rsid w:val="000213CB"/>
    <w:rsid w:val="00022540"/>
    <w:rsid w:val="00022AC3"/>
    <w:rsid w:val="00023D58"/>
    <w:rsid w:val="000264D6"/>
    <w:rsid w:val="0002765A"/>
    <w:rsid w:val="00032642"/>
    <w:rsid w:val="00032E4B"/>
    <w:rsid w:val="000345E8"/>
    <w:rsid w:val="0003785F"/>
    <w:rsid w:val="00041381"/>
    <w:rsid w:val="00041607"/>
    <w:rsid w:val="000419B4"/>
    <w:rsid w:val="00041C2E"/>
    <w:rsid w:val="00043645"/>
    <w:rsid w:val="00043A4C"/>
    <w:rsid w:val="00044254"/>
    <w:rsid w:val="00044900"/>
    <w:rsid w:val="0004551A"/>
    <w:rsid w:val="000478C4"/>
    <w:rsid w:val="00050BC1"/>
    <w:rsid w:val="000519A7"/>
    <w:rsid w:val="00051CEA"/>
    <w:rsid w:val="00052E5E"/>
    <w:rsid w:val="00054890"/>
    <w:rsid w:val="0005498D"/>
    <w:rsid w:val="000559D2"/>
    <w:rsid w:val="00057A54"/>
    <w:rsid w:val="00060BB3"/>
    <w:rsid w:val="00061E90"/>
    <w:rsid w:val="00063537"/>
    <w:rsid w:val="0006379B"/>
    <w:rsid w:val="000640F9"/>
    <w:rsid w:val="0006413E"/>
    <w:rsid w:val="00064F77"/>
    <w:rsid w:val="00065BC6"/>
    <w:rsid w:val="00065E8B"/>
    <w:rsid w:val="000665D4"/>
    <w:rsid w:val="00070DD6"/>
    <w:rsid w:val="00071631"/>
    <w:rsid w:val="00075351"/>
    <w:rsid w:val="00076E68"/>
    <w:rsid w:val="00077E5E"/>
    <w:rsid w:val="000814D7"/>
    <w:rsid w:val="00082101"/>
    <w:rsid w:val="00082E68"/>
    <w:rsid w:val="000831D4"/>
    <w:rsid w:val="000851AC"/>
    <w:rsid w:val="00085A96"/>
    <w:rsid w:val="00085B50"/>
    <w:rsid w:val="000906F9"/>
    <w:rsid w:val="00090BE7"/>
    <w:rsid w:val="00091EE4"/>
    <w:rsid w:val="00093116"/>
    <w:rsid w:val="00094562"/>
    <w:rsid w:val="00094670"/>
    <w:rsid w:val="000957C5"/>
    <w:rsid w:val="00095A9E"/>
    <w:rsid w:val="00096D70"/>
    <w:rsid w:val="00097AFB"/>
    <w:rsid w:val="000A0D22"/>
    <w:rsid w:val="000A0F79"/>
    <w:rsid w:val="000A3E61"/>
    <w:rsid w:val="000A4C23"/>
    <w:rsid w:val="000A5EC6"/>
    <w:rsid w:val="000A6AE7"/>
    <w:rsid w:val="000A7EC5"/>
    <w:rsid w:val="000B2087"/>
    <w:rsid w:val="000B2B20"/>
    <w:rsid w:val="000B35B4"/>
    <w:rsid w:val="000B5A94"/>
    <w:rsid w:val="000B7CF6"/>
    <w:rsid w:val="000C1AF0"/>
    <w:rsid w:val="000C2122"/>
    <w:rsid w:val="000C3FB8"/>
    <w:rsid w:val="000C519D"/>
    <w:rsid w:val="000C5C66"/>
    <w:rsid w:val="000C69F8"/>
    <w:rsid w:val="000D0C6D"/>
    <w:rsid w:val="000D1330"/>
    <w:rsid w:val="000D29EF"/>
    <w:rsid w:val="000D3183"/>
    <w:rsid w:val="000D5A85"/>
    <w:rsid w:val="000D64D1"/>
    <w:rsid w:val="000D68CB"/>
    <w:rsid w:val="000E06D1"/>
    <w:rsid w:val="000E159C"/>
    <w:rsid w:val="000E23AE"/>
    <w:rsid w:val="000E43FC"/>
    <w:rsid w:val="000E5085"/>
    <w:rsid w:val="000E5A9F"/>
    <w:rsid w:val="000E67BD"/>
    <w:rsid w:val="000F092E"/>
    <w:rsid w:val="000F2580"/>
    <w:rsid w:val="000F2880"/>
    <w:rsid w:val="000F2D93"/>
    <w:rsid w:val="000F5AC5"/>
    <w:rsid w:val="000F5D4C"/>
    <w:rsid w:val="000F779A"/>
    <w:rsid w:val="00100FD0"/>
    <w:rsid w:val="00101948"/>
    <w:rsid w:val="001033EA"/>
    <w:rsid w:val="00104505"/>
    <w:rsid w:val="0011029A"/>
    <w:rsid w:val="00111105"/>
    <w:rsid w:val="00112C12"/>
    <w:rsid w:val="00112D0B"/>
    <w:rsid w:val="0011377E"/>
    <w:rsid w:val="00113822"/>
    <w:rsid w:val="00113850"/>
    <w:rsid w:val="00113B46"/>
    <w:rsid w:val="00113DC5"/>
    <w:rsid w:val="00116366"/>
    <w:rsid w:val="0012019F"/>
    <w:rsid w:val="00120A81"/>
    <w:rsid w:val="00121D63"/>
    <w:rsid w:val="00122043"/>
    <w:rsid w:val="00122434"/>
    <w:rsid w:val="001229F2"/>
    <w:rsid w:val="00123892"/>
    <w:rsid w:val="0012493D"/>
    <w:rsid w:val="0012539B"/>
    <w:rsid w:val="00125DE4"/>
    <w:rsid w:val="0012637D"/>
    <w:rsid w:val="001278E8"/>
    <w:rsid w:val="001312D6"/>
    <w:rsid w:val="001314AF"/>
    <w:rsid w:val="001315C4"/>
    <w:rsid w:val="00133A0A"/>
    <w:rsid w:val="00133ED1"/>
    <w:rsid w:val="001373E3"/>
    <w:rsid w:val="00141E24"/>
    <w:rsid w:val="0014288A"/>
    <w:rsid w:val="00143EC2"/>
    <w:rsid w:val="001444EE"/>
    <w:rsid w:val="00144542"/>
    <w:rsid w:val="00144625"/>
    <w:rsid w:val="0014467A"/>
    <w:rsid w:val="0014726B"/>
    <w:rsid w:val="00147761"/>
    <w:rsid w:val="0014782E"/>
    <w:rsid w:val="00151997"/>
    <w:rsid w:val="00153EBC"/>
    <w:rsid w:val="0015505A"/>
    <w:rsid w:val="00155613"/>
    <w:rsid w:val="0015645B"/>
    <w:rsid w:val="00156E6A"/>
    <w:rsid w:val="00160479"/>
    <w:rsid w:val="0016627B"/>
    <w:rsid w:val="0016781B"/>
    <w:rsid w:val="001679EC"/>
    <w:rsid w:val="00167C2D"/>
    <w:rsid w:val="00170D79"/>
    <w:rsid w:val="001737A3"/>
    <w:rsid w:val="00173D8E"/>
    <w:rsid w:val="00174744"/>
    <w:rsid w:val="00174ABB"/>
    <w:rsid w:val="00174C32"/>
    <w:rsid w:val="00174C44"/>
    <w:rsid w:val="00174F55"/>
    <w:rsid w:val="00175414"/>
    <w:rsid w:val="00175EE9"/>
    <w:rsid w:val="001762C1"/>
    <w:rsid w:val="0018054F"/>
    <w:rsid w:val="00181D7B"/>
    <w:rsid w:val="00181FFF"/>
    <w:rsid w:val="00182C42"/>
    <w:rsid w:val="00184A9F"/>
    <w:rsid w:val="001864B0"/>
    <w:rsid w:val="0018661D"/>
    <w:rsid w:val="0018734E"/>
    <w:rsid w:val="00187AFB"/>
    <w:rsid w:val="001910DE"/>
    <w:rsid w:val="00191202"/>
    <w:rsid w:val="001914DD"/>
    <w:rsid w:val="00191801"/>
    <w:rsid w:val="00191EF9"/>
    <w:rsid w:val="00192176"/>
    <w:rsid w:val="00192648"/>
    <w:rsid w:val="00194890"/>
    <w:rsid w:val="001959DA"/>
    <w:rsid w:val="00195BE1"/>
    <w:rsid w:val="001966B1"/>
    <w:rsid w:val="001A08C6"/>
    <w:rsid w:val="001A168D"/>
    <w:rsid w:val="001A1E0C"/>
    <w:rsid w:val="001A248D"/>
    <w:rsid w:val="001A3B89"/>
    <w:rsid w:val="001A3D11"/>
    <w:rsid w:val="001A656F"/>
    <w:rsid w:val="001A6F22"/>
    <w:rsid w:val="001B1568"/>
    <w:rsid w:val="001B1AA1"/>
    <w:rsid w:val="001B2425"/>
    <w:rsid w:val="001B36E7"/>
    <w:rsid w:val="001B377D"/>
    <w:rsid w:val="001B6195"/>
    <w:rsid w:val="001B7373"/>
    <w:rsid w:val="001B7858"/>
    <w:rsid w:val="001C22BF"/>
    <w:rsid w:val="001C2E18"/>
    <w:rsid w:val="001C5AC2"/>
    <w:rsid w:val="001C61A4"/>
    <w:rsid w:val="001C6856"/>
    <w:rsid w:val="001C7E4B"/>
    <w:rsid w:val="001D13D4"/>
    <w:rsid w:val="001D2930"/>
    <w:rsid w:val="001D2A8B"/>
    <w:rsid w:val="001D30E6"/>
    <w:rsid w:val="001D42A4"/>
    <w:rsid w:val="001D5275"/>
    <w:rsid w:val="001D563F"/>
    <w:rsid w:val="001D7780"/>
    <w:rsid w:val="001D7EB2"/>
    <w:rsid w:val="001E032A"/>
    <w:rsid w:val="001E09D7"/>
    <w:rsid w:val="001E1AE7"/>
    <w:rsid w:val="001E2450"/>
    <w:rsid w:val="001E3090"/>
    <w:rsid w:val="001E6F0B"/>
    <w:rsid w:val="001F0CE7"/>
    <w:rsid w:val="001F7CF8"/>
    <w:rsid w:val="002003B3"/>
    <w:rsid w:val="00202A23"/>
    <w:rsid w:val="002033A4"/>
    <w:rsid w:val="00204AC6"/>
    <w:rsid w:val="00205334"/>
    <w:rsid w:val="00211669"/>
    <w:rsid w:val="00212FEC"/>
    <w:rsid w:val="00213139"/>
    <w:rsid w:val="00213C75"/>
    <w:rsid w:val="002144C9"/>
    <w:rsid w:val="00214D4A"/>
    <w:rsid w:val="00215914"/>
    <w:rsid w:val="0021694F"/>
    <w:rsid w:val="002227E1"/>
    <w:rsid w:val="00222F36"/>
    <w:rsid w:val="00223191"/>
    <w:rsid w:val="00223A6E"/>
    <w:rsid w:val="00224083"/>
    <w:rsid w:val="00226FBC"/>
    <w:rsid w:val="00227C50"/>
    <w:rsid w:val="00230C7C"/>
    <w:rsid w:val="00230D4D"/>
    <w:rsid w:val="0023181C"/>
    <w:rsid w:val="00233A92"/>
    <w:rsid w:val="0023611A"/>
    <w:rsid w:val="002404F5"/>
    <w:rsid w:val="00240985"/>
    <w:rsid w:val="00241AB9"/>
    <w:rsid w:val="002423C9"/>
    <w:rsid w:val="0024487B"/>
    <w:rsid w:val="002454B1"/>
    <w:rsid w:val="00246811"/>
    <w:rsid w:val="00246A04"/>
    <w:rsid w:val="0025024B"/>
    <w:rsid w:val="00254336"/>
    <w:rsid w:val="00254C0B"/>
    <w:rsid w:val="00255461"/>
    <w:rsid w:val="002575E9"/>
    <w:rsid w:val="00257CF3"/>
    <w:rsid w:val="0026092E"/>
    <w:rsid w:val="00260C5D"/>
    <w:rsid w:val="00261139"/>
    <w:rsid w:val="00263469"/>
    <w:rsid w:val="002648AF"/>
    <w:rsid w:val="002655EB"/>
    <w:rsid w:val="002658DE"/>
    <w:rsid w:val="00265A6E"/>
    <w:rsid w:val="002661F1"/>
    <w:rsid w:val="00267DE8"/>
    <w:rsid w:val="00270C27"/>
    <w:rsid w:val="00273F0B"/>
    <w:rsid w:val="002758A7"/>
    <w:rsid w:val="00275D59"/>
    <w:rsid w:val="0027732B"/>
    <w:rsid w:val="002774C2"/>
    <w:rsid w:val="00277CAA"/>
    <w:rsid w:val="0028009F"/>
    <w:rsid w:val="00280C93"/>
    <w:rsid w:val="00281BF1"/>
    <w:rsid w:val="00281CCE"/>
    <w:rsid w:val="00282D12"/>
    <w:rsid w:val="002832C3"/>
    <w:rsid w:val="002843BA"/>
    <w:rsid w:val="00286D88"/>
    <w:rsid w:val="00287613"/>
    <w:rsid w:val="00287B23"/>
    <w:rsid w:val="00290E30"/>
    <w:rsid w:val="002921B1"/>
    <w:rsid w:val="002938CE"/>
    <w:rsid w:val="0029528E"/>
    <w:rsid w:val="00295D89"/>
    <w:rsid w:val="00296520"/>
    <w:rsid w:val="00297F42"/>
    <w:rsid w:val="002A14F9"/>
    <w:rsid w:val="002A284E"/>
    <w:rsid w:val="002A2D7A"/>
    <w:rsid w:val="002A3902"/>
    <w:rsid w:val="002B0A0E"/>
    <w:rsid w:val="002B0BE1"/>
    <w:rsid w:val="002B19FC"/>
    <w:rsid w:val="002B2476"/>
    <w:rsid w:val="002B3B77"/>
    <w:rsid w:val="002B407F"/>
    <w:rsid w:val="002B6FAA"/>
    <w:rsid w:val="002C3F41"/>
    <w:rsid w:val="002C4883"/>
    <w:rsid w:val="002C49D7"/>
    <w:rsid w:val="002C4EC3"/>
    <w:rsid w:val="002C4FDB"/>
    <w:rsid w:val="002C5565"/>
    <w:rsid w:val="002C5F33"/>
    <w:rsid w:val="002C6251"/>
    <w:rsid w:val="002C723B"/>
    <w:rsid w:val="002D4E18"/>
    <w:rsid w:val="002D67EF"/>
    <w:rsid w:val="002D75A2"/>
    <w:rsid w:val="002E2529"/>
    <w:rsid w:val="002E2F9B"/>
    <w:rsid w:val="002E31DC"/>
    <w:rsid w:val="002E5F65"/>
    <w:rsid w:val="002E62C0"/>
    <w:rsid w:val="002F25C8"/>
    <w:rsid w:val="002F424C"/>
    <w:rsid w:val="002F61EE"/>
    <w:rsid w:val="002F64AA"/>
    <w:rsid w:val="002F7098"/>
    <w:rsid w:val="002F711D"/>
    <w:rsid w:val="003003BE"/>
    <w:rsid w:val="00302C31"/>
    <w:rsid w:val="00302D19"/>
    <w:rsid w:val="003034FC"/>
    <w:rsid w:val="00303A3F"/>
    <w:rsid w:val="00303C29"/>
    <w:rsid w:val="00306FAC"/>
    <w:rsid w:val="003072EF"/>
    <w:rsid w:val="00310B1E"/>
    <w:rsid w:val="003130B0"/>
    <w:rsid w:val="0031368F"/>
    <w:rsid w:val="00313DF5"/>
    <w:rsid w:val="00317C56"/>
    <w:rsid w:val="00323616"/>
    <w:rsid w:val="003248A9"/>
    <w:rsid w:val="00324B8E"/>
    <w:rsid w:val="00324ECB"/>
    <w:rsid w:val="00325F27"/>
    <w:rsid w:val="00326009"/>
    <w:rsid w:val="003261A5"/>
    <w:rsid w:val="00326C0D"/>
    <w:rsid w:val="00327796"/>
    <w:rsid w:val="00330117"/>
    <w:rsid w:val="003306B4"/>
    <w:rsid w:val="003319C3"/>
    <w:rsid w:val="0033308E"/>
    <w:rsid w:val="003334A8"/>
    <w:rsid w:val="0033620C"/>
    <w:rsid w:val="00337B7F"/>
    <w:rsid w:val="00340861"/>
    <w:rsid w:val="00340BF7"/>
    <w:rsid w:val="00343594"/>
    <w:rsid w:val="00343888"/>
    <w:rsid w:val="00344CB5"/>
    <w:rsid w:val="00345415"/>
    <w:rsid w:val="003466D6"/>
    <w:rsid w:val="003501A0"/>
    <w:rsid w:val="003502FF"/>
    <w:rsid w:val="003504B2"/>
    <w:rsid w:val="00351150"/>
    <w:rsid w:val="003515E8"/>
    <w:rsid w:val="00351E2E"/>
    <w:rsid w:val="00351EE1"/>
    <w:rsid w:val="003524BD"/>
    <w:rsid w:val="00352830"/>
    <w:rsid w:val="00352C4A"/>
    <w:rsid w:val="00354660"/>
    <w:rsid w:val="00355038"/>
    <w:rsid w:val="003575EA"/>
    <w:rsid w:val="00360AC5"/>
    <w:rsid w:val="00366585"/>
    <w:rsid w:val="00366A97"/>
    <w:rsid w:val="00370BC7"/>
    <w:rsid w:val="00371234"/>
    <w:rsid w:val="00372508"/>
    <w:rsid w:val="00373233"/>
    <w:rsid w:val="0037374F"/>
    <w:rsid w:val="003743F9"/>
    <w:rsid w:val="003744E3"/>
    <w:rsid w:val="003765CC"/>
    <w:rsid w:val="00376722"/>
    <w:rsid w:val="00376C8A"/>
    <w:rsid w:val="00376CE5"/>
    <w:rsid w:val="00380B92"/>
    <w:rsid w:val="003813F2"/>
    <w:rsid w:val="0038145A"/>
    <w:rsid w:val="00382C83"/>
    <w:rsid w:val="00382CB2"/>
    <w:rsid w:val="00383EB4"/>
    <w:rsid w:val="0038654D"/>
    <w:rsid w:val="00386B5B"/>
    <w:rsid w:val="0039072E"/>
    <w:rsid w:val="00392AED"/>
    <w:rsid w:val="00392BD5"/>
    <w:rsid w:val="0039319C"/>
    <w:rsid w:val="00395AD3"/>
    <w:rsid w:val="00396B6B"/>
    <w:rsid w:val="00397300"/>
    <w:rsid w:val="00397321"/>
    <w:rsid w:val="003973ED"/>
    <w:rsid w:val="00397475"/>
    <w:rsid w:val="003A2B02"/>
    <w:rsid w:val="003A34DE"/>
    <w:rsid w:val="003A3C43"/>
    <w:rsid w:val="003A647C"/>
    <w:rsid w:val="003A76A3"/>
    <w:rsid w:val="003B010A"/>
    <w:rsid w:val="003B0A78"/>
    <w:rsid w:val="003B1E09"/>
    <w:rsid w:val="003B382C"/>
    <w:rsid w:val="003B3FBE"/>
    <w:rsid w:val="003B532A"/>
    <w:rsid w:val="003B555F"/>
    <w:rsid w:val="003B644B"/>
    <w:rsid w:val="003B6794"/>
    <w:rsid w:val="003B7510"/>
    <w:rsid w:val="003C0755"/>
    <w:rsid w:val="003C1EE6"/>
    <w:rsid w:val="003C39C3"/>
    <w:rsid w:val="003C4DF6"/>
    <w:rsid w:val="003C7306"/>
    <w:rsid w:val="003C76E0"/>
    <w:rsid w:val="003C7F4A"/>
    <w:rsid w:val="003D0A37"/>
    <w:rsid w:val="003D1FAB"/>
    <w:rsid w:val="003D4255"/>
    <w:rsid w:val="003D436F"/>
    <w:rsid w:val="003D5CD8"/>
    <w:rsid w:val="003D7271"/>
    <w:rsid w:val="003D7CA7"/>
    <w:rsid w:val="003E1819"/>
    <w:rsid w:val="003E19FA"/>
    <w:rsid w:val="003E2604"/>
    <w:rsid w:val="003E37C7"/>
    <w:rsid w:val="003E3C6F"/>
    <w:rsid w:val="003E3D2A"/>
    <w:rsid w:val="003E434C"/>
    <w:rsid w:val="003E6031"/>
    <w:rsid w:val="003F0CDA"/>
    <w:rsid w:val="003F1716"/>
    <w:rsid w:val="003F3582"/>
    <w:rsid w:val="003F39A5"/>
    <w:rsid w:val="003F4046"/>
    <w:rsid w:val="003F58E4"/>
    <w:rsid w:val="003F5B77"/>
    <w:rsid w:val="003F635E"/>
    <w:rsid w:val="00403F8B"/>
    <w:rsid w:val="0040763A"/>
    <w:rsid w:val="00407C10"/>
    <w:rsid w:val="00410D09"/>
    <w:rsid w:val="00411A58"/>
    <w:rsid w:val="0041378F"/>
    <w:rsid w:val="00415BE2"/>
    <w:rsid w:val="00416637"/>
    <w:rsid w:val="0041791C"/>
    <w:rsid w:val="00420F80"/>
    <w:rsid w:val="004258F4"/>
    <w:rsid w:val="004266A3"/>
    <w:rsid w:val="00427069"/>
    <w:rsid w:val="00430411"/>
    <w:rsid w:val="004308B7"/>
    <w:rsid w:val="004330A8"/>
    <w:rsid w:val="00433FF4"/>
    <w:rsid w:val="004350B5"/>
    <w:rsid w:val="0043731B"/>
    <w:rsid w:val="00437E92"/>
    <w:rsid w:val="004427C7"/>
    <w:rsid w:val="00442D9E"/>
    <w:rsid w:val="004452BB"/>
    <w:rsid w:val="00447382"/>
    <w:rsid w:val="0045013A"/>
    <w:rsid w:val="0045040E"/>
    <w:rsid w:val="004518DF"/>
    <w:rsid w:val="004523C5"/>
    <w:rsid w:val="00453BA2"/>
    <w:rsid w:val="00455000"/>
    <w:rsid w:val="00455CD7"/>
    <w:rsid w:val="00456A7D"/>
    <w:rsid w:val="00461AB8"/>
    <w:rsid w:val="00462022"/>
    <w:rsid w:val="0046298B"/>
    <w:rsid w:val="00462ABD"/>
    <w:rsid w:val="00463CAA"/>
    <w:rsid w:val="00465BA1"/>
    <w:rsid w:val="00466921"/>
    <w:rsid w:val="00466B43"/>
    <w:rsid w:val="00467204"/>
    <w:rsid w:val="0046785C"/>
    <w:rsid w:val="004724D4"/>
    <w:rsid w:val="00472A1F"/>
    <w:rsid w:val="004738AE"/>
    <w:rsid w:val="00474BFC"/>
    <w:rsid w:val="0047525A"/>
    <w:rsid w:val="004757B0"/>
    <w:rsid w:val="00476C2D"/>
    <w:rsid w:val="004778C3"/>
    <w:rsid w:val="00477A83"/>
    <w:rsid w:val="00477F48"/>
    <w:rsid w:val="0048035B"/>
    <w:rsid w:val="0048064F"/>
    <w:rsid w:val="00482177"/>
    <w:rsid w:val="0048233C"/>
    <w:rsid w:val="00485FEF"/>
    <w:rsid w:val="004926EB"/>
    <w:rsid w:val="00492961"/>
    <w:rsid w:val="004947B8"/>
    <w:rsid w:val="00494E4E"/>
    <w:rsid w:val="00495A89"/>
    <w:rsid w:val="004A18D4"/>
    <w:rsid w:val="004A4352"/>
    <w:rsid w:val="004A4466"/>
    <w:rsid w:val="004A540F"/>
    <w:rsid w:val="004A583E"/>
    <w:rsid w:val="004A58AE"/>
    <w:rsid w:val="004A5B67"/>
    <w:rsid w:val="004A6014"/>
    <w:rsid w:val="004A6CDC"/>
    <w:rsid w:val="004A722B"/>
    <w:rsid w:val="004B1BA7"/>
    <w:rsid w:val="004B2AF2"/>
    <w:rsid w:val="004B38EB"/>
    <w:rsid w:val="004B3FF7"/>
    <w:rsid w:val="004B4080"/>
    <w:rsid w:val="004B50EB"/>
    <w:rsid w:val="004B57E0"/>
    <w:rsid w:val="004B615B"/>
    <w:rsid w:val="004C0574"/>
    <w:rsid w:val="004C082B"/>
    <w:rsid w:val="004C0FB9"/>
    <w:rsid w:val="004C3C9A"/>
    <w:rsid w:val="004C4849"/>
    <w:rsid w:val="004C67C5"/>
    <w:rsid w:val="004C7254"/>
    <w:rsid w:val="004C7BD8"/>
    <w:rsid w:val="004D0A61"/>
    <w:rsid w:val="004D1526"/>
    <w:rsid w:val="004D1E95"/>
    <w:rsid w:val="004D2798"/>
    <w:rsid w:val="004D3602"/>
    <w:rsid w:val="004D3725"/>
    <w:rsid w:val="004D401F"/>
    <w:rsid w:val="004E280C"/>
    <w:rsid w:val="004E2DD4"/>
    <w:rsid w:val="004E3678"/>
    <w:rsid w:val="004E4AC4"/>
    <w:rsid w:val="004E5B10"/>
    <w:rsid w:val="004E639B"/>
    <w:rsid w:val="004E7184"/>
    <w:rsid w:val="004E7A79"/>
    <w:rsid w:val="004F1086"/>
    <w:rsid w:val="004F19E5"/>
    <w:rsid w:val="004F3DB6"/>
    <w:rsid w:val="004F3FB9"/>
    <w:rsid w:val="004F4433"/>
    <w:rsid w:val="004F59AE"/>
    <w:rsid w:val="004F5E2F"/>
    <w:rsid w:val="004F6902"/>
    <w:rsid w:val="004F72B5"/>
    <w:rsid w:val="004F7307"/>
    <w:rsid w:val="00500CFD"/>
    <w:rsid w:val="005017FA"/>
    <w:rsid w:val="00502DEC"/>
    <w:rsid w:val="00503138"/>
    <w:rsid w:val="005070BE"/>
    <w:rsid w:val="00511AA1"/>
    <w:rsid w:val="00514540"/>
    <w:rsid w:val="00515713"/>
    <w:rsid w:val="00520076"/>
    <w:rsid w:val="00521FF1"/>
    <w:rsid w:val="005252D1"/>
    <w:rsid w:val="005254DA"/>
    <w:rsid w:val="00526369"/>
    <w:rsid w:val="00526F06"/>
    <w:rsid w:val="00527E7F"/>
    <w:rsid w:val="00530AB4"/>
    <w:rsid w:val="00532957"/>
    <w:rsid w:val="00533D26"/>
    <w:rsid w:val="00534E8D"/>
    <w:rsid w:val="0053520E"/>
    <w:rsid w:val="00540985"/>
    <w:rsid w:val="005411EF"/>
    <w:rsid w:val="0054226F"/>
    <w:rsid w:val="00543B49"/>
    <w:rsid w:val="00546234"/>
    <w:rsid w:val="005467C2"/>
    <w:rsid w:val="00550152"/>
    <w:rsid w:val="005503E5"/>
    <w:rsid w:val="00550BC5"/>
    <w:rsid w:val="005512E2"/>
    <w:rsid w:val="00551A24"/>
    <w:rsid w:val="00552E60"/>
    <w:rsid w:val="005536C4"/>
    <w:rsid w:val="00557273"/>
    <w:rsid w:val="00557D12"/>
    <w:rsid w:val="00557D3F"/>
    <w:rsid w:val="0056075A"/>
    <w:rsid w:val="00561412"/>
    <w:rsid w:val="00561D45"/>
    <w:rsid w:val="0056687A"/>
    <w:rsid w:val="00566D6E"/>
    <w:rsid w:val="00566DAB"/>
    <w:rsid w:val="00567C3F"/>
    <w:rsid w:val="005703E7"/>
    <w:rsid w:val="00572E55"/>
    <w:rsid w:val="00573102"/>
    <w:rsid w:val="005736C5"/>
    <w:rsid w:val="005737C1"/>
    <w:rsid w:val="00575E6E"/>
    <w:rsid w:val="0057674E"/>
    <w:rsid w:val="005779F8"/>
    <w:rsid w:val="00577DB2"/>
    <w:rsid w:val="00580418"/>
    <w:rsid w:val="00581EBA"/>
    <w:rsid w:val="00581F46"/>
    <w:rsid w:val="00582243"/>
    <w:rsid w:val="005824EC"/>
    <w:rsid w:val="00582F4D"/>
    <w:rsid w:val="00585ED2"/>
    <w:rsid w:val="00586827"/>
    <w:rsid w:val="00590CA5"/>
    <w:rsid w:val="0059103A"/>
    <w:rsid w:val="00591D8D"/>
    <w:rsid w:val="0059269A"/>
    <w:rsid w:val="00593020"/>
    <w:rsid w:val="00595B18"/>
    <w:rsid w:val="00596311"/>
    <w:rsid w:val="00597ECC"/>
    <w:rsid w:val="005A12EF"/>
    <w:rsid w:val="005A1848"/>
    <w:rsid w:val="005A1A8C"/>
    <w:rsid w:val="005A477C"/>
    <w:rsid w:val="005A496F"/>
    <w:rsid w:val="005A7CC4"/>
    <w:rsid w:val="005B1436"/>
    <w:rsid w:val="005B165F"/>
    <w:rsid w:val="005B2EEB"/>
    <w:rsid w:val="005B30B1"/>
    <w:rsid w:val="005B36B6"/>
    <w:rsid w:val="005B53A9"/>
    <w:rsid w:val="005B5C5A"/>
    <w:rsid w:val="005B6681"/>
    <w:rsid w:val="005C1633"/>
    <w:rsid w:val="005C1DBD"/>
    <w:rsid w:val="005C3053"/>
    <w:rsid w:val="005C3297"/>
    <w:rsid w:val="005C4E2A"/>
    <w:rsid w:val="005C515B"/>
    <w:rsid w:val="005C65C8"/>
    <w:rsid w:val="005C7543"/>
    <w:rsid w:val="005D0446"/>
    <w:rsid w:val="005D16DF"/>
    <w:rsid w:val="005D4185"/>
    <w:rsid w:val="005D490B"/>
    <w:rsid w:val="005D53F2"/>
    <w:rsid w:val="005D6D35"/>
    <w:rsid w:val="005E0051"/>
    <w:rsid w:val="005E04E7"/>
    <w:rsid w:val="005E0A66"/>
    <w:rsid w:val="005E188D"/>
    <w:rsid w:val="005E1D1B"/>
    <w:rsid w:val="005E204A"/>
    <w:rsid w:val="005E20A2"/>
    <w:rsid w:val="005E24F1"/>
    <w:rsid w:val="005E2526"/>
    <w:rsid w:val="005E51B6"/>
    <w:rsid w:val="005E583F"/>
    <w:rsid w:val="005E683B"/>
    <w:rsid w:val="005E7047"/>
    <w:rsid w:val="005E74FC"/>
    <w:rsid w:val="005E7BEC"/>
    <w:rsid w:val="005F15CA"/>
    <w:rsid w:val="005F27BC"/>
    <w:rsid w:val="005F5396"/>
    <w:rsid w:val="005F58DD"/>
    <w:rsid w:val="005F5E23"/>
    <w:rsid w:val="005F768A"/>
    <w:rsid w:val="005F78C0"/>
    <w:rsid w:val="00600307"/>
    <w:rsid w:val="00600B57"/>
    <w:rsid w:val="00602CDC"/>
    <w:rsid w:val="006030B4"/>
    <w:rsid w:val="006051BA"/>
    <w:rsid w:val="00605821"/>
    <w:rsid w:val="00605AAC"/>
    <w:rsid w:val="0060642C"/>
    <w:rsid w:val="00607815"/>
    <w:rsid w:val="00611A02"/>
    <w:rsid w:val="00612167"/>
    <w:rsid w:val="006139DA"/>
    <w:rsid w:val="00621306"/>
    <w:rsid w:val="00621402"/>
    <w:rsid w:val="00621B2D"/>
    <w:rsid w:val="006222EC"/>
    <w:rsid w:val="0062269F"/>
    <w:rsid w:val="006233C5"/>
    <w:rsid w:val="00623DED"/>
    <w:rsid w:val="00624F0A"/>
    <w:rsid w:val="006268DF"/>
    <w:rsid w:val="00627341"/>
    <w:rsid w:val="00630A73"/>
    <w:rsid w:val="006313B6"/>
    <w:rsid w:val="0063427D"/>
    <w:rsid w:val="006351F1"/>
    <w:rsid w:val="00640034"/>
    <w:rsid w:val="0064032D"/>
    <w:rsid w:val="00640D72"/>
    <w:rsid w:val="00641BFC"/>
    <w:rsid w:val="00642529"/>
    <w:rsid w:val="0064468C"/>
    <w:rsid w:val="00644C51"/>
    <w:rsid w:val="00646D75"/>
    <w:rsid w:val="006505E2"/>
    <w:rsid w:val="00655876"/>
    <w:rsid w:val="00656BB8"/>
    <w:rsid w:val="00657908"/>
    <w:rsid w:val="00660420"/>
    <w:rsid w:val="00660BFB"/>
    <w:rsid w:val="00661253"/>
    <w:rsid w:val="006615A6"/>
    <w:rsid w:val="00662D69"/>
    <w:rsid w:val="00664CE0"/>
    <w:rsid w:val="00665A83"/>
    <w:rsid w:val="006667CA"/>
    <w:rsid w:val="0066729E"/>
    <w:rsid w:val="006678AE"/>
    <w:rsid w:val="00671287"/>
    <w:rsid w:val="00673B95"/>
    <w:rsid w:val="00674511"/>
    <w:rsid w:val="006748C1"/>
    <w:rsid w:val="00676260"/>
    <w:rsid w:val="006778FC"/>
    <w:rsid w:val="00680B9A"/>
    <w:rsid w:val="006827C0"/>
    <w:rsid w:val="00683768"/>
    <w:rsid w:val="0068418B"/>
    <w:rsid w:val="006842A3"/>
    <w:rsid w:val="00684E49"/>
    <w:rsid w:val="00685C1C"/>
    <w:rsid w:val="00685C58"/>
    <w:rsid w:val="00685D2F"/>
    <w:rsid w:val="00686238"/>
    <w:rsid w:val="00690079"/>
    <w:rsid w:val="0069026F"/>
    <w:rsid w:val="006908DF"/>
    <w:rsid w:val="0069117E"/>
    <w:rsid w:val="00692B36"/>
    <w:rsid w:val="006933B9"/>
    <w:rsid w:val="006945B7"/>
    <w:rsid w:val="0069488F"/>
    <w:rsid w:val="00697FFD"/>
    <w:rsid w:val="006A130E"/>
    <w:rsid w:val="006A1FC8"/>
    <w:rsid w:val="006A260F"/>
    <w:rsid w:val="006A26DF"/>
    <w:rsid w:val="006A32ED"/>
    <w:rsid w:val="006A4F2A"/>
    <w:rsid w:val="006A653D"/>
    <w:rsid w:val="006A78FD"/>
    <w:rsid w:val="006B1FC0"/>
    <w:rsid w:val="006B31C0"/>
    <w:rsid w:val="006B6054"/>
    <w:rsid w:val="006B6871"/>
    <w:rsid w:val="006C031A"/>
    <w:rsid w:val="006C1F90"/>
    <w:rsid w:val="006C239C"/>
    <w:rsid w:val="006C6241"/>
    <w:rsid w:val="006D0098"/>
    <w:rsid w:val="006D2647"/>
    <w:rsid w:val="006D2700"/>
    <w:rsid w:val="006D2979"/>
    <w:rsid w:val="006D2FFC"/>
    <w:rsid w:val="006D373E"/>
    <w:rsid w:val="006D47FC"/>
    <w:rsid w:val="006D4F4F"/>
    <w:rsid w:val="006D5787"/>
    <w:rsid w:val="006E1FF6"/>
    <w:rsid w:val="006E2B0D"/>
    <w:rsid w:val="006E6917"/>
    <w:rsid w:val="006F009D"/>
    <w:rsid w:val="006F06B3"/>
    <w:rsid w:val="006F1309"/>
    <w:rsid w:val="006F50DA"/>
    <w:rsid w:val="006F5C92"/>
    <w:rsid w:val="006F5CD6"/>
    <w:rsid w:val="006F6457"/>
    <w:rsid w:val="006F7691"/>
    <w:rsid w:val="00700E5E"/>
    <w:rsid w:val="00701006"/>
    <w:rsid w:val="0070133E"/>
    <w:rsid w:val="00701CEF"/>
    <w:rsid w:val="007024FA"/>
    <w:rsid w:val="0070375A"/>
    <w:rsid w:val="00703B6A"/>
    <w:rsid w:val="007041F3"/>
    <w:rsid w:val="0070466C"/>
    <w:rsid w:val="007055F4"/>
    <w:rsid w:val="007065C3"/>
    <w:rsid w:val="00707621"/>
    <w:rsid w:val="00707EE3"/>
    <w:rsid w:val="00711B5D"/>
    <w:rsid w:val="00711E46"/>
    <w:rsid w:val="007129BC"/>
    <w:rsid w:val="00712DFF"/>
    <w:rsid w:val="007136D9"/>
    <w:rsid w:val="007153B9"/>
    <w:rsid w:val="00716453"/>
    <w:rsid w:val="0072379D"/>
    <w:rsid w:val="00723BB7"/>
    <w:rsid w:val="00723E40"/>
    <w:rsid w:val="00724031"/>
    <w:rsid w:val="007258B3"/>
    <w:rsid w:val="00726583"/>
    <w:rsid w:val="00727096"/>
    <w:rsid w:val="007300F6"/>
    <w:rsid w:val="0073093A"/>
    <w:rsid w:val="00730B90"/>
    <w:rsid w:val="0073243A"/>
    <w:rsid w:val="00733179"/>
    <w:rsid w:val="00734CF6"/>
    <w:rsid w:val="00740093"/>
    <w:rsid w:val="00744141"/>
    <w:rsid w:val="00744BD8"/>
    <w:rsid w:val="00744D34"/>
    <w:rsid w:val="007458C0"/>
    <w:rsid w:val="00746454"/>
    <w:rsid w:val="0075064D"/>
    <w:rsid w:val="0075161F"/>
    <w:rsid w:val="007520DF"/>
    <w:rsid w:val="0075258F"/>
    <w:rsid w:val="0075395F"/>
    <w:rsid w:val="00754313"/>
    <w:rsid w:val="00755D1F"/>
    <w:rsid w:val="00757697"/>
    <w:rsid w:val="00757C9F"/>
    <w:rsid w:val="007610E8"/>
    <w:rsid w:val="007615D2"/>
    <w:rsid w:val="00761EBF"/>
    <w:rsid w:val="0076572D"/>
    <w:rsid w:val="00765FFA"/>
    <w:rsid w:val="007664EC"/>
    <w:rsid w:val="00766F18"/>
    <w:rsid w:val="00767DBA"/>
    <w:rsid w:val="00767E16"/>
    <w:rsid w:val="00773A2D"/>
    <w:rsid w:val="007766D4"/>
    <w:rsid w:val="00776B53"/>
    <w:rsid w:val="00777958"/>
    <w:rsid w:val="00777FAF"/>
    <w:rsid w:val="0078129C"/>
    <w:rsid w:val="007825F5"/>
    <w:rsid w:val="00782D40"/>
    <w:rsid w:val="00785BA3"/>
    <w:rsid w:val="00785EF7"/>
    <w:rsid w:val="007900AC"/>
    <w:rsid w:val="007902F6"/>
    <w:rsid w:val="007913C5"/>
    <w:rsid w:val="00791C14"/>
    <w:rsid w:val="00791D34"/>
    <w:rsid w:val="007945C8"/>
    <w:rsid w:val="00794E20"/>
    <w:rsid w:val="00795169"/>
    <w:rsid w:val="00796133"/>
    <w:rsid w:val="0079766C"/>
    <w:rsid w:val="007A3472"/>
    <w:rsid w:val="007A5109"/>
    <w:rsid w:val="007A5A2D"/>
    <w:rsid w:val="007A61A8"/>
    <w:rsid w:val="007A7138"/>
    <w:rsid w:val="007A72C2"/>
    <w:rsid w:val="007A733E"/>
    <w:rsid w:val="007B0C62"/>
    <w:rsid w:val="007B5909"/>
    <w:rsid w:val="007B5D4B"/>
    <w:rsid w:val="007B68C7"/>
    <w:rsid w:val="007B76C6"/>
    <w:rsid w:val="007C3AA3"/>
    <w:rsid w:val="007C608B"/>
    <w:rsid w:val="007C62F9"/>
    <w:rsid w:val="007D16DE"/>
    <w:rsid w:val="007D1930"/>
    <w:rsid w:val="007D7B59"/>
    <w:rsid w:val="007E1798"/>
    <w:rsid w:val="007E4785"/>
    <w:rsid w:val="007E4F88"/>
    <w:rsid w:val="007E61A1"/>
    <w:rsid w:val="007E6751"/>
    <w:rsid w:val="007E6CC0"/>
    <w:rsid w:val="007F0D13"/>
    <w:rsid w:val="007F2239"/>
    <w:rsid w:val="007F397F"/>
    <w:rsid w:val="007F3CB3"/>
    <w:rsid w:val="007F40D3"/>
    <w:rsid w:val="007F6C4E"/>
    <w:rsid w:val="007F7B46"/>
    <w:rsid w:val="00803164"/>
    <w:rsid w:val="00804122"/>
    <w:rsid w:val="00804F7D"/>
    <w:rsid w:val="00806904"/>
    <w:rsid w:val="00810580"/>
    <w:rsid w:val="00811E7A"/>
    <w:rsid w:val="008136BC"/>
    <w:rsid w:val="00814C4E"/>
    <w:rsid w:val="00815D1E"/>
    <w:rsid w:val="00816EB8"/>
    <w:rsid w:val="008212CA"/>
    <w:rsid w:val="00821867"/>
    <w:rsid w:val="00821EC1"/>
    <w:rsid w:val="0082385C"/>
    <w:rsid w:val="008241D6"/>
    <w:rsid w:val="00824BDC"/>
    <w:rsid w:val="008259CE"/>
    <w:rsid w:val="00826AAA"/>
    <w:rsid w:val="00833793"/>
    <w:rsid w:val="00833CDA"/>
    <w:rsid w:val="00836D12"/>
    <w:rsid w:val="00837A72"/>
    <w:rsid w:val="008434A8"/>
    <w:rsid w:val="00844849"/>
    <w:rsid w:val="008449C7"/>
    <w:rsid w:val="00845129"/>
    <w:rsid w:val="00850230"/>
    <w:rsid w:val="00851BD5"/>
    <w:rsid w:val="0085238B"/>
    <w:rsid w:val="0085278E"/>
    <w:rsid w:val="00852B26"/>
    <w:rsid w:val="008552C7"/>
    <w:rsid w:val="0085699D"/>
    <w:rsid w:val="00857384"/>
    <w:rsid w:val="008602A2"/>
    <w:rsid w:val="0086187C"/>
    <w:rsid w:val="00863686"/>
    <w:rsid w:val="00874489"/>
    <w:rsid w:val="00874AC5"/>
    <w:rsid w:val="00877755"/>
    <w:rsid w:val="00880CAF"/>
    <w:rsid w:val="00881458"/>
    <w:rsid w:val="0088157E"/>
    <w:rsid w:val="0088296A"/>
    <w:rsid w:val="008846A3"/>
    <w:rsid w:val="00884896"/>
    <w:rsid w:val="00884D7A"/>
    <w:rsid w:val="008872BA"/>
    <w:rsid w:val="008876C3"/>
    <w:rsid w:val="008914CC"/>
    <w:rsid w:val="00896364"/>
    <w:rsid w:val="00897276"/>
    <w:rsid w:val="0089740D"/>
    <w:rsid w:val="0089776B"/>
    <w:rsid w:val="008A296A"/>
    <w:rsid w:val="008A3C56"/>
    <w:rsid w:val="008A4BEC"/>
    <w:rsid w:val="008A6666"/>
    <w:rsid w:val="008A7A42"/>
    <w:rsid w:val="008B1100"/>
    <w:rsid w:val="008B171D"/>
    <w:rsid w:val="008B3823"/>
    <w:rsid w:val="008B6681"/>
    <w:rsid w:val="008B78FE"/>
    <w:rsid w:val="008B7E24"/>
    <w:rsid w:val="008C2C2D"/>
    <w:rsid w:val="008C3B54"/>
    <w:rsid w:val="008C3D92"/>
    <w:rsid w:val="008C3DEF"/>
    <w:rsid w:val="008C4BAD"/>
    <w:rsid w:val="008C4C61"/>
    <w:rsid w:val="008C6C8E"/>
    <w:rsid w:val="008D0023"/>
    <w:rsid w:val="008D2911"/>
    <w:rsid w:val="008D4256"/>
    <w:rsid w:val="008D4308"/>
    <w:rsid w:val="008D6BDA"/>
    <w:rsid w:val="008D7364"/>
    <w:rsid w:val="008E0987"/>
    <w:rsid w:val="008E0C95"/>
    <w:rsid w:val="008E1D60"/>
    <w:rsid w:val="008E21CF"/>
    <w:rsid w:val="008E256E"/>
    <w:rsid w:val="008E3D3B"/>
    <w:rsid w:val="008E56D3"/>
    <w:rsid w:val="008E59C4"/>
    <w:rsid w:val="008E6206"/>
    <w:rsid w:val="008F0C6C"/>
    <w:rsid w:val="008F1EEF"/>
    <w:rsid w:val="008F2A18"/>
    <w:rsid w:val="008F4C63"/>
    <w:rsid w:val="00901155"/>
    <w:rsid w:val="00901837"/>
    <w:rsid w:val="00902A03"/>
    <w:rsid w:val="00903813"/>
    <w:rsid w:val="00904590"/>
    <w:rsid w:val="0090557C"/>
    <w:rsid w:val="00906894"/>
    <w:rsid w:val="009073B5"/>
    <w:rsid w:val="009123F4"/>
    <w:rsid w:val="00913428"/>
    <w:rsid w:val="00914987"/>
    <w:rsid w:val="00917177"/>
    <w:rsid w:val="009209A1"/>
    <w:rsid w:val="009218D4"/>
    <w:rsid w:val="0092310A"/>
    <w:rsid w:val="009238E3"/>
    <w:rsid w:val="00923A21"/>
    <w:rsid w:val="00923AA6"/>
    <w:rsid w:val="00924689"/>
    <w:rsid w:val="009267E7"/>
    <w:rsid w:val="00926C9F"/>
    <w:rsid w:val="00927D28"/>
    <w:rsid w:val="009309C1"/>
    <w:rsid w:val="00930B14"/>
    <w:rsid w:val="0093221F"/>
    <w:rsid w:val="0093498B"/>
    <w:rsid w:val="009350B3"/>
    <w:rsid w:val="009374DB"/>
    <w:rsid w:val="00937A66"/>
    <w:rsid w:val="00940443"/>
    <w:rsid w:val="00941D86"/>
    <w:rsid w:val="00942301"/>
    <w:rsid w:val="0094347B"/>
    <w:rsid w:val="00943CFC"/>
    <w:rsid w:val="009453C8"/>
    <w:rsid w:val="00946315"/>
    <w:rsid w:val="00947CEA"/>
    <w:rsid w:val="00952D63"/>
    <w:rsid w:val="00953149"/>
    <w:rsid w:val="0095394A"/>
    <w:rsid w:val="00954F90"/>
    <w:rsid w:val="0095539D"/>
    <w:rsid w:val="00955D30"/>
    <w:rsid w:val="0095613C"/>
    <w:rsid w:val="00957E59"/>
    <w:rsid w:val="009615C0"/>
    <w:rsid w:val="00961739"/>
    <w:rsid w:val="009630C3"/>
    <w:rsid w:val="00963C48"/>
    <w:rsid w:val="009647EA"/>
    <w:rsid w:val="0096622B"/>
    <w:rsid w:val="00970371"/>
    <w:rsid w:val="009713D0"/>
    <w:rsid w:val="009735EF"/>
    <w:rsid w:val="00973D4F"/>
    <w:rsid w:val="0098005B"/>
    <w:rsid w:val="009825B8"/>
    <w:rsid w:val="00982C33"/>
    <w:rsid w:val="00982D8F"/>
    <w:rsid w:val="00982DBA"/>
    <w:rsid w:val="00983A29"/>
    <w:rsid w:val="00983AFA"/>
    <w:rsid w:val="00983D61"/>
    <w:rsid w:val="00985F64"/>
    <w:rsid w:val="00991399"/>
    <w:rsid w:val="00992CE3"/>
    <w:rsid w:val="0099652C"/>
    <w:rsid w:val="009A1FE5"/>
    <w:rsid w:val="009A23B3"/>
    <w:rsid w:val="009A2C68"/>
    <w:rsid w:val="009A2D7C"/>
    <w:rsid w:val="009A36DE"/>
    <w:rsid w:val="009A41E1"/>
    <w:rsid w:val="009A4917"/>
    <w:rsid w:val="009A642D"/>
    <w:rsid w:val="009A6733"/>
    <w:rsid w:val="009B0934"/>
    <w:rsid w:val="009B33B6"/>
    <w:rsid w:val="009B34F8"/>
    <w:rsid w:val="009B3706"/>
    <w:rsid w:val="009B413C"/>
    <w:rsid w:val="009B750B"/>
    <w:rsid w:val="009B7AE8"/>
    <w:rsid w:val="009C0377"/>
    <w:rsid w:val="009C0453"/>
    <w:rsid w:val="009C38F3"/>
    <w:rsid w:val="009C7810"/>
    <w:rsid w:val="009D0285"/>
    <w:rsid w:val="009D039F"/>
    <w:rsid w:val="009D1672"/>
    <w:rsid w:val="009D1DE3"/>
    <w:rsid w:val="009D2E27"/>
    <w:rsid w:val="009E199A"/>
    <w:rsid w:val="009E24B1"/>
    <w:rsid w:val="009E4DCF"/>
    <w:rsid w:val="009E5504"/>
    <w:rsid w:val="009E6E52"/>
    <w:rsid w:val="009E76FB"/>
    <w:rsid w:val="009F098D"/>
    <w:rsid w:val="009F1903"/>
    <w:rsid w:val="009F20FA"/>
    <w:rsid w:val="009F242D"/>
    <w:rsid w:val="009F420B"/>
    <w:rsid w:val="009F4F3C"/>
    <w:rsid w:val="009F5C80"/>
    <w:rsid w:val="009F7CEE"/>
    <w:rsid w:val="00A02107"/>
    <w:rsid w:val="00A02A4D"/>
    <w:rsid w:val="00A02E8C"/>
    <w:rsid w:val="00A03BB0"/>
    <w:rsid w:val="00A0560E"/>
    <w:rsid w:val="00A06320"/>
    <w:rsid w:val="00A101B0"/>
    <w:rsid w:val="00A10BDA"/>
    <w:rsid w:val="00A11A47"/>
    <w:rsid w:val="00A130F3"/>
    <w:rsid w:val="00A1385E"/>
    <w:rsid w:val="00A13939"/>
    <w:rsid w:val="00A15CAC"/>
    <w:rsid w:val="00A22006"/>
    <w:rsid w:val="00A227E5"/>
    <w:rsid w:val="00A251EE"/>
    <w:rsid w:val="00A256F3"/>
    <w:rsid w:val="00A258BA"/>
    <w:rsid w:val="00A26732"/>
    <w:rsid w:val="00A26798"/>
    <w:rsid w:val="00A271E5"/>
    <w:rsid w:val="00A30187"/>
    <w:rsid w:val="00A31E4E"/>
    <w:rsid w:val="00A3454F"/>
    <w:rsid w:val="00A34A7E"/>
    <w:rsid w:val="00A35320"/>
    <w:rsid w:val="00A35704"/>
    <w:rsid w:val="00A3676D"/>
    <w:rsid w:val="00A37426"/>
    <w:rsid w:val="00A37DAF"/>
    <w:rsid w:val="00A4094F"/>
    <w:rsid w:val="00A43A95"/>
    <w:rsid w:val="00A442B0"/>
    <w:rsid w:val="00A45FB8"/>
    <w:rsid w:val="00A4641C"/>
    <w:rsid w:val="00A47DEB"/>
    <w:rsid w:val="00A5024D"/>
    <w:rsid w:val="00A5034F"/>
    <w:rsid w:val="00A513ED"/>
    <w:rsid w:val="00A53C42"/>
    <w:rsid w:val="00A53E81"/>
    <w:rsid w:val="00A53EC6"/>
    <w:rsid w:val="00A54B83"/>
    <w:rsid w:val="00A569B6"/>
    <w:rsid w:val="00A56A75"/>
    <w:rsid w:val="00A609AF"/>
    <w:rsid w:val="00A609CC"/>
    <w:rsid w:val="00A6238E"/>
    <w:rsid w:val="00A6294F"/>
    <w:rsid w:val="00A6602B"/>
    <w:rsid w:val="00A67F17"/>
    <w:rsid w:val="00A7057E"/>
    <w:rsid w:val="00A718A5"/>
    <w:rsid w:val="00A731DC"/>
    <w:rsid w:val="00A7485C"/>
    <w:rsid w:val="00A751E2"/>
    <w:rsid w:val="00A769C7"/>
    <w:rsid w:val="00A77C57"/>
    <w:rsid w:val="00A80EC2"/>
    <w:rsid w:val="00A83202"/>
    <w:rsid w:val="00A84003"/>
    <w:rsid w:val="00A84211"/>
    <w:rsid w:val="00A86824"/>
    <w:rsid w:val="00A86A27"/>
    <w:rsid w:val="00A91A59"/>
    <w:rsid w:val="00A93399"/>
    <w:rsid w:val="00A95510"/>
    <w:rsid w:val="00A95873"/>
    <w:rsid w:val="00A9596D"/>
    <w:rsid w:val="00A95DA3"/>
    <w:rsid w:val="00A96A8C"/>
    <w:rsid w:val="00A96D39"/>
    <w:rsid w:val="00AA0291"/>
    <w:rsid w:val="00AA076A"/>
    <w:rsid w:val="00AA1365"/>
    <w:rsid w:val="00AA1457"/>
    <w:rsid w:val="00AA1B13"/>
    <w:rsid w:val="00AA22FE"/>
    <w:rsid w:val="00AA351E"/>
    <w:rsid w:val="00AA46BF"/>
    <w:rsid w:val="00AA46C0"/>
    <w:rsid w:val="00AA5934"/>
    <w:rsid w:val="00AA6187"/>
    <w:rsid w:val="00AA70E7"/>
    <w:rsid w:val="00AA76D9"/>
    <w:rsid w:val="00AA7F66"/>
    <w:rsid w:val="00AB0427"/>
    <w:rsid w:val="00AB3287"/>
    <w:rsid w:val="00AB4DA2"/>
    <w:rsid w:val="00AB5A28"/>
    <w:rsid w:val="00AB73EA"/>
    <w:rsid w:val="00AB7C69"/>
    <w:rsid w:val="00AC0C68"/>
    <w:rsid w:val="00AC13E4"/>
    <w:rsid w:val="00AC2E86"/>
    <w:rsid w:val="00AC37F6"/>
    <w:rsid w:val="00AC42D6"/>
    <w:rsid w:val="00AC749C"/>
    <w:rsid w:val="00AC7A9B"/>
    <w:rsid w:val="00AD0E04"/>
    <w:rsid w:val="00AD1694"/>
    <w:rsid w:val="00AD29D8"/>
    <w:rsid w:val="00AD52B3"/>
    <w:rsid w:val="00AD64C0"/>
    <w:rsid w:val="00AD763F"/>
    <w:rsid w:val="00AE00BA"/>
    <w:rsid w:val="00AE08F0"/>
    <w:rsid w:val="00AE1010"/>
    <w:rsid w:val="00AE1312"/>
    <w:rsid w:val="00AE3461"/>
    <w:rsid w:val="00AE34C5"/>
    <w:rsid w:val="00AE39DC"/>
    <w:rsid w:val="00AE52DF"/>
    <w:rsid w:val="00AE5593"/>
    <w:rsid w:val="00AE5C1F"/>
    <w:rsid w:val="00AE660F"/>
    <w:rsid w:val="00AF260B"/>
    <w:rsid w:val="00AF5732"/>
    <w:rsid w:val="00AF5EB3"/>
    <w:rsid w:val="00AF609D"/>
    <w:rsid w:val="00AF7CEF"/>
    <w:rsid w:val="00AF7F0B"/>
    <w:rsid w:val="00B011F8"/>
    <w:rsid w:val="00B014F0"/>
    <w:rsid w:val="00B01D0A"/>
    <w:rsid w:val="00B021FA"/>
    <w:rsid w:val="00B04351"/>
    <w:rsid w:val="00B06B9C"/>
    <w:rsid w:val="00B06DF7"/>
    <w:rsid w:val="00B1000F"/>
    <w:rsid w:val="00B108F2"/>
    <w:rsid w:val="00B128F2"/>
    <w:rsid w:val="00B12A80"/>
    <w:rsid w:val="00B147DE"/>
    <w:rsid w:val="00B152A9"/>
    <w:rsid w:val="00B15AF0"/>
    <w:rsid w:val="00B15EAE"/>
    <w:rsid w:val="00B16EF2"/>
    <w:rsid w:val="00B17413"/>
    <w:rsid w:val="00B2015C"/>
    <w:rsid w:val="00B21E81"/>
    <w:rsid w:val="00B22FA2"/>
    <w:rsid w:val="00B233FC"/>
    <w:rsid w:val="00B240BD"/>
    <w:rsid w:val="00B24EB6"/>
    <w:rsid w:val="00B25609"/>
    <w:rsid w:val="00B25813"/>
    <w:rsid w:val="00B31115"/>
    <w:rsid w:val="00B312E2"/>
    <w:rsid w:val="00B317C1"/>
    <w:rsid w:val="00B317CB"/>
    <w:rsid w:val="00B33794"/>
    <w:rsid w:val="00B3531A"/>
    <w:rsid w:val="00B353B9"/>
    <w:rsid w:val="00B35F19"/>
    <w:rsid w:val="00B36234"/>
    <w:rsid w:val="00B3672D"/>
    <w:rsid w:val="00B403ED"/>
    <w:rsid w:val="00B41170"/>
    <w:rsid w:val="00B4142D"/>
    <w:rsid w:val="00B4236F"/>
    <w:rsid w:val="00B442C1"/>
    <w:rsid w:val="00B47E45"/>
    <w:rsid w:val="00B50244"/>
    <w:rsid w:val="00B552F6"/>
    <w:rsid w:val="00B555B5"/>
    <w:rsid w:val="00B5569F"/>
    <w:rsid w:val="00B55716"/>
    <w:rsid w:val="00B565F4"/>
    <w:rsid w:val="00B5756E"/>
    <w:rsid w:val="00B57DA2"/>
    <w:rsid w:val="00B61275"/>
    <w:rsid w:val="00B62191"/>
    <w:rsid w:val="00B6239E"/>
    <w:rsid w:val="00B6555C"/>
    <w:rsid w:val="00B659EA"/>
    <w:rsid w:val="00B66AA5"/>
    <w:rsid w:val="00B70AD4"/>
    <w:rsid w:val="00B7226A"/>
    <w:rsid w:val="00B7422F"/>
    <w:rsid w:val="00B76031"/>
    <w:rsid w:val="00B76A13"/>
    <w:rsid w:val="00B76C8D"/>
    <w:rsid w:val="00B8158F"/>
    <w:rsid w:val="00B82C42"/>
    <w:rsid w:val="00B85A6A"/>
    <w:rsid w:val="00B85D6F"/>
    <w:rsid w:val="00B8612E"/>
    <w:rsid w:val="00B86159"/>
    <w:rsid w:val="00B86B3A"/>
    <w:rsid w:val="00B86D69"/>
    <w:rsid w:val="00B873F6"/>
    <w:rsid w:val="00B90E4A"/>
    <w:rsid w:val="00B90F16"/>
    <w:rsid w:val="00B91503"/>
    <w:rsid w:val="00B921C1"/>
    <w:rsid w:val="00B93A35"/>
    <w:rsid w:val="00B93CCB"/>
    <w:rsid w:val="00B94DA1"/>
    <w:rsid w:val="00B95444"/>
    <w:rsid w:val="00B96BEA"/>
    <w:rsid w:val="00BA0754"/>
    <w:rsid w:val="00BA0BB8"/>
    <w:rsid w:val="00BA190C"/>
    <w:rsid w:val="00BA1ADA"/>
    <w:rsid w:val="00BA1FD9"/>
    <w:rsid w:val="00BA3CD7"/>
    <w:rsid w:val="00BA6778"/>
    <w:rsid w:val="00BA6890"/>
    <w:rsid w:val="00BB04EF"/>
    <w:rsid w:val="00BB07F9"/>
    <w:rsid w:val="00BB409F"/>
    <w:rsid w:val="00BB66EA"/>
    <w:rsid w:val="00BB6752"/>
    <w:rsid w:val="00BC0792"/>
    <w:rsid w:val="00BC0D4D"/>
    <w:rsid w:val="00BC2048"/>
    <w:rsid w:val="00BC2959"/>
    <w:rsid w:val="00BC46C5"/>
    <w:rsid w:val="00BC48E5"/>
    <w:rsid w:val="00BC5828"/>
    <w:rsid w:val="00BC5C97"/>
    <w:rsid w:val="00BC6880"/>
    <w:rsid w:val="00BD01D1"/>
    <w:rsid w:val="00BD2ABD"/>
    <w:rsid w:val="00BD34AF"/>
    <w:rsid w:val="00BD44DF"/>
    <w:rsid w:val="00BD4B99"/>
    <w:rsid w:val="00BD5791"/>
    <w:rsid w:val="00BD5D81"/>
    <w:rsid w:val="00BD7728"/>
    <w:rsid w:val="00BE24A8"/>
    <w:rsid w:val="00BE4D03"/>
    <w:rsid w:val="00BE5AD1"/>
    <w:rsid w:val="00BF1971"/>
    <w:rsid w:val="00BF1BFC"/>
    <w:rsid w:val="00BF22BF"/>
    <w:rsid w:val="00BF2549"/>
    <w:rsid w:val="00BF2648"/>
    <w:rsid w:val="00BF557D"/>
    <w:rsid w:val="00BF6014"/>
    <w:rsid w:val="00BF75D3"/>
    <w:rsid w:val="00C0125C"/>
    <w:rsid w:val="00C01ECB"/>
    <w:rsid w:val="00C02082"/>
    <w:rsid w:val="00C02BFC"/>
    <w:rsid w:val="00C04329"/>
    <w:rsid w:val="00C0674C"/>
    <w:rsid w:val="00C1703B"/>
    <w:rsid w:val="00C20E4C"/>
    <w:rsid w:val="00C21241"/>
    <w:rsid w:val="00C22095"/>
    <w:rsid w:val="00C2234A"/>
    <w:rsid w:val="00C2397B"/>
    <w:rsid w:val="00C244EA"/>
    <w:rsid w:val="00C246F3"/>
    <w:rsid w:val="00C26A03"/>
    <w:rsid w:val="00C307C9"/>
    <w:rsid w:val="00C317B6"/>
    <w:rsid w:val="00C323C6"/>
    <w:rsid w:val="00C32510"/>
    <w:rsid w:val="00C32666"/>
    <w:rsid w:val="00C32756"/>
    <w:rsid w:val="00C32D1C"/>
    <w:rsid w:val="00C36312"/>
    <w:rsid w:val="00C3666D"/>
    <w:rsid w:val="00C379EC"/>
    <w:rsid w:val="00C4067B"/>
    <w:rsid w:val="00C406F6"/>
    <w:rsid w:val="00C41012"/>
    <w:rsid w:val="00C41E28"/>
    <w:rsid w:val="00C43700"/>
    <w:rsid w:val="00C4396C"/>
    <w:rsid w:val="00C44A44"/>
    <w:rsid w:val="00C451B4"/>
    <w:rsid w:val="00C46411"/>
    <w:rsid w:val="00C46707"/>
    <w:rsid w:val="00C475CA"/>
    <w:rsid w:val="00C50744"/>
    <w:rsid w:val="00C524EF"/>
    <w:rsid w:val="00C53D95"/>
    <w:rsid w:val="00C552BA"/>
    <w:rsid w:val="00C56841"/>
    <w:rsid w:val="00C57E62"/>
    <w:rsid w:val="00C6126E"/>
    <w:rsid w:val="00C618FF"/>
    <w:rsid w:val="00C62329"/>
    <w:rsid w:val="00C6292E"/>
    <w:rsid w:val="00C6319B"/>
    <w:rsid w:val="00C63CF3"/>
    <w:rsid w:val="00C70252"/>
    <w:rsid w:val="00C71C1D"/>
    <w:rsid w:val="00C72FC8"/>
    <w:rsid w:val="00C74D1D"/>
    <w:rsid w:val="00C7731E"/>
    <w:rsid w:val="00C77881"/>
    <w:rsid w:val="00C82838"/>
    <w:rsid w:val="00C84227"/>
    <w:rsid w:val="00C844EF"/>
    <w:rsid w:val="00C84952"/>
    <w:rsid w:val="00C905F7"/>
    <w:rsid w:val="00C920D4"/>
    <w:rsid w:val="00C93C65"/>
    <w:rsid w:val="00C947F9"/>
    <w:rsid w:val="00C96008"/>
    <w:rsid w:val="00C9637E"/>
    <w:rsid w:val="00C97F41"/>
    <w:rsid w:val="00CA1A82"/>
    <w:rsid w:val="00CA1D8D"/>
    <w:rsid w:val="00CA2060"/>
    <w:rsid w:val="00CA2A01"/>
    <w:rsid w:val="00CA2AD7"/>
    <w:rsid w:val="00CA5D96"/>
    <w:rsid w:val="00CA6029"/>
    <w:rsid w:val="00CB489F"/>
    <w:rsid w:val="00CB5202"/>
    <w:rsid w:val="00CB593A"/>
    <w:rsid w:val="00CB6A1B"/>
    <w:rsid w:val="00CB7A4C"/>
    <w:rsid w:val="00CC2753"/>
    <w:rsid w:val="00CC334E"/>
    <w:rsid w:val="00CC3A35"/>
    <w:rsid w:val="00CC68EF"/>
    <w:rsid w:val="00CC6D56"/>
    <w:rsid w:val="00CD16FF"/>
    <w:rsid w:val="00CD208E"/>
    <w:rsid w:val="00CD2192"/>
    <w:rsid w:val="00CD2330"/>
    <w:rsid w:val="00CD374E"/>
    <w:rsid w:val="00CD37FD"/>
    <w:rsid w:val="00CD3FE6"/>
    <w:rsid w:val="00CD430C"/>
    <w:rsid w:val="00CD5322"/>
    <w:rsid w:val="00CD6A57"/>
    <w:rsid w:val="00CE01F6"/>
    <w:rsid w:val="00CE048D"/>
    <w:rsid w:val="00CE1CC3"/>
    <w:rsid w:val="00CE524D"/>
    <w:rsid w:val="00CE5453"/>
    <w:rsid w:val="00CE61CD"/>
    <w:rsid w:val="00CE6609"/>
    <w:rsid w:val="00CE6ACE"/>
    <w:rsid w:val="00CE6C1F"/>
    <w:rsid w:val="00CE7EE6"/>
    <w:rsid w:val="00CF0ED0"/>
    <w:rsid w:val="00CF1441"/>
    <w:rsid w:val="00CF16D5"/>
    <w:rsid w:val="00CF6652"/>
    <w:rsid w:val="00CF69CC"/>
    <w:rsid w:val="00CF6B04"/>
    <w:rsid w:val="00CF7584"/>
    <w:rsid w:val="00D01198"/>
    <w:rsid w:val="00D016B7"/>
    <w:rsid w:val="00D017FE"/>
    <w:rsid w:val="00D022F9"/>
    <w:rsid w:val="00D0278A"/>
    <w:rsid w:val="00D03B36"/>
    <w:rsid w:val="00D04654"/>
    <w:rsid w:val="00D04731"/>
    <w:rsid w:val="00D060D4"/>
    <w:rsid w:val="00D066E4"/>
    <w:rsid w:val="00D07DC6"/>
    <w:rsid w:val="00D07F5F"/>
    <w:rsid w:val="00D10923"/>
    <w:rsid w:val="00D1188F"/>
    <w:rsid w:val="00D12F35"/>
    <w:rsid w:val="00D1495F"/>
    <w:rsid w:val="00D15618"/>
    <w:rsid w:val="00D1597E"/>
    <w:rsid w:val="00D16D3B"/>
    <w:rsid w:val="00D17162"/>
    <w:rsid w:val="00D1787F"/>
    <w:rsid w:val="00D20FA2"/>
    <w:rsid w:val="00D2182D"/>
    <w:rsid w:val="00D23400"/>
    <w:rsid w:val="00D24004"/>
    <w:rsid w:val="00D267E4"/>
    <w:rsid w:val="00D329F6"/>
    <w:rsid w:val="00D3742F"/>
    <w:rsid w:val="00D4224C"/>
    <w:rsid w:val="00D42633"/>
    <w:rsid w:val="00D4391F"/>
    <w:rsid w:val="00D43FA1"/>
    <w:rsid w:val="00D45152"/>
    <w:rsid w:val="00D45378"/>
    <w:rsid w:val="00D45C12"/>
    <w:rsid w:val="00D47A03"/>
    <w:rsid w:val="00D47C42"/>
    <w:rsid w:val="00D52049"/>
    <w:rsid w:val="00D52AAE"/>
    <w:rsid w:val="00D54B62"/>
    <w:rsid w:val="00D57786"/>
    <w:rsid w:val="00D6187A"/>
    <w:rsid w:val="00D64405"/>
    <w:rsid w:val="00D644A9"/>
    <w:rsid w:val="00D655DF"/>
    <w:rsid w:val="00D667D5"/>
    <w:rsid w:val="00D7082D"/>
    <w:rsid w:val="00D72526"/>
    <w:rsid w:val="00D72699"/>
    <w:rsid w:val="00D7290C"/>
    <w:rsid w:val="00D7395B"/>
    <w:rsid w:val="00D73C34"/>
    <w:rsid w:val="00D75F1B"/>
    <w:rsid w:val="00D75FD6"/>
    <w:rsid w:val="00D761C6"/>
    <w:rsid w:val="00D76881"/>
    <w:rsid w:val="00D77534"/>
    <w:rsid w:val="00D77588"/>
    <w:rsid w:val="00D80A47"/>
    <w:rsid w:val="00D815B7"/>
    <w:rsid w:val="00D81979"/>
    <w:rsid w:val="00D822CC"/>
    <w:rsid w:val="00D82EA9"/>
    <w:rsid w:val="00D834D5"/>
    <w:rsid w:val="00D83AD5"/>
    <w:rsid w:val="00D83C92"/>
    <w:rsid w:val="00D846B6"/>
    <w:rsid w:val="00D87586"/>
    <w:rsid w:val="00D9289B"/>
    <w:rsid w:val="00D9304E"/>
    <w:rsid w:val="00D94EC0"/>
    <w:rsid w:val="00D95168"/>
    <w:rsid w:val="00D962A3"/>
    <w:rsid w:val="00D96D30"/>
    <w:rsid w:val="00D9752E"/>
    <w:rsid w:val="00DA031B"/>
    <w:rsid w:val="00DA0989"/>
    <w:rsid w:val="00DA11EE"/>
    <w:rsid w:val="00DA5292"/>
    <w:rsid w:val="00DA61C1"/>
    <w:rsid w:val="00DA647B"/>
    <w:rsid w:val="00DA662E"/>
    <w:rsid w:val="00DA6BF5"/>
    <w:rsid w:val="00DA7CBF"/>
    <w:rsid w:val="00DB5A91"/>
    <w:rsid w:val="00DB7BB6"/>
    <w:rsid w:val="00DC1D29"/>
    <w:rsid w:val="00DC1F05"/>
    <w:rsid w:val="00DC2782"/>
    <w:rsid w:val="00DC294C"/>
    <w:rsid w:val="00DC34D8"/>
    <w:rsid w:val="00DC5AD1"/>
    <w:rsid w:val="00DD1778"/>
    <w:rsid w:val="00DD1979"/>
    <w:rsid w:val="00DD2841"/>
    <w:rsid w:val="00DD3312"/>
    <w:rsid w:val="00DD3A31"/>
    <w:rsid w:val="00DD4FE4"/>
    <w:rsid w:val="00DD67A7"/>
    <w:rsid w:val="00DD6B2E"/>
    <w:rsid w:val="00DD6E92"/>
    <w:rsid w:val="00DD706F"/>
    <w:rsid w:val="00DD74F3"/>
    <w:rsid w:val="00DE1C28"/>
    <w:rsid w:val="00DE1DFB"/>
    <w:rsid w:val="00DE2C4F"/>
    <w:rsid w:val="00DE728E"/>
    <w:rsid w:val="00DE74C8"/>
    <w:rsid w:val="00DF1C23"/>
    <w:rsid w:val="00DF1C39"/>
    <w:rsid w:val="00DF20C9"/>
    <w:rsid w:val="00DF2FEE"/>
    <w:rsid w:val="00DF4515"/>
    <w:rsid w:val="00DF70AE"/>
    <w:rsid w:val="00E01040"/>
    <w:rsid w:val="00E03239"/>
    <w:rsid w:val="00E032B6"/>
    <w:rsid w:val="00E03AD7"/>
    <w:rsid w:val="00E04B34"/>
    <w:rsid w:val="00E11F5F"/>
    <w:rsid w:val="00E13880"/>
    <w:rsid w:val="00E14874"/>
    <w:rsid w:val="00E20CCA"/>
    <w:rsid w:val="00E213AD"/>
    <w:rsid w:val="00E217BE"/>
    <w:rsid w:val="00E21D54"/>
    <w:rsid w:val="00E2224E"/>
    <w:rsid w:val="00E22AFE"/>
    <w:rsid w:val="00E2311D"/>
    <w:rsid w:val="00E265EA"/>
    <w:rsid w:val="00E26C55"/>
    <w:rsid w:val="00E27BF9"/>
    <w:rsid w:val="00E3079E"/>
    <w:rsid w:val="00E326B0"/>
    <w:rsid w:val="00E34554"/>
    <w:rsid w:val="00E4050A"/>
    <w:rsid w:val="00E46103"/>
    <w:rsid w:val="00E461DF"/>
    <w:rsid w:val="00E464E4"/>
    <w:rsid w:val="00E46744"/>
    <w:rsid w:val="00E47BBA"/>
    <w:rsid w:val="00E50628"/>
    <w:rsid w:val="00E51A45"/>
    <w:rsid w:val="00E52914"/>
    <w:rsid w:val="00E53C85"/>
    <w:rsid w:val="00E55AA1"/>
    <w:rsid w:val="00E561C8"/>
    <w:rsid w:val="00E60FDC"/>
    <w:rsid w:val="00E6106F"/>
    <w:rsid w:val="00E62120"/>
    <w:rsid w:val="00E6229C"/>
    <w:rsid w:val="00E6347B"/>
    <w:rsid w:val="00E63A9C"/>
    <w:rsid w:val="00E64708"/>
    <w:rsid w:val="00E64E6D"/>
    <w:rsid w:val="00E66005"/>
    <w:rsid w:val="00E71144"/>
    <w:rsid w:val="00E71FC7"/>
    <w:rsid w:val="00E72B14"/>
    <w:rsid w:val="00E754D4"/>
    <w:rsid w:val="00E759D0"/>
    <w:rsid w:val="00E76EC1"/>
    <w:rsid w:val="00E84DF0"/>
    <w:rsid w:val="00E907B7"/>
    <w:rsid w:val="00E90FB7"/>
    <w:rsid w:val="00E91A59"/>
    <w:rsid w:val="00EA2558"/>
    <w:rsid w:val="00EA4B45"/>
    <w:rsid w:val="00EA6147"/>
    <w:rsid w:val="00EA63C5"/>
    <w:rsid w:val="00EA659E"/>
    <w:rsid w:val="00EA6FA9"/>
    <w:rsid w:val="00EB1A21"/>
    <w:rsid w:val="00EB3A78"/>
    <w:rsid w:val="00EB42D0"/>
    <w:rsid w:val="00EB7AB6"/>
    <w:rsid w:val="00EB7FC1"/>
    <w:rsid w:val="00EC095C"/>
    <w:rsid w:val="00EC314D"/>
    <w:rsid w:val="00EC347A"/>
    <w:rsid w:val="00EC453E"/>
    <w:rsid w:val="00EC5289"/>
    <w:rsid w:val="00EC560B"/>
    <w:rsid w:val="00EC56AF"/>
    <w:rsid w:val="00ED0326"/>
    <w:rsid w:val="00ED110F"/>
    <w:rsid w:val="00ED5FF4"/>
    <w:rsid w:val="00EE02E6"/>
    <w:rsid w:val="00EE1633"/>
    <w:rsid w:val="00EE1777"/>
    <w:rsid w:val="00EE246B"/>
    <w:rsid w:val="00EE3B95"/>
    <w:rsid w:val="00EE4A60"/>
    <w:rsid w:val="00EE4C13"/>
    <w:rsid w:val="00EE50E8"/>
    <w:rsid w:val="00EE5434"/>
    <w:rsid w:val="00EE672A"/>
    <w:rsid w:val="00EF03CD"/>
    <w:rsid w:val="00EF0973"/>
    <w:rsid w:val="00EF199A"/>
    <w:rsid w:val="00EF235A"/>
    <w:rsid w:val="00EF2717"/>
    <w:rsid w:val="00EF3613"/>
    <w:rsid w:val="00EF3976"/>
    <w:rsid w:val="00EF4694"/>
    <w:rsid w:val="00EF6E41"/>
    <w:rsid w:val="00EF712B"/>
    <w:rsid w:val="00EF7662"/>
    <w:rsid w:val="00EF76B6"/>
    <w:rsid w:val="00EF78B2"/>
    <w:rsid w:val="00EF7EEB"/>
    <w:rsid w:val="00F005B3"/>
    <w:rsid w:val="00F04284"/>
    <w:rsid w:val="00F06670"/>
    <w:rsid w:val="00F10ACE"/>
    <w:rsid w:val="00F11AD6"/>
    <w:rsid w:val="00F129D2"/>
    <w:rsid w:val="00F14830"/>
    <w:rsid w:val="00F1492E"/>
    <w:rsid w:val="00F152E3"/>
    <w:rsid w:val="00F15EF0"/>
    <w:rsid w:val="00F15F74"/>
    <w:rsid w:val="00F16D07"/>
    <w:rsid w:val="00F17054"/>
    <w:rsid w:val="00F20421"/>
    <w:rsid w:val="00F21133"/>
    <w:rsid w:val="00F239B7"/>
    <w:rsid w:val="00F23CCE"/>
    <w:rsid w:val="00F250DC"/>
    <w:rsid w:val="00F2524B"/>
    <w:rsid w:val="00F252A7"/>
    <w:rsid w:val="00F253EC"/>
    <w:rsid w:val="00F260C7"/>
    <w:rsid w:val="00F27F31"/>
    <w:rsid w:val="00F32322"/>
    <w:rsid w:val="00F405CF"/>
    <w:rsid w:val="00F40C03"/>
    <w:rsid w:val="00F412B3"/>
    <w:rsid w:val="00F41EAE"/>
    <w:rsid w:val="00F4259E"/>
    <w:rsid w:val="00F42BEF"/>
    <w:rsid w:val="00F43AAF"/>
    <w:rsid w:val="00F44CD0"/>
    <w:rsid w:val="00F45C41"/>
    <w:rsid w:val="00F46A68"/>
    <w:rsid w:val="00F46AA6"/>
    <w:rsid w:val="00F476D4"/>
    <w:rsid w:val="00F47B32"/>
    <w:rsid w:val="00F519A7"/>
    <w:rsid w:val="00F53334"/>
    <w:rsid w:val="00F55AEF"/>
    <w:rsid w:val="00F6158B"/>
    <w:rsid w:val="00F61D22"/>
    <w:rsid w:val="00F61DFC"/>
    <w:rsid w:val="00F624C4"/>
    <w:rsid w:val="00F62E74"/>
    <w:rsid w:val="00F634CC"/>
    <w:rsid w:val="00F65A30"/>
    <w:rsid w:val="00F7010A"/>
    <w:rsid w:val="00F71EF5"/>
    <w:rsid w:val="00F726CC"/>
    <w:rsid w:val="00F7374F"/>
    <w:rsid w:val="00F74E7E"/>
    <w:rsid w:val="00F76BED"/>
    <w:rsid w:val="00F77605"/>
    <w:rsid w:val="00F8091E"/>
    <w:rsid w:val="00F80DEA"/>
    <w:rsid w:val="00F816F8"/>
    <w:rsid w:val="00F84DF4"/>
    <w:rsid w:val="00F86E2E"/>
    <w:rsid w:val="00F87FF5"/>
    <w:rsid w:val="00F90DB3"/>
    <w:rsid w:val="00F937A4"/>
    <w:rsid w:val="00F93946"/>
    <w:rsid w:val="00F93982"/>
    <w:rsid w:val="00F93A73"/>
    <w:rsid w:val="00F93ED1"/>
    <w:rsid w:val="00F94A6A"/>
    <w:rsid w:val="00F9590B"/>
    <w:rsid w:val="00F96BDA"/>
    <w:rsid w:val="00F96C5E"/>
    <w:rsid w:val="00F97B63"/>
    <w:rsid w:val="00FA048E"/>
    <w:rsid w:val="00FA0F88"/>
    <w:rsid w:val="00FA1367"/>
    <w:rsid w:val="00FA1468"/>
    <w:rsid w:val="00FA2501"/>
    <w:rsid w:val="00FA2EED"/>
    <w:rsid w:val="00FA405C"/>
    <w:rsid w:val="00FA4364"/>
    <w:rsid w:val="00FA4FA3"/>
    <w:rsid w:val="00FA6A39"/>
    <w:rsid w:val="00FA7F10"/>
    <w:rsid w:val="00FB266E"/>
    <w:rsid w:val="00FB45A4"/>
    <w:rsid w:val="00FB5F09"/>
    <w:rsid w:val="00FB678C"/>
    <w:rsid w:val="00FB708F"/>
    <w:rsid w:val="00FC0B56"/>
    <w:rsid w:val="00FC0D37"/>
    <w:rsid w:val="00FC0E1C"/>
    <w:rsid w:val="00FC217D"/>
    <w:rsid w:val="00FC2380"/>
    <w:rsid w:val="00FC5262"/>
    <w:rsid w:val="00FC66AD"/>
    <w:rsid w:val="00FD186B"/>
    <w:rsid w:val="00FD3F08"/>
    <w:rsid w:val="00FD63EC"/>
    <w:rsid w:val="00FE02F9"/>
    <w:rsid w:val="00FE0BD6"/>
    <w:rsid w:val="00FE25FE"/>
    <w:rsid w:val="00FE3D2D"/>
    <w:rsid w:val="00FE5851"/>
    <w:rsid w:val="00FF0096"/>
    <w:rsid w:val="00FF040B"/>
    <w:rsid w:val="00FF305D"/>
    <w:rsid w:val="00FF3DB5"/>
    <w:rsid w:val="00FF3FFB"/>
    <w:rsid w:val="00FF51CC"/>
    <w:rsid w:val="00FF52EB"/>
    <w:rsid w:val="00FF5A01"/>
    <w:rsid w:val="00FF6ACE"/>
    <w:rsid w:val="00FF6DEF"/>
    <w:rsid w:val="00FF7607"/>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1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C42"/>
    <w:pPr>
      <w:autoSpaceDE w:val="0"/>
      <w:autoSpaceDN w:val="0"/>
      <w:adjustRightInd w:val="0"/>
      <w:spacing w:line="240" w:lineRule="auto"/>
      <w:jc w:val="left"/>
    </w:pPr>
    <w:rPr>
      <w:rFonts w:ascii="Celeste-Regular" w:hAnsi="Celeste-Regular" w:cs="Celeste-Regular"/>
      <w:color w:val="000000"/>
      <w:szCs w:val="24"/>
    </w:rPr>
  </w:style>
  <w:style w:type="paragraph" w:styleId="Textodeglobo">
    <w:name w:val="Balloon Text"/>
    <w:basedOn w:val="Normal"/>
    <w:link w:val="TextodegloboCar"/>
    <w:uiPriority w:val="99"/>
    <w:semiHidden/>
    <w:unhideWhenUsed/>
    <w:rsid w:val="00F9398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3982"/>
    <w:rPr>
      <w:rFonts w:ascii="Lucida Grande" w:hAnsi="Lucida Grande" w:cs="Lucida Grande"/>
      <w:sz w:val="18"/>
      <w:szCs w:val="18"/>
    </w:rPr>
  </w:style>
  <w:style w:type="paragraph" w:styleId="Piedepgina">
    <w:name w:val="footer"/>
    <w:basedOn w:val="Normal"/>
    <w:link w:val="PiedepginaCar"/>
    <w:uiPriority w:val="99"/>
    <w:unhideWhenUsed/>
    <w:rsid w:val="00F9398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93982"/>
  </w:style>
  <w:style w:type="character" w:styleId="Nmerodepgina">
    <w:name w:val="page number"/>
    <w:basedOn w:val="Fuentedeprrafopredeter"/>
    <w:uiPriority w:val="99"/>
    <w:semiHidden/>
    <w:unhideWhenUsed/>
    <w:rsid w:val="00F939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C42"/>
    <w:pPr>
      <w:autoSpaceDE w:val="0"/>
      <w:autoSpaceDN w:val="0"/>
      <w:adjustRightInd w:val="0"/>
      <w:spacing w:line="240" w:lineRule="auto"/>
      <w:jc w:val="left"/>
    </w:pPr>
    <w:rPr>
      <w:rFonts w:ascii="Celeste-Regular" w:hAnsi="Celeste-Regular" w:cs="Celeste-Regular"/>
      <w:color w:val="000000"/>
      <w:szCs w:val="24"/>
    </w:rPr>
  </w:style>
  <w:style w:type="paragraph" w:styleId="Textodeglobo">
    <w:name w:val="Balloon Text"/>
    <w:basedOn w:val="Normal"/>
    <w:link w:val="TextodegloboCar"/>
    <w:uiPriority w:val="99"/>
    <w:semiHidden/>
    <w:unhideWhenUsed/>
    <w:rsid w:val="00F9398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3982"/>
    <w:rPr>
      <w:rFonts w:ascii="Lucida Grande" w:hAnsi="Lucida Grande" w:cs="Lucida Grande"/>
      <w:sz w:val="18"/>
      <w:szCs w:val="18"/>
    </w:rPr>
  </w:style>
  <w:style w:type="paragraph" w:styleId="Piedepgina">
    <w:name w:val="footer"/>
    <w:basedOn w:val="Normal"/>
    <w:link w:val="PiedepginaCar"/>
    <w:uiPriority w:val="99"/>
    <w:unhideWhenUsed/>
    <w:rsid w:val="00F9398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93982"/>
  </w:style>
  <w:style w:type="character" w:styleId="Nmerodepgina">
    <w:name w:val="page number"/>
    <w:basedOn w:val="Fuentedeprrafopredeter"/>
    <w:uiPriority w:val="99"/>
    <w:semiHidden/>
    <w:unhideWhenUsed/>
    <w:rsid w:val="00F9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657">
      <w:bodyDiv w:val="1"/>
      <w:marLeft w:val="0"/>
      <w:marRight w:val="0"/>
      <w:marTop w:val="0"/>
      <w:marBottom w:val="0"/>
      <w:divBdr>
        <w:top w:val="none" w:sz="0" w:space="0" w:color="auto"/>
        <w:left w:val="none" w:sz="0" w:space="0" w:color="auto"/>
        <w:bottom w:val="none" w:sz="0" w:space="0" w:color="auto"/>
        <w:right w:val="none" w:sz="0" w:space="0" w:color="auto"/>
      </w:divBdr>
    </w:div>
    <w:div w:id="460459804">
      <w:bodyDiv w:val="1"/>
      <w:marLeft w:val="0"/>
      <w:marRight w:val="0"/>
      <w:marTop w:val="0"/>
      <w:marBottom w:val="0"/>
      <w:divBdr>
        <w:top w:val="none" w:sz="0" w:space="0" w:color="auto"/>
        <w:left w:val="none" w:sz="0" w:space="0" w:color="auto"/>
        <w:bottom w:val="none" w:sz="0" w:space="0" w:color="auto"/>
        <w:right w:val="none" w:sz="0" w:space="0" w:color="auto"/>
      </w:divBdr>
    </w:div>
    <w:div w:id="492260423">
      <w:bodyDiv w:val="1"/>
      <w:marLeft w:val="0"/>
      <w:marRight w:val="0"/>
      <w:marTop w:val="0"/>
      <w:marBottom w:val="0"/>
      <w:divBdr>
        <w:top w:val="none" w:sz="0" w:space="0" w:color="auto"/>
        <w:left w:val="none" w:sz="0" w:space="0" w:color="auto"/>
        <w:bottom w:val="none" w:sz="0" w:space="0" w:color="auto"/>
        <w:right w:val="none" w:sz="0" w:space="0" w:color="auto"/>
      </w:divBdr>
    </w:div>
    <w:div w:id="612709523">
      <w:bodyDiv w:val="1"/>
      <w:marLeft w:val="0"/>
      <w:marRight w:val="0"/>
      <w:marTop w:val="0"/>
      <w:marBottom w:val="0"/>
      <w:divBdr>
        <w:top w:val="none" w:sz="0" w:space="0" w:color="auto"/>
        <w:left w:val="none" w:sz="0" w:space="0" w:color="auto"/>
        <w:bottom w:val="none" w:sz="0" w:space="0" w:color="auto"/>
        <w:right w:val="none" w:sz="0" w:space="0" w:color="auto"/>
      </w:divBdr>
    </w:div>
    <w:div w:id="19630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6281</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Riaño, casa</dc:creator>
  <cp:keywords/>
  <dc:description/>
  <cp:lastModifiedBy>LCPB</cp:lastModifiedBy>
  <cp:revision>4</cp:revision>
  <dcterms:created xsi:type="dcterms:W3CDTF">2020-02-09T08:59:00Z</dcterms:created>
  <dcterms:modified xsi:type="dcterms:W3CDTF">2020-02-09T08:59:00Z</dcterms:modified>
</cp:coreProperties>
</file>