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CEF8" w14:textId="41108A7F" w:rsidR="00AB1C3D" w:rsidRDefault="00AB1C3D" w:rsidP="006214AF">
      <w:pPr>
        <w:jc w:val="center"/>
        <w:rPr>
          <w:rFonts w:asciiTheme="majorHAnsi" w:hAnsiTheme="majorHAnsi"/>
          <w:b/>
          <w:sz w:val="28"/>
          <w:szCs w:val="28"/>
          <w:lang w:val="es-AR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53720891" wp14:editId="31646927">
            <wp:extent cx="988268" cy="79459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26" cy="7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C3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329DFE35" wp14:editId="1EE87A88">
            <wp:extent cx="1776630" cy="792688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esmay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79" cy="79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4"/>
          <w:szCs w:val="24"/>
        </w:rPr>
        <w:t xml:space="preserve">   </w:t>
      </w: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7CE0D5CB" wp14:editId="6D8DE3CB">
            <wp:extent cx="1389920" cy="69103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13" cy="6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019C" w14:textId="77777777" w:rsidR="00AB1C3D" w:rsidRDefault="00AB1C3D" w:rsidP="006214AF">
      <w:pPr>
        <w:jc w:val="center"/>
        <w:rPr>
          <w:rFonts w:asciiTheme="majorHAnsi" w:hAnsiTheme="majorHAnsi"/>
          <w:b/>
          <w:sz w:val="28"/>
          <w:szCs w:val="28"/>
          <w:lang w:val="es-AR"/>
        </w:rPr>
      </w:pPr>
      <w:r>
        <w:rPr>
          <w:rFonts w:asciiTheme="majorHAnsi" w:hAnsiTheme="majorHAnsi"/>
          <w:b/>
          <w:sz w:val="28"/>
          <w:szCs w:val="28"/>
          <w:lang w:val="es-AR"/>
        </w:rPr>
        <w:t>Manifiesto con motivo del 3 de mayo de 2020</w:t>
      </w:r>
    </w:p>
    <w:p w14:paraId="45421CD6" w14:textId="77777777" w:rsidR="00AB1C3D" w:rsidRDefault="00AB1C3D" w:rsidP="006214AF">
      <w:pPr>
        <w:jc w:val="center"/>
        <w:rPr>
          <w:rFonts w:asciiTheme="majorHAnsi" w:hAnsiTheme="majorHAnsi"/>
          <w:b/>
          <w:sz w:val="28"/>
          <w:szCs w:val="28"/>
          <w:lang w:val="es-AR"/>
        </w:rPr>
      </w:pPr>
      <w:r>
        <w:rPr>
          <w:rFonts w:asciiTheme="majorHAnsi" w:hAnsiTheme="majorHAnsi"/>
          <w:b/>
          <w:sz w:val="28"/>
          <w:szCs w:val="28"/>
          <w:lang w:val="es-AR"/>
        </w:rPr>
        <w:t xml:space="preserve">Día Nacional en España de la Convención Internacional sobre los Derechos de las Personas con Discapacidad </w:t>
      </w:r>
    </w:p>
    <w:p w14:paraId="1DFB9426" w14:textId="576F43BB" w:rsidR="00B4638B" w:rsidRPr="00B4638B" w:rsidRDefault="00B4638B" w:rsidP="006214AF">
      <w:pPr>
        <w:jc w:val="center"/>
        <w:rPr>
          <w:rFonts w:asciiTheme="majorHAnsi" w:hAnsiTheme="majorHAnsi"/>
          <w:b/>
          <w:i/>
          <w:color w:val="FF0000"/>
          <w:sz w:val="28"/>
          <w:szCs w:val="28"/>
          <w:lang w:val="es-AR"/>
        </w:rPr>
      </w:pPr>
      <w:r w:rsidRPr="00B4638B">
        <w:rPr>
          <w:rFonts w:asciiTheme="majorHAnsi" w:hAnsiTheme="majorHAnsi"/>
          <w:b/>
          <w:i/>
          <w:color w:val="FF0000"/>
          <w:sz w:val="28"/>
          <w:szCs w:val="28"/>
          <w:lang w:val="es-AR"/>
        </w:rPr>
        <w:t>(Borrador para aportaciones)</w:t>
      </w:r>
    </w:p>
    <w:p w14:paraId="4C8D9081" w14:textId="36C85960" w:rsidR="00AB1C3D" w:rsidRDefault="00AB1C3D" w:rsidP="006214AF">
      <w:pPr>
        <w:jc w:val="center"/>
        <w:rPr>
          <w:rFonts w:asciiTheme="majorHAnsi" w:hAnsiTheme="majorHAnsi"/>
          <w:b/>
          <w:sz w:val="28"/>
          <w:szCs w:val="28"/>
          <w:lang w:val="es-AR"/>
        </w:rPr>
      </w:pPr>
      <w:r>
        <w:rPr>
          <w:rFonts w:asciiTheme="majorHAnsi" w:hAnsiTheme="majorHAnsi"/>
          <w:b/>
          <w:sz w:val="28"/>
          <w:szCs w:val="28"/>
          <w:lang w:val="es-AR"/>
        </w:rPr>
        <w:t xml:space="preserve">********* </w:t>
      </w:r>
    </w:p>
    <w:p w14:paraId="6DD8B930" w14:textId="3D74754F" w:rsidR="00BB2C3C" w:rsidRPr="00913F15" w:rsidRDefault="006214AF" w:rsidP="00913F15">
      <w:pPr>
        <w:jc w:val="center"/>
        <w:rPr>
          <w:rFonts w:asciiTheme="majorHAnsi" w:hAnsiTheme="majorHAnsi"/>
          <w:b/>
          <w:i/>
          <w:sz w:val="36"/>
          <w:szCs w:val="36"/>
          <w:lang w:val="es-AR"/>
        </w:rPr>
      </w:pPr>
      <w:r w:rsidRPr="00AB1C3D">
        <w:rPr>
          <w:rFonts w:asciiTheme="majorHAnsi" w:hAnsiTheme="majorHAnsi"/>
          <w:b/>
          <w:i/>
          <w:sz w:val="36"/>
          <w:szCs w:val="36"/>
          <w:lang w:val="es-AR"/>
        </w:rPr>
        <w:t xml:space="preserve">Inteligencia Artificial y </w:t>
      </w:r>
      <w:r w:rsidR="00F32A8D" w:rsidRPr="00AB1C3D">
        <w:rPr>
          <w:rFonts w:asciiTheme="majorHAnsi" w:hAnsiTheme="majorHAnsi"/>
          <w:b/>
          <w:i/>
          <w:sz w:val="36"/>
          <w:szCs w:val="36"/>
          <w:lang w:val="es-AR"/>
        </w:rPr>
        <w:t xml:space="preserve">Personas con </w:t>
      </w:r>
      <w:r w:rsidRPr="00AB1C3D">
        <w:rPr>
          <w:rFonts w:asciiTheme="majorHAnsi" w:hAnsiTheme="majorHAnsi"/>
          <w:b/>
          <w:i/>
          <w:sz w:val="36"/>
          <w:szCs w:val="36"/>
          <w:lang w:val="es-AR"/>
        </w:rPr>
        <w:t>Discapacidad</w:t>
      </w:r>
      <w:r w:rsidR="00AB1C3D">
        <w:rPr>
          <w:rFonts w:asciiTheme="majorHAnsi" w:hAnsiTheme="majorHAnsi"/>
          <w:b/>
          <w:i/>
          <w:sz w:val="36"/>
          <w:szCs w:val="36"/>
          <w:lang w:val="es-AR"/>
        </w:rPr>
        <w:t xml:space="preserve"> desde una vi</w:t>
      </w:r>
      <w:r w:rsidR="00AB1C3D" w:rsidRPr="00AB1C3D">
        <w:rPr>
          <w:rFonts w:asciiTheme="majorHAnsi" w:hAnsiTheme="majorHAnsi"/>
          <w:b/>
          <w:i/>
          <w:sz w:val="36"/>
          <w:szCs w:val="36"/>
          <w:lang w:val="es-AR"/>
        </w:rPr>
        <w:t>s</w:t>
      </w:r>
      <w:r w:rsidR="00AB1C3D">
        <w:rPr>
          <w:rFonts w:asciiTheme="majorHAnsi" w:hAnsiTheme="majorHAnsi"/>
          <w:b/>
          <w:i/>
          <w:sz w:val="36"/>
          <w:szCs w:val="36"/>
          <w:lang w:val="es-AR"/>
        </w:rPr>
        <w:t>i</w:t>
      </w:r>
      <w:r w:rsidR="00AB1C3D" w:rsidRPr="00AB1C3D">
        <w:rPr>
          <w:rFonts w:asciiTheme="majorHAnsi" w:hAnsiTheme="majorHAnsi"/>
          <w:b/>
          <w:i/>
          <w:sz w:val="36"/>
          <w:szCs w:val="36"/>
          <w:lang w:val="es-AR"/>
        </w:rPr>
        <w:t>ó</w:t>
      </w:r>
      <w:r w:rsidR="00AB1C3D">
        <w:rPr>
          <w:rFonts w:asciiTheme="majorHAnsi" w:hAnsiTheme="majorHAnsi"/>
          <w:b/>
          <w:i/>
          <w:sz w:val="36"/>
          <w:szCs w:val="36"/>
          <w:lang w:val="es-AR"/>
        </w:rPr>
        <w:t>n exigente de derech</w:t>
      </w:r>
      <w:r w:rsidR="00AB1C3D" w:rsidRPr="00AB1C3D">
        <w:rPr>
          <w:rFonts w:asciiTheme="majorHAnsi" w:hAnsiTheme="majorHAnsi"/>
          <w:b/>
          <w:i/>
          <w:sz w:val="36"/>
          <w:szCs w:val="36"/>
          <w:lang w:val="es-AR"/>
        </w:rPr>
        <w:t>os humanos</w:t>
      </w:r>
    </w:p>
    <w:p w14:paraId="0E2A0993" w14:textId="77777777" w:rsidR="00A80757" w:rsidRPr="00A80757" w:rsidRDefault="006214AF" w:rsidP="0020358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 w:rsidRPr="00A80757">
        <w:rPr>
          <w:rFonts w:asciiTheme="majorHAnsi" w:hAnsiTheme="majorHAnsi"/>
          <w:sz w:val="28"/>
          <w:szCs w:val="28"/>
          <w:lang w:val="es-AR"/>
        </w:rPr>
        <w:t>La Inteligencia Artificial (IA) permite desarrollar sistemas informáticos capaces de emular y realizar actividades propias de los seres humanos, tales como percibir, razonar, aprender y resolver problemas</w:t>
      </w:r>
      <w:r w:rsidR="00A80757" w:rsidRPr="00A80757">
        <w:rPr>
          <w:rFonts w:asciiTheme="majorHAnsi" w:hAnsiTheme="majorHAnsi"/>
          <w:sz w:val="28"/>
          <w:szCs w:val="28"/>
          <w:lang w:val="es-AR"/>
        </w:rPr>
        <w:t>.</w:t>
      </w:r>
      <w:r w:rsidR="00A80757">
        <w:rPr>
          <w:rStyle w:val="Refdenotaalfinal"/>
          <w:rFonts w:asciiTheme="majorHAnsi" w:hAnsiTheme="majorHAnsi"/>
          <w:sz w:val="28"/>
          <w:szCs w:val="28"/>
          <w:lang w:val="es-AR"/>
        </w:rPr>
        <w:endnoteReference w:id="1"/>
      </w:r>
      <w:r w:rsidR="00A80757" w:rsidRPr="00A80757">
        <w:rPr>
          <w:rFonts w:asciiTheme="majorHAnsi" w:hAnsiTheme="majorHAnsi"/>
          <w:sz w:val="28"/>
          <w:szCs w:val="28"/>
          <w:lang w:val="es-AR"/>
        </w:rPr>
        <w:t xml:space="preserve"> </w:t>
      </w:r>
      <w:r w:rsidR="00B149B2" w:rsidRPr="00A80757">
        <w:rPr>
          <w:rFonts w:asciiTheme="majorHAnsi" w:hAnsiTheme="majorHAnsi"/>
          <w:sz w:val="28"/>
          <w:szCs w:val="28"/>
          <w:lang w:val="es-AR"/>
        </w:rPr>
        <w:t>El objetivo de un sistema de IA es realizar tareas o resolver problemas con resultados similares o superiores a los obtenidos por una persona</w:t>
      </w:r>
      <w:r w:rsidRPr="00A80757">
        <w:rPr>
          <w:rFonts w:asciiTheme="majorHAnsi" w:hAnsiTheme="majorHAnsi"/>
          <w:sz w:val="28"/>
          <w:szCs w:val="28"/>
          <w:lang w:val="es-AR"/>
        </w:rPr>
        <w:t>;</w:t>
      </w:r>
      <w:r w:rsidR="00A80757">
        <w:rPr>
          <w:rStyle w:val="Refdenotaalfinal"/>
          <w:rFonts w:asciiTheme="majorHAnsi" w:hAnsiTheme="majorHAnsi"/>
          <w:sz w:val="28"/>
          <w:szCs w:val="28"/>
          <w:lang w:val="es-AR"/>
        </w:rPr>
        <w:endnoteReference w:id="2"/>
      </w:r>
    </w:p>
    <w:p w14:paraId="7DBDF409" w14:textId="15F4A7AA" w:rsidR="00A80757" w:rsidRDefault="006214AF" w:rsidP="0020358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 w:rsidRPr="006214AF">
        <w:rPr>
          <w:rFonts w:asciiTheme="majorHAnsi" w:hAnsiTheme="majorHAnsi"/>
          <w:sz w:val="28"/>
          <w:szCs w:val="28"/>
          <w:lang w:val="es-AR"/>
        </w:rPr>
        <w:t xml:space="preserve">El uso 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y aplicación </w:t>
      </w:r>
      <w:r w:rsidRPr="006214AF">
        <w:rPr>
          <w:rFonts w:asciiTheme="majorHAnsi" w:hAnsiTheme="majorHAnsi"/>
          <w:sz w:val="28"/>
          <w:szCs w:val="28"/>
          <w:lang w:val="es-AR"/>
        </w:rPr>
        <w:t>de sistemas de IA ha pasado</w:t>
      </w:r>
      <w:r>
        <w:rPr>
          <w:rFonts w:asciiTheme="majorHAnsi" w:hAnsiTheme="majorHAnsi"/>
          <w:sz w:val="28"/>
          <w:szCs w:val="28"/>
          <w:lang w:val="es-AR"/>
        </w:rPr>
        <w:t>,</w:t>
      </w:r>
      <w:r w:rsidRPr="006214AF">
        <w:rPr>
          <w:rFonts w:asciiTheme="majorHAnsi" w:hAnsiTheme="majorHAnsi"/>
          <w:sz w:val="28"/>
          <w:szCs w:val="28"/>
          <w:lang w:val="es-AR"/>
        </w:rPr>
        <w:t xml:space="preserve"> en muy poco tiempo</w:t>
      </w:r>
      <w:r>
        <w:rPr>
          <w:rFonts w:asciiTheme="majorHAnsi" w:hAnsiTheme="majorHAnsi"/>
          <w:sz w:val="28"/>
          <w:szCs w:val="28"/>
          <w:lang w:val="es-AR"/>
        </w:rPr>
        <w:t>,</w:t>
      </w:r>
      <w:r w:rsidRPr="006214AF">
        <w:rPr>
          <w:rFonts w:asciiTheme="majorHAnsi" w:hAnsiTheme="majorHAnsi"/>
          <w:sz w:val="28"/>
          <w:szCs w:val="28"/>
          <w:lang w:val="es-AR"/>
        </w:rPr>
        <w:t xml:space="preserve"> </w:t>
      </w:r>
      <w:r>
        <w:rPr>
          <w:rFonts w:asciiTheme="majorHAnsi" w:hAnsiTheme="majorHAnsi"/>
          <w:sz w:val="28"/>
          <w:szCs w:val="28"/>
          <w:lang w:val="es-AR"/>
        </w:rPr>
        <w:t>a</w:t>
      </w:r>
      <w:r w:rsidRPr="006214AF">
        <w:rPr>
          <w:rFonts w:asciiTheme="majorHAnsi" w:hAnsiTheme="majorHAnsi"/>
          <w:sz w:val="28"/>
          <w:szCs w:val="28"/>
          <w:lang w:val="es-AR"/>
        </w:rPr>
        <w:t xml:space="preserve"> convertirse en una realidad en la vida diaria de la inmensa mayoría de las personas</w:t>
      </w:r>
      <w:r>
        <w:rPr>
          <w:rFonts w:asciiTheme="majorHAnsi" w:hAnsiTheme="majorHAnsi"/>
          <w:sz w:val="28"/>
          <w:szCs w:val="28"/>
          <w:lang w:val="es-AR"/>
        </w:rPr>
        <w:t>;</w:t>
      </w:r>
      <w:r w:rsidR="00A80757">
        <w:rPr>
          <w:rStyle w:val="Refdenotaalfinal"/>
          <w:rFonts w:asciiTheme="majorHAnsi" w:hAnsiTheme="majorHAnsi"/>
          <w:sz w:val="28"/>
          <w:szCs w:val="28"/>
          <w:lang w:val="es-AR"/>
        </w:rPr>
        <w:endnoteReference w:id="3"/>
      </w:r>
    </w:p>
    <w:p w14:paraId="7B4800D7" w14:textId="1A124FCE" w:rsidR="00A80757" w:rsidRDefault="00AD2DBC" w:rsidP="00AD2DB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>A pesar de ello, cada vez más</w:t>
      </w:r>
      <w:r w:rsidRPr="00EF68B8">
        <w:rPr>
          <w:rFonts w:asciiTheme="majorHAnsi" w:hAnsiTheme="majorHAnsi"/>
          <w:sz w:val="28"/>
          <w:szCs w:val="28"/>
          <w:lang w:val="es-AR"/>
        </w:rPr>
        <w:t xml:space="preserve"> voces autorizadas manifiestan preocupaciones derivadas del uso de sistemas de IA en nuestras sociedades </w:t>
      </w:r>
      <w:r w:rsidR="00AB1C3D">
        <w:rPr>
          <w:rFonts w:asciiTheme="majorHAnsi" w:hAnsiTheme="majorHAnsi"/>
          <w:sz w:val="28"/>
          <w:szCs w:val="28"/>
          <w:lang w:val="es-AR"/>
        </w:rPr>
        <w:t>hipertecnologizadas</w:t>
      </w:r>
      <w:r w:rsidRPr="00EF68B8">
        <w:rPr>
          <w:rFonts w:asciiTheme="majorHAnsi" w:hAnsiTheme="majorHAnsi"/>
          <w:sz w:val="28"/>
          <w:szCs w:val="28"/>
          <w:lang w:val="es-AR"/>
        </w:rPr>
        <w:t xml:space="preserve">, en especial en el goce y ejercicio de </w:t>
      </w:r>
      <w:r>
        <w:rPr>
          <w:rFonts w:asciiTheme="majorHAnsi" w:hAnsiTheme="majorHAnsi"/>
          <w:sz w:val="28"/>
          <w:szCs w:val="28"/>
          <w:lang w:val="es-AR"/>
        </w:rPr>
        <w:t xml:space="preserve">los </w:t>
      </w:r>
      <w:r w:rsidRPr="00EF68B8">
        <w:rPr>
          <w:rFonts w:asciiTheme="majorHAnsi" w:hAnsiTheme="majorHAnsi"/>
          <w:sz w:val="28"/>
          <w:szCs w:val="28"/>
          <w:lang w:val="es-AR"/>
        </w:rPr>
        <w:t>derechos</w:t>
      </w:r>
      <w:r>
        <w:rPr>
          <w:rFonts w:asciiTheme="majorHAnsi" w:hAnsiTheme="majorHAnsi"/>
          <w:sz w:val="28"/>
          <w:szCs w:val="28"/>
          <w:lang w:val="es-AR"/>
        </w:rPr>
        <w:t xml:space="preserve"> humanos;</w:t>
      </w:r>
      <w:r w:rsidR="00A80757">
        <w:rPr>
          <w:rStyle w:val="Refdenotaalfinal"/>
          <w:rFonts w:asciiTheme="majorHAnsi" w:hAnsiTheme="majorHAnsi"/>
          <w:sz w:val="28"/>
          <w:szCs w:val="28"/>
          <w:lang w:val="es-AR"/>
        </w:rPr>
        <w:endnoteReference w:id="4"/>
      </w:r>
    </w:p>
    <w:p w14:paraId="145536D0" w14:textId="09010B42" w:rsidR="00B149B2" w:rsidRPr="00BB2C3C" w:rsidRDefault="004C2982" w:rsidP="00BB2C3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 w:rsidRPr="00BB2C3C">
        <w:rPr>
          <w:rFonts w:asciiTheme="majorHAnsi" w:hAnsiTheme="majorHAnsi"/>
          <w:sz w:val="28"/>
          <w:szCs w:val="28"/>
          <w:lang w:val="es-AR"/>
        </w:rPr>
        <w:t xml:space="preserve">Los informes preliminares sobre riesgos del uso de sistema de IA revelan discriminaciones en perjuicio de grupos sociales 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más expuestos a ver vulnerdaos sus derechos </w:t>
      </w:r>
      <w:r w:rsidRPr="00BB2C3C">
        <w:rPr>
          <w:rFonts w:asciiTheme="majorHAnsi" w:hAnsiTheme="majorHAnsi"/>
          <w:sz w:val="28"/>
          <w:szCs w:val="28"/>
          <w:lang w:val="es-AR"/>
        </w:rPr>
        <w:t xml:space="preserve">tales como </w:t>
      </w:r>
      <w:r w:rsidR="00522A08" w:rsidRPr="00BB2C3C">
        <w:rPr>
          <w:rFonts w:asciiTheme="majorHAnsi" w:hAnsiTheme="majorHAnsi"/>
          <w:sz w:val="28"/>
          <w:szCs w:val="28"/>
          <w:lang w:val="es-AR"/>
        </w:rPr>
        <w:t>género</w:t>
      </w:r>
      <w:r w:rsidRPr="00BB2C3C">
        <w:rPr>
          <w:rFonts w:asciiTheme="majorHAnsi" w:hAnsiTheme="majorHAnsi"/>
          <w:sz w:val="28"/>
          <w:szCs w:val="28"/>
          <w:lang w:val="es-AR"/>
        </w:rPr>
        <w:t xml:space="preserve">, </w:t>
      </w:r>
      <w:r w:rsidR="00522A08" w:rsidRPr="00BB2C3C">
        <w:rPr>
          <w:rFonts w:asciiTheme="majorHAnsi" w:hAnsiTheme="majorHAnsi"/>
          <w:sz w:val="28"/>
          <w:szCs w:val="28"/>
          <w:lang w:val="es-AR"/>
        </w:rPr>
        <w:t>raza o situación migratoria.</w:t>
      </w:r>
      <w:r w:rsidR="00A80757">
        <w:rPr>
          <w:rStyle w:val="Refdenotaalfinal"/>
          <w:rFonts w:asciiTheme="majorHAnsi" w:hAnsiTheme="majorHAnsi"/>
          <w:sz w:val="28"/>
          <w:szCs w:val="28"/>
          <w:lang w:val="es-AR"/>
        </w:rPr>
        <w:endnoteReference w:id="5"/>
      </w:r>
      <w:r w:rsidR="00A80757" w:rsidRPr="00BB2C3C">
        <w:rPr>
          <w:rFonts w:asciiTheme="majorHAnsi" w:hAnsiTheme="majorHAnsi"/>
          <w:sz w:val="28"/>
          <w:szCs w:val="28"/>
          <w:lang w:val="es-AR"/>
        </w:rPr>
        <w:t xml:space="preserve"> </w:t>
      </w:r>
      <w:r w:rsidR="00BB2C3C">
        <w:rPr>
          <w:rFonts w:asciiTheme="majorHAnsi" w:hAnsiTheme="majorHAnsi"/>
          <w:sz w:val="28"/>
          <w:szCs w:val="28"/>
          <w:lang w:val="es-AR"/>
        </w:rPr>
        <w:t xml:space="preserve">Recientes estudios, evidencian que las personas </w:t>
      </w:r>
      <w:r w:rsidR="00522A08" w:rsidRPr="00BB2C3C">
        <w:rPr>
          <w:rFonts w:asciiTheme="majorHAnsi" w:hAnsiTheme="majorHAnsi"/>
          <w:sz w:val="28"/>
          <w:szCs w:val="28"/>
          <w:lang w:val="es-AR"/>
        </w:rPr>
        <w:t>discapacidad</w:t>
      </w:r>
      <w:r w:rsidR="00AB1C3D">
        <w:rPr>
          <w:rFonts w:asciiTheme="majorHAnsi" w:hAnsiTheme="majorHAnsi"/>
          <w:sz w:val="28"/>
          <w:szCs w:val="28"/>
          <w:lang w:val="es-AR"/>
        </w:rPr>
        <w:t>, mujeres y hombres,</w:t>
      </w:r>
      <w:r w:rsidR="00522A08" w:rsidRPr="00BB2C3C">
        <w:rPr>
          <w:rFonts w:asciiTheme="majorHAnsi" w:hAnsiTheme="majorHAnsi"/>
          <w:sz w:val="28"/>
          <w:szCs w:val="28"/>
          <w:lang w:val="es-AR"/>
        </w:rPr>
        <w:t xml:space="preserve"> no son ajenas a este fenómeno</w:t>
      </w:r>
      <w:r w:rsidR="00AD2DBC">
        <w:rPr>
          <w:rFonts w:asciiTheme="majorHAnsi" w:hAnsiTheme="majorHAnsi"/>
          <w:sz w:val="28"/>
          <w:szCs w:val="28"/>
          <w:lang w:val="es-AR"/>
        </w:rPr>
        <w:t>, muy a menudo a través de discriminaciones múltiples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 e interseccionales</w:t>
      </w:r>
      <w:r w:rsidR="006214AF" w:rsidRPr="00BB2C3C">
        <w:rPr>
          <w:rFonts w:asciiTheme="majorHAnsi" w:hAnsiTheme="majorHAnsi"/>
          <w:sz w:val="28"/>
          <w:szCs w:val="28"/>
          <w:lang w:val="es-AR"/>
        </w:rPr>
        <w:t>;</w:t>
      </w:r>
      <w:r w:rsidR="00A80757">
        <w:rPr>
          <w:rStyle w:val="Refdenotaalfinal"/>
          <w:rFonts w:asciiTheme="majorHAnsi" w:hAnsiTheme="majorHAnsi"/>
          <w:sz w:val="28"/>
          <w:szCs w:val="28"/>
          <w:lang w:val="es-AR"/>
        </w:rPr>
        <w:endnoteReference w:id="6"/>
      </w:r>
      <w:r w:rsidR="00A80757" w:rsidRPr="00BB2C3C">
        <w:rPr>
          <w:rFonts w:asciiTheme="majorHAnsi" w:hAnsiTheme="majorHAnsi"/>
          <w:sz w:val="28"/>
          <w:szCs w:val="28"/>
          <w:lang w:val="es-AR"/>
        </w:rPr>
        <w:t xml:space="preserve"> </w:t>
      </w:r>
    </w:p>
    <w:p w14:paraId="24248309" w14:textId="1827F977" w:rsidR="00EF68B8" w:rsidRDefault="00EF68B8" w:rsidP="009E23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>Las personas con discapacidad</w:t>
      </w:r>
      <w:r w:rsidR="00976928">
        <w:rPr>
          <w:rFonts w:asciiTheme="majorHAnsi" w:hAnsiTheme="majorHAnsi"/>
          <w:sz w:val="28"/>
          <w:szCs w:val="28"/>
          <w:lang w:val="es-AR"/>
        </w:rPr>
        <w:t>,</w:t>
      </w:r>
      <w:r>
        <w:rPr>
          <w:rFonts w:asciiTheme="majorHAnsi" w:hAnsiTheme="majorHAnsi"/>
          <w:sz w:val="28"/>
          <w:szCs w:val="28"/>
          <w:lang w:val="es-AR"/>
        </w:rPr>
        <w:t xml:space="preserve"> como grupo </w:t>
      </w:r>
      <w:r w:rsidR="00AB1C3D">
        <w:rPr>
          <w:rFonts w:asciiTheme="majorHAnsi" w:hAnsiTheme="majorHAnsi"/>
          <w:sz w:val="28"/>
          <w:szCs w:val="28"/>
          <w:lang w:val="es-AR"/>
        </w:rPr>
        <w:t>colocado en situación de fagilidad</w:t>
      </w:r>
      <w:r>
        <w:rPr>
          <w:rFonts w:asciiTheme="majorHAnsi" w:hAnsiTheme="majorHAnsi"/>
          <w:sz w:val="28"/>
          <w:szCs w:val="28"/>
          <w:lang w:val="es-AR"/>
        </w:rPr>
        <w:t xml:space="preserve"> social</w:t>
      </w:r>
      <w:r w:rsidR="00976928">
        <w:rPr>
          <w:rFonts w:asciiTheme="majorHAnsi" w:hAnsiTheme="majorHAnsi"/>
          <w:sz w:val="28"/>
          <w:szCs w:val="28"/>
          <w:lang w:val="es-AR"/>
        </w:rPr>
        <w:t>,</w:t>
      </w:r>
      <w:r>
        <w:rPr>
          <w:rFonts w:asciiTheme="majorHAnsi" w:hAnsiTheme="majorHAnsi"/>
          <w:sz w:val="28"/>
          <w:szCs w:val="28"/>
          <w:lang w:val="es-AR"/>
        </w:rPr>
        <w:t xml:space="preserve"> se encuentran ante un mayor riesgo de vulneración de sus derechos y libertades </w:t>
      </w:r>
      <w:r w:rsidR="00976928">
        <w:rPr>
          <w:rFonts w:asciiTheme="majorHAnsi" w:hAnsiTheme="majorHAnsi"/>
          <w:sz w:val="28"/>
          <w:szCs w:val="28"/>
          <w:lang w:val="es-AR"/>
        </w:rPr>
        <w:t>fundamentales</w:t>
      </w:r>
      <w:r>
        <w:rPr>
          <w:rFonts w:asciiTheme="majorHAnsi" w:hAnsiTheme="majorHAnsi"/>
          <w:sz w:val="28"/>
          <w:szCs w:val="28"/>
          <w:lang w:val="es-AR"/>
        </w:rPr>
        <w:t xml:space="preserve">, lo </w:t>
      </w:r>
      <w:r>
        <w:rPr>
          <w:rFonts w:asciiTheme="majorHAnsi" w:hAnsiTheme="majorHAnsi"/>
          <w:sz w:val="28"/>
          <w:szCs w:val="28"/>
          <w:lang w:val="es-AR"/>
        </w:rPr>
        <w:lastRenderedPageBreak/>
        <w:t>que justifica se adopten enfoques específicos basados en el principio de igualdad y no discriminación;</w:t>
      </w:r>
      <w:r w:rsidR="00A80757">
        <w:rPr>
          <w:rStyle w:val="Refdenotaalfinal"/>
          <w:rFonts w:asciiTheme="majorHAnsi" w:hAnsiTheme="majorHAnsi"/>
          <w:sz w:val="28"/>
          <w:szCs w:val="28"/>
          <w:lang w:val="es-AR"/>
        </w:rPr>
        <w:endnoteReference w:id="7"/>
      </w:r>
      <w:r w:rsidR="00A80757">
        <w:rPr>
          <w:rFonts w:asciiTheme="majorHAnsi" w:hAnsiTheme="majorHAnsi"/>
          <w:sz w:val="28"/>
          <w:szCs w:val="28"/>
          <w:lang w:val="es-AR"/>
        </w:rPr>
        <w:t xml:space="preserve"> </w:t>
      </w:r>
    </w:p>
    <w:p w14:paraId="27C3AFF6" w14:textId="48B15617" w:rsidR="00EF68B8" w:rsidRDefault="00AB1C3D" w:rsidP="009E23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>La</w:t>
      </w:r>
      <w:r w:rsidR="00770856">
        <w:rPr>
          <w:rFonts w:asciiTheme="majorHAnsi" w:hAnsiTheme="majorHAnsi"/>
          <w:sz w:val="28"/>
          <w:szCs w:val="28"/>
          <w:lang w:val="es-AR"/>
        </w:rPr>
        <w:t>s</w:t>
      </w:r>
      <w:r>
        <w:rPr>
          <w:rFonts w:asciiTheme="majorHAnsi" w:hAnsiTheme="majorHAnsi"/>
          <w:sz w:val="28"/>
          <w:szCs w:val="28"/>
          <w:lang w:val="es-AR"/>
        </w:rPr>
        <w:t xml:space="preserve"> reglas </w:t>
      </w:r>
      <w:r w:rsidR="0011260B">
        <w:rPr>
          <w:rFonts w:asciiTheme="majorHAnsi" w:hAnsiTheme="majorHAnsi"/>
          <w:sz w:val="28"/>
          <w:szCs w:val="28"/>
          <w:lang w:val="es-AR"/>
        </w:rPr>
        <w:t xml:space="preserve">y </w:t>
      </w:r>
      <w:r w:rsidR="00770856">
        <w:rPr>
          <w:rFonts w:asciiTheme="majorHAnsi" w:hAnsiTheme="majorHAnsi"/>
          <w:sz w:val="28"/>
          <w:szCs w:val="28"/>
          <w:lang w:val="es-AR"/>
        </w:rPr>
        <w:t>principios desar</w:t>
      </w:r>
      <w:r w:rsidR="00ED5F7A">
        <w:rPr>
          <w:rFonts w:asciiTheme="majorHAnsi" w:hAnsiTheme="majorHAnsi"/>
          <w:sz w:val="28"/>
          <w:szCs w:val="28"/>
          <w:lang w:val="es-AR"/>
        </w:rPr>
        <w:t xml:space="preserve">rollados </w:t>
      </w:r>
      <w:r>
        <w:rPr>
          <w:rFonts w:asciiTheme="majorHAnsi" w:hAnsiTheme="majorHAnsi"/>
          <w:sz w:val="28"/>
          <w:szCs w:val="28"/>
          <w:lang w:val="es-AR"/>
        </w:rPr>
        <w:t xml:space="preserve">en los planos </w:t>
      </w:r>
      <w:r w:rsidR="00ED5F7A">
        <w:rPr>
          <w:rFonts w:asciiTheme="majorHAnsi" w:hAnsiTheme="majorHAnsi"/>
          <w:sz w:val="28"/>
          <w:szCs w:val="28"/>
          <w:lang w:val="es-AR"/>
        </w:rPr>
        <w:t xml:space="preserve">internacional y regional </w:t>
      </w:r>
      <w:r w:rsidR="00770856">
        <w:rPr>
          <w:rFonts w:asciiTheme="majorHAnsi" w:hAnsiTheme="majorHAnsi"/>
          <w:sz w:val="28"/>
          <w:szCs w:val="28"/>
          <w:lang w:val="es-AR"/>
        </w:rPr>
        <w:t>deben servir de base</w:t>
      </w:r>
      <w:r w:rsidR="0011260B">
        <w:rPr>
          <w:rFonts w:asciiTheme="majorHAnsi" w:hAnsiTheme="majorHAnsi"/>
          <w:sz w:val="28"/>
          <w:szCs w:val="28"/>
          <w:lang w:val="es-AR"/>
        </w:rPr>
        <w:t xml:space="preserve"> frente al uso de sistemas de IA </w:t>
      </w:r>
      <w:r w:rsidR="00770856">
        <w:rPr>
          <w:rFonts w:asciiTheme="majorHAnsi" w:hAnsiTheme="majorHAnsi"/>
          <w:sz w:val="28"/>
          <w:szCs w:val="28"/>
          <w:lang w:val="es-AR"/>
        </w:rPr>
        <w:t>que ponga</w:t>
      </w:r>
      <w:r w:rsidR="0011260B">
        <w:rPr>
          <w:rFonts w:asciiTheme="majorHAnsi" w:hAnsiTheme="majorHAnsi"/>
          <w:sz w:val="28"/>
          <w:szCs w:val="28"/>
          <w:lang w:val="es-AR"/>
        </w:rPr>
        <w:t>n</w:t>
      </w:r>
      <w:r w:rsidR="00770856">
        <w:rPr>
          <w:rFonts w:asciiTheme="majorHAnsi" w:hAnsiTheme="majorHAnsi"/>
          <w:sz w:val="28"/>
          <w:szCs w:val="28"/>
          <w:lang w:val="es-AR"/>
        </w:rPr>
        <w:t xml:space="preserve"> </w:t>
      </w:r>
      <w:r w:rsidR="0011260B">
        <w:rPr>
          <w:rFonts w:asciiTheme="majorHAnsi" w:hAnsiTheme="majorHAnsi"/>
          <w:sz w:val="28"/>
          <w:szCs w:val="28"/>
          <w:lang w:val="es-AR"/>
        </w:rPr>
        <w:t xml:space="preserve">en </w:t>
      </w:r>
      <w:r w:rsidR="00770856">
        <w:rPr>
          <w:rFonts w:asciiTheme="majorHAnsi" w:hAnsiTheme="majorHAnsi"/>
          <w:sz w:val="28"/>
          <w:szCs w:val="28"/>
          <w:lang w:val="es-AR"/>
        </w:rPr>
        <w:t xml:space="preserve">riesgo o </w:t>
      </w:r>
      <w:r w:rsidR="0011260B">
        <w:rPr>
          <w:rFonts w:asciiTheme="majorHAnsi" w:hAnsiTheme="majorHAnsi"/>
          <w:sz w:val="28"/>
          <w:szCs w:val="28"/>
          <w:lang w:val="es-AR"/>
        </w:rPr>
        <w:t xml:space="preserve">vulneren </w:t>
      </w:r>
      <w:r w:rsidR="00770856">
        <w:rPr>
          <w:rFonts w:asciiTheme="majorHAnsi" w:hAnsiTheme="majorHAnsi"/>
          <w:sz w:val="28"/>
          <w:szCs w:val="28"/>
          <w:lang w:val="es-AR"/>
        </w:rPr>
        <w:t>derechos humanos de las personas con discapacidad</w:t>
      </w:r>
      <w:r w:rsidR="0011260B">
        <w:rPr>
          <w:rFonts w:asciiTheme="majorHAnsi" w:hAnsiTheme="majorHAnsi"/>
          <w:sz w:val="28"/>
          <w:szCs w:val="28"/>
          <w:lang w:val="es-AR"/>
        </w:rPr>
        <w:t xml:space="preserve"> en igualdad de condiciones con los demás</w:t>
      </w:r>
      <w:r w:rsidR="00770856">
        <w:rPr>
          <w:rFonts w:asciiTheme="majorHAnsi" w:hAnsiTheme="majorHAnsi"/>
          <w:sz w:val="28"/>
          <w:szCs w:val="28"/>
          <w:lang w:val="es-AR"/>
        </w:rPr>
        <w:t>;</w:t>
      </w:r>
      <w:r w:rsidR="00A80757">
        <w:rPr>
          <w:rStyle w:val="Refdenotaalfinal"/>
          <w:rFonts w:asciiTheme="majorHAnsi" w:hAnsiTheme="majorHAnsi"/>
          <w:sz w:val="28"/>
          <w:szCs w:val="28"/>
          <w:lang w:val="es-AR"/>
        </w:rPr>
        <w:endnoteReference w:id="8"/>
      </w:r>
      <w:r w:rsidR="00A80757">
        <w:rPr>
          <w:rFonts w:asciiTheme="majorHAnsi" w:hAnsiTheme="majorHAnsi"/>
          <w:sz w:val="28"/>
          <w:szCs w:val="28"/>
          <w:lang w:val="es-AR"/>
        </w:rPr>
        <w:t xml:space="preserve"> </w:t>
      </w:r>
    </w:p>
    <w:p w14:paraId="194232FB" w14:textId="0E781530" w:rsidR="00CF4940" w:rsidRDefault="00CF4940" w:rsidP="009E23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 xml:space="preserve">Los órganos internacionales de derechos humanos </w:t>
      </w:r>
      <w:r w:rsidR="004F184C">
        <w:rPr>
          <w:rFonts w:asciiTheme="majorHAnsi" w:hAnsiTheme="majorHAnsi"/>
          <w:sz w:val="28"/>
          <w:szCs w:val="28"/>
          <w:lang w:val="es-AR"/>
        </w:rPr>
        <w:t xml:space="preserve">deben </w:t>
      </w:r>
      <w:r>
        <w:rPr>
          <w:rFonts w:asciiTheme="majorHAnsi" w:hAnsiTheme="majorHAnsi"/>
          <w:sz w:val="28"/>
          <w:szCs w:val="28"/>
          <w:lang w:val="es-AR"/>
        </w:rPr>
        <w:t xml:space="preserve">abordar en sus mecanismos de seguimiento los riesgos en el uso de la IA en los derechos humanos, en especial respecto de los grupos en especial situación de 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exposición y </w:t>
      </w:r>
      <w:r>
        <w:rPr>
          <w:rFonts w:asciiTheme="majorHAnsi" w:hAnsiTheme="majorHAnsi"/>
          <w:sz w:val="28"/>
          <w:szCs w:val="28"/>
          <w:lang w:val="es-AR"/>
        </w:rPr>
        <w:t xml:space="preserve">vulnerabilidad; </w:t>
      </w:r>
    </w:p>
    <w:p w14:paraId="1BAA8D05" w14:textId="655EA496" w:rsidR="0011260B" w:rsidRDefault="0011260B" w:rsidP="009E23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 xml:space="preserve">Desde un enfoque específico de derechos humanos de las personas con discapacidad, 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los </w:t>
      </w:r>
      <w:r>
        <w:rPr>
          <w:rFonts w:asciiTheme="majorHAnsi" w:hAnsiTheme="majorHAnsi"/>
          <w:sz w:val="28"/>
          <w:szCs w:val="28"/>
          <w:lang w:val="es-AR"/>
        </w:rPr>
        <w:t xml:space="preserve">sistemas de IA representan, 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de entrada, </w:t>
      </w:r>
      <w:r>
        <w:rPr>
          <w:rFonts w:asciiTheme="majorHAnsi" w:hAnsiTheme="majorHAnsi"/>
          <w:sz w:val="28"/>
          <w:szCs w:val="28"/>
          <w:lang w:val="es-AR"/>
        </w:rPr>
        <w:t xml:space="preserve"> tanto riesgos como beneficios para el goce y ejercicio de </w:t>
      </w:r>
      <w:r w:rsidR="005D4289">
        <w:rPr>
          <w:rFonts w:asciiTheme="majorHAnsi" w:hAnsiTheme="majorHAnsi"/>
          <w:sz w:val="28"/>
          <w:szCs w:val="28"/>
          <w:lang w:val="es-AR"/>
        </w:rPr>
        <w:t>los mismos</w:t>
      </w:r>
      <w:r>
        <w:rPr>
          <w:rFonts w:asciiTheme="majorHAnsi" w:hAnsiTheme="majorHAnsi"/>
          <w:sz w:val="28"/>
          <w:szCs w:val="28"/>
          <w:lang w:val="es-AR"/>
        </w:rPr>
        <w:t xml:space="preserve">; </w:t>
      </w:r>
    </w:p>
    <w:p w14:paraId="78F0B761" w14:textId="798B843B" w:rsidR="00CD641F" w:rsidRDefault="00CD641F" w:rsidP="009E23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>Entre lo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s principales riesgos se pueden señalar </w:t>
      </w:r>
      <w:r>
        <w:rPr>
          <w:rFonts w:asciiTheme="majorHAnsi" w:hAnsiTheme="majorHAnsi"/>
          <w:sz w:val="28"/>
          <w:szCs w:val="28"/>
          <w:lang w:val="es-AR"/>
        </w:rPr>
        <w:t xml:space="preserve">los siguientes: a) El uso de sistemas de IA para justificar la selección genética de personas sin discapacidad; b) El uso de sistemas de IA para identificar y eventualmente discriminar a personas con discapacidad; c) </w:t>
      </w:r>
      <w:r w:rsidR="00AB1C3D">
        <w:rPr>
          <w:rFonts w:asciiTheme="majorHAnsi" w:hAnsiTheme="majorHAnsi"/>
          <w:sz w:val="28"/>
          <w:szCs w:val="28"/>
          <w:lang w:val="es-AR"/>
        </w:rPr>
        <w:t>La</w:t>
      </w:r>
      <w:r w:rsidR="00C479A5">
        <w:rPr>
          <w:rFonts w:asciiTheme="majorHAnsi" w:hAnsiTheme="majorHAnsi"/>
          <w:sz w:val="28"/>
          <w:szCs w:val="28"/>
          <w:lang w:val="es-AR"/>
        </w:rPr>
        <w:t xml:space="preserve"> creación de sistemas de IA basados en modelos de normalización que excluyan o no tengan en cuenta la diversidad de las personas con discapacidad; d) </w:t>
      </w:r>
      <w:r w:rsidR="00E95EB0">
        <w:rPr>
          <w:rFonts w:asciiTheme="majorHAnsi" w:hAnsiTheme="majorHAnsi"/>
          <w:sz w:val="28"/>
          <w:szCs w:val="28"/>
          <w:lang w:val="es-AR"/>
        </w:rPr>
        <w:t>El diseño de sistemas de IA que se basen o nutran de datos que incluyan estereotipos</w:t>
      </w:r>
      <w:r w:rsidR="00AB1C3D">
        <w:rPr>
          <w:rFonts w:asciiTheme="majorHAnsi" w:hAnsiTheme="majorHAnsi"/>
          <w:sz w:val="28"/>
          <w:szCs w:val="28"/>
          <w:lang w:val="es-AR"/>
        </w:rPr>
        <w:t>, sesgos</w:t>
      </w:r>
      <w:r w:rsidR="00E95EB0">
        <w:rPr>
          <w:rFonts w:asciiTheme="majorHAnsi" w:hAnsiTheme="majorHAnsi"/>
          <w:sz w:val="28"/>
          <w:szCs w:val="28"/>
          <w:lang w:val="es-AR"/>
        </w:rPr>
        <w:t xml:space="preserve"> y prejuicios respecto de la discapacidad; e) El uso de sistemas de IA que no permitan la participación o toma de decisiones de personas con discapacidad</w:t>
      </w:r>
      <w:r w:rsidR="00AB1C3D">
        <w:rPr>
          <w:rFonts w:asciiTheme="majorHAnsi" w:hAnsiTheme="majorHAnsi"/>
          <w:sz w:val="28"/>
          <w:szCs w:val="28"/>
          <w:lang w:val="es-AR"/>
        </w:rPr>
        <w:t>, por sí mismas o a través de sus organizaciones representativas</w:t>
      </w:r>
      <w:r w:rsidR="00E95EB0">
        <w:rPr>
          <w:rFonts w:asciiTheme="majorHAnsi" w:hAnsiTheme="majorHAnsi"/>
          <w:sz w:val="28"/>
          <w:szCs w:val="28"/>
          <w:lang w:val="es-AR"/>
        </w:rPr>
        <w:t xml:space="preserve">; </w:t>
      </w:r>
    </w:p>
    <w:p w14:paraId="45B7F7C7" w14:textId="065D31E3" w:rsidR="00C479A5" w:rsidRDefault="00CD641F" w:rsidP="009E23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 w:rsidRPr="00C479A5">
        <w:rPr>
          <w:rFonts w:asciiTheme="majorHAnsi" w:hAnsiTheme="majorHAnsi"/>
          <w:sz w:val="28"/>
          <w:szCs w:val="28"/>
          <w:lang w:val="es-AR"/>
        </w:rPr>
        <w:t xml:space="preserve">Entre los principales beneficios se podrían destacar los siguientes: </w:t>
      </w:r>
      <w:r w:rsidR="00C479A5" w:rsidRPr="00C479A5">
        <w:rPr>
          <w:rFonts w:asciiTheme="majorHAnsi" w:hAnsiTheme="majorHAnsi"/>
          <w:sz w:val="28"/>
          <w:szCs w:val="28"/>
          <w:lang w:val="es-AR"/>
        </w:rPr>
        <w:t xml:space="preserve">a) Sistemas de IA que facilitan la comunicación en todos los medios y formatos; b) Sistemas de IA que facilitan la toma de decisiones; c) Sistemas de IA que facilitan la accesibilidad y los ajustes razonables; d) Sistemas de IA incluidos en robots (androides) que facilitan la asistencia personal; e) </w:t>
      </w:r>
      <w:r w:rsidR="00C479A5">
        <w:rPr>
          <w:rFonts w:asciiTheme="majorHAnsi" w:hAnsiTheme="majorHAnsi"/>
          <w:sz w:val="28"/>
          <w:szCs w:val="28"/>
          <w:lang w:val="es-AR"/>
        </w:rPr>
        <w:t>S</w:t>
      </w:r>
      <w:r w:rsidR="00C479A5" w:rsidRPr="00C479A5">
        <w:rPr>
          <w:rFonts w:asciiTheme="majorHAnsi" w:hAnsiTheme="majorHAnsi"/>
          <w:sz w:val="28"/>
          <w:szCs w:val="28"/>
          <w:lang w:val="es-AR"/>
        </w:rPr>
        <w:t>istemas de IA de automoción que facilitan el diseño universal</w:t>
      </w:r>
      <w:r w:rsidR="00C479A5">
        <w:rPr>
          <w:rFonts w:asciiTheme="majorHAnsi" w:hAnsiTheme="majorHAnsi"/>
          <w:sz w:val="28"/>
          <w:szCs w:val="28"/>
          <w:lang w:val="es-AR"/>
        </w:rPr>
        <w:t xml:space="preserve">; o f) </w:t>
      </w:r>
      <w:r w:rsidR="00C479A5" w:rsidRPr="00C479A5">
        <w:rPr>
          <w:rFonts w:asciiTheme="majorHAnsi" w:hAnsiTheme="majorHAnsi"/>
          <w:sz w:val="28"/>
          <w:szCs w:val="28"/>
          <w:lang w:val="es-AR"/>
        </w:rPr>
        <w:t>Sistemas de IA que facilitan la atención sanitaria y l</w:t>
      </w:r>
      <w:r w:rsidR="00E95EB0">
        <w:rPr>
          <w:rFonts w:asciiTheme="majorHAnsi" w:hAnsiTheme="majorHAnsi"/>
          <w:sz w:val="28"/>
          <w:szCs w:val="28"/>
          <w:lang w:val="es-AR"/>
        </w:rPr>
        <w:t xml:space="preserve">os servicios de 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habilitación y </w:t>
      </w:r>
      <w:r w:rsidR="00E95EB0">
        <w:rPr>
          <w:rFonts w:asciiTheme="majorHAnsi" w:hAnsiTheme="majorHAnsi"/>
          <w:sz w:val="28"/>
          <w:szCs w:val="28"/>
          <w:lang w:val="es-AR"/>
        </w:rPr>
        <w:t>rehabilitación;</w:t>
      </w:r>
      <w:r w:rsidR="00AB1C3D">
        <w:rPr>
          <w:rFonts w:asciiTheme="majorHAnsi" w:hAnsiTheme="majorHAnsi"/>
          <w:sz w:val="28"/>
          <w:szCs w:val="28"/>
          <w:lang w:val="es-AR"/>
        </w:rPr>
        <w:t xml:space="preserve"> por citar solo algunas de los potenciales usos.</w:t>
      </w:r>
    </w:p>
    <w:p w14:paraId="3DA96ABB" w14:textId="5A6B83A7" w:rsidR="006214AF" w:rsidRDefault="009E2370" w:rsidP="005E21F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 w:rsidRPr="005E21F6">
        <w:rPr>
          <w:rFonts w:asciiTheme="majorHAnsi" w:hAnsiTheme="majorHAnsi"/>
          <w:sz w:val="28"/>
          <w:szCs w:val="28"/>
          <w:lang w:val="es-AR"/>
        </w:rPr>
        <w:lastRenderedPageBreak/>
        <w:t xml:space="preserve">El debate ético y social que irremediablemente impone el uso generalizado </w:t>
      </w:r>
      <w:r w:rsidR="004F45D0">
        <w:rPr>
          <w:rFonts w:asciiTheme="majorHAnsi" w:hAnsiTheme="majorHAnsi"/>
          <w:sz w:val="28"/>
          <w:szCs w:val="28"/>
          <w:lang w:val="es-AR"/>
        </w:rPr>
        <w:t>de sistemas de IA a la luz de la</w:t>
      </w:r>
      <w:r w:rsidRPr="005E21F6">
        <w:rPr>
          <w:rFonts w:asciiTheme="majorHAnsi" w:hAnsiTheme="majorHAnsi"/>
          <w:sz w:val="28"/>
          <w:szCs w:val="28"/>
          <w:lang w:val="es-AR"/>
        </w:rPr>
        <w:t xml:space="preserve">s </w:t>
      </w:r>
      <w:r w:rsidR="004F45D0">
        <w:rPr>
          <w:rFonts w:asciiTheme="majorHAnsi" w:hAnsiTheme="majorHAnsi"/>
          <w:sz w:val="28"/>
          <w:szCs w:val="28"/>
          <w:lang w:val="es-AR"/>
        </w:rPr>
        <w:t xml:space="preserve">reglas </w:t>
      </w:r>
      <w:r w:rsidRPr="005E21F6">
        <w:rPr>
          <w:rFonts w:asciiTheme="majorHAnsi" w:hAnsiTheme="majorHAnsi"/>
          <w:sz w:val="28"/>
          <w:szCs w:val="28"/>
          <w:lang w:val="es-AR"/>
        </w:rPr>
        <w:t xml:space="preserve">universales y regionales de derechos humanos no puede prescindir </w:t>
      </w:r>
      <w:r w:rsidR="004F45D0">
        <w:rPr>
          <w:rFonts w:asciiTheme="majorHAnsi" w:hAnsiTheme="majorHAnsi"/>
          <w:sz w:val="28"/>
          <w:szCs w:val="28"/>
          <w:lang w:val="es-AR"/>
        </w:rPr>
        <w:t>ni omitir a</w:t>
      </w:r>
      <w:r w:rsidRPr="005E21F6">
        <w:rPr>
          <w:rFonts w:asciiTheme="majorHAnsi" w:hAnsiTheme="majorHAnsi"/>
          <w:sz w:val="28"/>
          <w:szCs w:val="28"/>
          <w:lang w:val="es-AR"/>
        </w:rPr>
        <w:t xml:space="preserve"> las personas con discapacidad y tampoco puede </w:t>
      </w:r>
      <w:r w:rsidR="004F45D0">
        <w:rPr>
          <w:rFonts w:asciiTheme="majorHAnsi" w:hAnsiTheme="majorHAnsi"/>
          <w:sz w:val="28"/>
          <w:szCs w:val="28"/>
          <w:lang w:val="es-AR"/>
        </w:rPr>
        <w:t xml:space="preserve">eludir </w:t>
      </w:r>
      <w:r w:rsidRPr="005E21F6">
        <w:rPr>
          <w:rFonts w:asciiTheme="majorHAnsi" w:hAnsiTheme="majorHAnsi"/>
          <w:sz w:val="28"/>
          <w:szCs w:val="28"/>
          <w:lang w:val="es-AR"/>
        </w:rPr>
        <w:t>el enfoque específico d</w:t>
      </w:r>
      <w:r w:rsidR="00976928">
        <w:rPr>
          <w:rFonts w:asciiTheme="majorHAnsi" w:hAnsiTheme="majorHAnsi"/>
          <w:sz w:val="28"/>
          <w:szCs w:val="28"/>
          <w:lang w:val="es-AR"/>
        </w:rPr>
        <w:t>e este grupo;</w:t>
      </w:r>
    </w:p>
    <w:p w14:paraId="27704ED1" w14:textId="2F73741D" w:rsidR="00A353EB" w:rsidRDefault="00A353EB" w:rsidP="005E21F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 w:rsidRPr="00A353EB">
        <w:rPr>
          <w:rFonts w:asciiTheme="majorHAnsi" w:hAnsiTheme="majorHAnsi"/>
          <w:sz w:val="28"/>
          <w:szCs w:val="28"/>
          <w:lang w:val="es-AR"/>
        </w:rPr>
        <w:t xml:space="preserve">El enfoque específico respecto de los riesgos y beneficios del uso de sistemas de IA para </w:t>
      </w:r>
      <w:r w:rsidR="00A80757">
        <w:rPr>
          <w:rFonts w:asciiTheme="majorHAnsi" w:hAnsiTheme="majorHAnsi"/>
          <w:sz w:val="28"/>
          <w:szCs w:val="28"/>
          <w:lang w:val="es-AR"/>
        </w:rPr>
        <w:t>los</w:t>
      </w:r>
      <w:r w:rsidRPr="00A353EB">
        <w:rPr>
          <w:rFonts w:asciiTheme="majorHAnsi" w:hAnsiTheme="majorHAnsi"/>
          <w:sz w:val="28"/>
          <w:szCs w:val="28"/>
          <w:lang w:val="es-AR"/>
        </w:rPr>
        <w:t xml:space="preserve"> derechos humanos de las personas con discapacidad debe ser prioritariamente abordado por el </w:t>
      </w:r>
      <w:r w:rsidR="004F45D0">
        <w:rPr>
          <w:rFonts w:asciiTheme="majorHAnsi" w:hAnsiTheme="majorHAnsi"/>
          <w:sz w:val="28"/>
          <w:szCs w:val="28"/>
          <w:lang w:val="es-AR"/>
        </w:rPr>
        <w:t xml:space="preserve">propio grupo social </w:t>
      </w:r>
      <w:r w:rsidRPr="00A353EB">
        <w:rPr>
          <w:rFonts w:asciiTheme="majorHAnsi" w:hAnsiTheme="majorHAnsi"/>
          <w:sz w:val="28"/>
          <w:szCs w:val="28"/>
          <w:lang w:val="es-AR"/>
        </w:rPr>
        <w:t>de la</w:t>
      </w:r>
      <w:r w:rsidR="004F45D0">
        <w:rPr>
          <w:rFonts w:asciiTheme="majorHAnsi" w:hAnsiTheme="majorHAnsi"/>
          <w:sz w:val="28"/>
          <w:szCs w:val="28"/>
          <w:lang w:val="es-AR"/>
        </w:rPr>
        <w:t>s personas con</w:t>
      </w:r>
      <w:r w:rsidRPr="00A353EB">
        <w:rPr>
          <w:rFonts w:asciiTheme="majorHAnsi" w:hAnsiTheme="majorHAnsi"/>
          <w:sz w:val="28"/>
          <w:szCs w:val="28"/>
          <w:lang w:val="es-AR"/>
        </w:rPr>
        <w:t xml:space="preserve"> discapacidad</w:t>
      </w:r>
      <w:r w:rsidR="004F45D0">
        <w:rPr>
          <w:rFonts w:asciiTheme="majorHAnsi" w:hAnsiTheme="majorHAnsi"/>
          <w:sz w:val="28"/>
          <w:szCs w:val="28"/>
          <w:lang w:val="es-AR"/>
        </w:rPr>
        <w:t xml:space="preserve"> y sus familias</w:t>
      </w:r>
      <w:r w:rsidRPr="00A353EB">
        <w:rPr>
          <w:rFonts w:asciiTheme="majorHAnsi" w:hAnsiTheme="majorHAnsi"/>
          <w:sz w:val="28"/>
          <w:szCs w:val="28"/>
          <w:lang w:val="es-AR"/>
        </w:rPr>
        <w:t>. A dichos fines</w:t>
      </w:r>
      <w:r w:rsidR="004F45D0">
        <w:rPr>
          <w:rFonts w:asciiTheme="majorHAnsi" w:hAnsiTheme="majorHAnsi"/>
          <w:sz w:val="28"/>
          <w:szCs w:val="28"/>
          <w:lang w:val="es-AR"/>
        </w:rPr>
        <w:t>,</w:t>
      </w:r>
      <w:r w:rsidRPr="00A353EB">
        <w:rPr>
          <w:rFonts w:asciiTheme="majorHAnsi" w:hAnsiTheme="majorHAnsi"/>
          <w:sz w:val="28"/>
          <w:szCs w:val="28"/>
          <w:lang w:val="es-AR"/>
        </w:rPr>
        <w:t xml:space="preserve"> es preciso asignarle la prioridad y los recursos necesarios tales como el apoyo de investigaciones, promoción de debates públicos o la intervención activa en foros y espacios de participación política y social;  </w:t>
      </w:r>
    </w:p>
    <w:p w14:paraId="0714CD0F" w14:textId="08688B83" w:rsidR="004F45D0" w:rsidRPr="00A353EB" w:rsidRDefault="004F45D0" w:rsidP="005E21F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 xml:space="preserve">El despliegue y gestión de la IA ha de estar sometido a procedimientos democrácticos de gobernanza, que garanticen la transparecia, la rendición de cuentas y la participación de todos los grupos de interés en la toma de decisiones y en la validación de soluciones. Las personas con discapacidad son un grupo de interés legítimo de la IA que ha de tener asegurado un rol en el gobierno de estos sistemas. </w:t>
      </w:r>
    </w:p>
    <w:p w14:paraId="680115C0" w14:textId="44F4EBA7" w:rsidR="00EB4918" w:rsidRDefault="00EB4918" w:rsidP="00B81DC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 xml:space="preserve">Los principios, valores y mandatos de la Convención Internacional sobre los Derechos de las Personas con Discapacidad de 2006 y los Objetivos de Desarrollo Sostenible/Agenda 2030 de Naciones Unidas han de constituir en todo caso el marco referencial </w:t>
      </w:r>
      <w:r w:rsidR="004C7243">
        <w:rPr>
          <w:rFonts w:asciiTheme="majorHAnsi" w:hAnsiTheme="majorHAnsi"/>
          <w:sz w:val="28"/>
          <w:szCs w:val="28"/>
          <w:lang w:val="es-AR"/>
        </w:rPr>
        <w:t>y de prescripición de la IA en relación con las personas con discapacidad.</w:t>
      </w:r>
      <w:r>
        <w:rPr>
          <w:rFonts w:asciiTheme="majorHAnsi" w:hAnsiTheme="majorHAnsi"/>
          <w:sz w:val="28"/>
          <w:szCs w:val="28"/>
          <w:lang w:val="es-AR"/>
        </w:rPr>
        <w:t xml:space="preserve"> </w:t>
      </w:r>
    </w:p>
    <w:p w14:paraId="0388912C" w14:textId="6221A42D" w:rsidR="00A80757" w:rsidRPr="00B81DCF" w:rsidRDefault="005E21F6" w:rsidP="00B81DC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sz w:val="28"/>
          <w:szCs w:val="28"/>
          <w:lang w:val="es-AR"/>
        </w:rPr>
        <w:t xml:space="preserve">Visibilizar la discapacidad e incluirla en el desarrollo de </w:t>
      </w:r>
      <w:r w:rsidR="004F45D0">
        <w:rPr>
          <w:rFonts w:asciiTheme="majorHAnsi" w:hAnsiTheme="majorHAnsi"/>
          <w:sz w:val="28"/>
          <w:szCs w:val="28"/>
          <w:lang w:val="es-AR"/>
        </w:rPr>
        <w:t xml:space="preserve">reglas uniformes </w:t>
      </w:r>
      <w:r>
        <w:rPr>
          <w:rFonts w:asciiTheme="majorHAnsi" w:hAnsiTheme="majorHAnsi"/>
          <w:sz w:val="28"/>
          <w:szCs w:val="28"/>
          <w:lang w:val="es-AR"/>
        </w:rPr>
        <w:t xml:space="preserve">y principios éticos sobre el uso de sistemas de IA contribuye a pensar en un marco de protección y respeto de derechos </w:t>
      </w:r>
      <w:r w:rsidR="00976928">
        <w:rPr>
          <w:rFonts w:asciiTheme="majorHAnsi" w:hAnsiTheme="majorHAnsi"/>
          <w:sz w:val="28"/>
          <w:szCs w:val="28"/>
          <w:lang w:val="es-AR"/>
        </w:rPr>
        <w:t>humanos</w:t>
      </w:r>
      <w:r>
        <w:rPr>
          <w:rFonts w:asciiTheme="majorHAnsi" w:hAnsiTheme="majorHAnsi"/>
          <w:sz w:val="28"/>
          <w:szCs w:val="28"/>
          <w:lang w:val="es-AR"/>
        </w:rPr>
        <w:t xml:space="preserve"> mucho más amplio y ajustado a la realidad de la diversidad humana</w:t>
      </w:r>
      <w:r w:rsidR="004F45D0">
        <w:rPr>
          <w:rFonts w:asciiTheme="majorHAnsi" w:hAnsiTheme="majorHAnsi"/>
          <w:sz w:val="28"/>
          <w:szCs w:val="28"/>
          <w:lang w:val="es-AR"/>
        </w:rPr>
        <w:t>, cuyas distintas expresiones son todas ellas valiosas y dignas de promoción y protección</w:t>
      </w:r>
      <w:r w:rsidR="00B81DCF">
        <w:rPr>
          <w:rFonts w:asciiTheme="majorHAnsi" w:hAnsiTheme="majorHAnsi"/>
          <w:sz w:val="28"/>
          <w:szCs w:val="28"/>
          <w:lang w:val="es-AR"/>
        </w:rPr>
        <w:t>.</w:t>
      </w:r>
    </w:p>
    <w:p w14:paraId="2935F2FE" w14:textId="2A5087AF" w:rsidR="00A80757" w:rsidRDefault="00B81DCF" w:rsidP="00B81DC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de mayo de 2020.</w:t>
      </w:r>
    </w:p>
    <w:p w14:paraId="15B7C1FC" w14:textId="77777777" w:rsidR="00A80757" w:rsidRDefault="00A80757">
      <w:pPr>
        <w:rPr>
          <w:rFonts w:asciiTheme="majorHAnsi" w:hAnsiTheme="majorHAnsi"/>
          <w:sz w:val="28"/>
          <w:szCs w:val="28"/>
        </w:rPr>
      </w:pPr>
    </w:p>
    <w:p w14:paraId="45998D81" w14:textId="77777777" w:rsidR="00A80757" w:rsidRPr="006214AF" w:rsidRDefault="00A80757">
      <w:pPr>
        <w:rPr>
          <w:rFonts w:asciiTheme="majorHAnsi" w:hAnsiTheme="majorHAnsi"/>
          <w:sz w:val="28"/>
          <w:szCs w:val="28"/>
        </w:rPr>
      </w:pPr>
    </w:p>
    <w:sectPr w:rsidR="00A80757" w:rsidRPr="006214AF" w:rsidSect="00A80757">
      <w:footerReference w:type="even" r:id="rId12"/>
      <w:footerReference w:type="default" r:id="rId13"/>
      <w:endnotePr>
        <w:numFmt w:val="decimal"/>
      </w:end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8992" w14:textId="77777777" w:rsidR="00EB4918" w:rsidRDefault="00EB4918" w:rsidP="00522A08">
      <w:pPr>
        <w:spacing w:after="0" w:line="240" w:lineRule="auto"/>
      </w:pPr>
      <w:r>
        <w:separator/>
      </w:r>
    </w:p>
  </w:endnote>
  <w:endnote w:type="continuationSeparator" w:id="0">
    <w:p w14:paraId="6E2FB7CA" w14:textId="77777777" w:rsidR="00EB4918" w:rsidRDefault="00EB4918" w:rsidP="00522A08">
      <w:pPr>
        <w:spacing w:after="0" w:line="240" w:lineRule="auto"/>
      </w:pPr>
      <w:r>
        <w:continuationSeparator/>
      </w:r>
    </w:p>
  </w:endnote>
  <w:endnote w:id="1">
    <w:p w14:paraId="065713CB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Una definición de la inteligencia artificial: Principales capacidades y disciplinas científicas (2018). Grupo de expertos de alto nivel sobre inteligencia artificial de la Unión Europea (</w:t>
      </w:r>
      <w:hyperlink r:id="rId1" w:history="1">
        <w:r w:rsidRPr="00A80757">
          <w:rPr>
            <w:rStyle w:val="Hipervnculo"/>
            <w:rFonts w:asciiTheme="majorHAnsi" w:hAnsiTheme="majorHAnsi"/>
          </w:rPr>
          <w:t>https://ec.europa.eu/newsroom/dae/document.cfm?doc_id=60656</w:t>
        </w:r>
      </w:hyperlink>
      <w:r w:rsidRPr="00A80757">
        <w:rPr>
          <w:rFonts w:asciiTheme="majorHAnsi" w:hAnsiTheme="majorHAnsi"/>
        </w:rPr>
        <w:t xml:space="preserve">)  </w:t>
      </w:r>
    </w:p>
  </w:endnote>
  <w:endnote w:id="2">
    <w:p w14:paraId="559EFE6E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Desde aspectos sociales como resolver conflictos jurídicos, operar el sistema financiero, hacer vigilancia de actividad humana, o conducir automóviles, buques o aeronaves, a aspectos individuales como consejos de administración financiera o selección de música, películas o videos, los sistemas de IA que conviven en nuestras sociedades pueden llevar a cabo diferentes tareas o funciones que otrora eran llevadas a cabo exclusivamente por personas.</w:t>
      </w:r>
    </w:p>
  </w:endnote>
  <w:endnote w:id="3">
    <w:p w14:paraId="4F9397D4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  <w:lang w:val="es-AR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</w:t>
      </w:r>
      <w:r w:rsidRPr="00A80757">
        <w:rPr>
          <w:rFonts w:asciiTheme="majorHAnsi" w:hAnsiTheme="majorHAnsi"/>
          <w:lang w:val="es-AR"/>
        </w:rPr>
        <w:t xml:space="preserve">Muchos creen que la IA no les afecta en su vida diaria pero lo cierto es que si uno busca un empleo, solicita acceso a educación especializada, o contrata un seguro médico, de vida o de responsabilidad civil, muy probablemente la decisión sea influenciada o determinada por un sistema de IA sin que jamás lo sepa.   </w:t>
      </w:r>
    </w:p>
  </w:endnote>
  <w:endnote w:id="4">
    <w:p w14:paraId="6C347FFF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DERTECNIA: Derechos Humanos, Diversidad y Tecnología, Universidad Carlos III de Madrid (</w:t>
      </w:r>
      <w:hyperlink r:id="rId2" w:history="1">
        <w:r w:rsidRPr="00A80757">
          <w:rPr>
            <w:rStyle w:val="Hipervnculo"/>
            <w:rFonts w:asciiTheme="majorHAnsi" w:hAnsiTheme="majorHAnsi"/>
          </w:rPr>
          <w:t>https://dertecnia.com/</w:t>
        </w:r>
      </w:hyperlink>
      <w:r w:rsidRPr="00A80757">
        <w:rPr>
          <w:rFonts w:asciiTheme="majorHAnsi" w:hAnsiTheme="majorHAnsi"/>
        </w:rPr>
        <w:t xml:space="preserve">); Raso, F. A., </w:t>
      </w:r>
      <w:r w:rsidRPr="00A80757">
        <w:rPr>
          <w:rFonts w:asciiTheme="majorHAnsi" w:hAnsiTheme="majorHAnsi"/>
        </w:rPr>
        <w:t xml:space="preserve">Hilligoss, A., et. al. (2018). </w:t>
      </w:r>
      <w:r w:rsidRPr="00A80757">
        <w:rPr>
          <w:rFonts w:asciiTheme="majorHAnsi" w:hAnsiTheme="majorHAnsi"/>
          <w:i/>
          <w:lang w:val="en-US"/>
        </w:rPr>
        <w:t>Artificial Intelligence &amp; Human Rights: Opportunities &amp; Risks</w:t>
      </w:r>
      <w:r w:rsidRPr="00A80757">
        <w:rPr>
          <w:rFonts w:asciiTheme="majorHAnsi" w:hAnsiTheme="majorHAnsi"/>
          <w:lang w:val="en-US"/>
        </w:rPr>
        <w:t>, Center for Internet &amp; Society, Harvard (</w:t>
      </w:r>
      <w:hyperlink r:id="rId3" w:history="1">
        <w:r w:rsidRPr="00A80757">
          <w:rPr>
            <w:rStyle w:val="Hipervnculo"/>
            <w:rFonts w:asciiTheme="majorHAnsi" w:hAnsiTheme="majorHAnsi"/>
            <w:lang w:val="en-US"/>
          </w:rPr>
          <w:t>http://nrs.harvard.edu/urn-3:HUL.InstRepos:38021439</w:t>
        </w:r>
      </w:hyperlink>
      <w:r w:rsidRPr="00A80757">
        <w:rPr>
          <w:rFonts w:asciiTheme="majorHAnsi" w:hAnsiTheme="majorHAnsi"/>
          <w:lang w:val="en-US"/>
        </w:rPr>
        <w:t xml:space="preserve">); Unboxing Artificial Intelligence: 10 steps to protect Human Rights (2019). </w:t>
      </w:r>
      <w:r w:rsidRPr="00A80757">
        <w:rPr>
          <w:rFonts w:asciiTheme="majorHAnsi" w:hAnsiTheme="majorHAnsi"/>
        </w:rPr>
        <w:t>Consejo de Europa (</w:t>
      </w:r>
      <w:hyperlink r:id="rId4" w:history="1">
        <w:r w:rsidRPr="00A80757">
          <w:rPr>
            <w:rStyle w:val="Hipervnculo"/>
            <w:rFonts w:asciiTheme="majorHAnsi" w:hAnsiTheme="majorHAnsi"/>
          </w:rPr>
          <w:t>https://rm.coe.int/unboxing-artificial-intelligence-10-steps-to-protect-human-rights-reco/1680946e64</w:t>
        </w:r>
      </w:hyperlink>
      <w:r w:rsidRPr="00A80757">
        <w:rPr>
          <w:rFonts w:asciiTheme="majorHAnsi" w:hAnsiTheme="majorHAnsi"/>
        </w:rPr>
        <w:t xml:space="preserve">)      </w:t>
      </w:r>
    </w:p>
  </w:endnote>
  <w:endnote w:id="5">
    <w:p w14:paraId="351F4DA0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  <w:lang w:val="en-US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  <w:lang w:val="en-US"/>
        </w:rPr>
        <w:t xml:space="preserve"> Vid. West, S.M., Whittaker, M. and Crawford, K. (2019). </w:t>
      </w:r>
      <w:r w:rsidRPr="00A80757">
        <w:rPr>
          <w:rFonts w:asciiTheme="majorHAnsi" w:hAnsiTheme="majorHAnsi"/>
          <w:i/>
          <w:lang w:val="en-US"/>
        </w:rPr>
        <w:t>Discriminating Systems: Gender, Race and Power in AI</w:t>
      </w:r>
      <w:r w:rsidRPr="00A80757">
        <w:rPr>
          <w:rFonts w:asciiTheme="majorHAnsi" w:hAnsiTheme="majorHAnsi"/>
          <w:lang w:val="en-US"/>
        </w:rPr>
        <w:t xml:space="preserve">. AI Now Institute. Retrieved from </w:t>
      </w:r>
      <w:hyperlink r:id="rId5" w:history="1">
        <w:r w:rsidRPr="00A80757">
          <w:rPr>
            <w:rStyle w:val="Hipervnculo"/>
            <w:rFonts w:asciiTheme="majorHAnsi" w:hAnsiTheme="majorHAnsi"/>
            <w:lang w:val="en-US"/>
          </w:rPr>
          <w:t>https://ainowinstitute.org/discriminatingsystems.html</w:t>
        </w:r>
      </w:hyperlink>
      <w:r w:rsidRPr="00A80757">
        <w:rPr>
          <w:rFonts w:asciiTheme="majorHAnsi" w:hAnsiTheme="majorHAnsi"/>
          <w:lang w:val="en-US"/>
        </w:rPr>
        <w:t xml:space="preserve">  </w:t>
      </w:r>
    </w:p>
  </w:endnote>
  <w:endnote w:id="6">
    <w:p w14:paraId="0CF1D3DC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  <w:lang w:val="en-US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  <w:lang w:val="en-US"/>
        </w:rPr>
        <w:t xml:space="preserve"> Vid. Whittaker, M., Alper, M., et. al. (2019). </w:t>
      </w:r>
      <w:r w:rsidRPr="00A80757">
        <w:rPr>
          <w:rFonts w:asciiTheme="majorHAnsi" w:hAnsiTheme="majorHAnsi"/>
          <w:i/>
          <w:lang w:val="en-US"/>
        </w:rPr>
        <w:t>Disability, Bias, and AI</w:t>
      </w:r>
      <w:r w:rsidRPr="00A80757">
        <w:rPr>
          <w:rFonts w:asciiTheme="majorHAnsi" w:hAnsiTheme="majorHAnsi"/>
          <w:lang w:val="en-US"/>
        </w:rPr>
        <w:t xml:space="preserve">. AI Now Institute. Retrieved from </w:t>
      </w:r>
      <w:hyperlink r:id="rId6" w:history="1">
        <w:r w:rsidRPr="00A80757">
          <w:rPr>
            <w:rStyle w:val="Hipervnculo"/>
            <w:rFonts w:asciiTheme="majorHAnsi" w:hAnsiTheme="majorHAnsi"/>
            <w:lang w:val="en-US"/>
          </w:rPr>
          <w:t>https://ainowinstitute.org/disabilitybiasai-2019.pdf</w:t>
        </w:r>
      </w:hyperlink>
      <w:r w:rsidRPr="00A80757">
        <w:rPr>
          <w:rFonts w:asciiTheme="majorHAnsi" w:hAnsiTheme="majorHAnsi"/>
          <w:lang w:val="en-US"/>
        </w:rPr>
        <w:t>; Rafa</w:t>
      </w:r>
      <w:r>
        <w:rPr>
          <w:rFonts w:asciiTheme="majorHAnsi" w:hAnsiTheme="majorHAnsi"/>
          <w:lang w:val="en-US"/>
        </w:rPr>
        <w:t>e</w:t>
      </w:r>
      <w:r w:rsidRPr="00A80757">
        <w:rPr>
          <w:rFonts w:asciiTheme="majorHAnsi" w:hAnsiTheme="majorHAnsi"/>
          <w:lang w:val="en-US"/>
        </w:rPr>
        <w:t>l</w:t>
      </w:r>
      <w:r>
        <w:rPr>
          <w:rFonts w:asciiTheme="majorHAnsi" w:hAnsiTheme="majorHAnsi"/>
          <w:lang w:val="en-US"/>
        </w:rPr>
        <w:t xml:space="preserve"> de Así</w:t>
      </w:r>
      <w:r w:rsidRPr="00A80757">
        <w:rPr>
          <w:rFonts w:asciiTheme="majorHAnsi" w:hAnsiTheme="majorHAnsi"/>
          <w:lang w:val="en-US"/>
        </w:rPr>
        <w:t xml:space="preserve">s Roig (2019). </w:t>
      </w:r>
      <w:r w:rsidRPr="00A80757">
        <w:rPr>
          <w:rFonts w:asciiTheme="majorHAnsi" w:hAnsiTheme="majorHAnsi"/>
          <w:i/>
          <w:lang w:val="en-US"/>
        </w:rPr>
        <w:t>Discapacidad e Inteligencia Artificial</w:t>
      </w:r>
      <w:r w:rsidRPr="00A80757">
        <w:rPr>
          <w:rFonts w:asciiTheme="majorHAnsi" w:hAnsiTheme="majorHAnsi"/>
          <w:lang w:val="en-US"/>
        </w:rPr>
        <w:t xml:space="preserve">, accessible en: </w:t>
      </w:r>
      <w:hyperlink r:id="rId7" w:history="1">
        <w:r w:rsidRPr="00A80757">
          <w:rPr>
            <w:rStyle w:val="Hipervnculo"/>
            <w:rFonts w:asciiTheme="majorHAnsi" w:hAnsiTheme="majorHAnsi"/>
          </w:rPr>
          <w:t>https://pasocero243055203.com/</w:t>
        </w:r>
      </w:hyperlink>
      <w:r w:rsidRPr="00A80757">
        <w:rPr>
          <w:rFonts w:asciiTheme="majorHAnsi" w:hAnsiTheme="majorHAnsi"/>
        </w:rPr>
        <w:t xml:space="preserve"> </w:t>
      </w:r>
    </w:p>
  </w:endnote>
  <w:endnote w:id="7">
    <w:p w14:paraId="34596581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  <w:lang w:val="es-AR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Informe de la Relatora Especial sobre los derechos de las personas con discapacidad sobre Bioética y Discapacidad, A/HRC/43/41, 17 de diciembre de 2019. </w:t>
      </w:r>
    </w:p>
  </w:endnote>
  <w:endnote w:id="8">
    <w:p w14:paraId="6497E3BF" w14:textId="77777777" w:rsidR="00EB4918" w:rsidRDefault="00EB4918" w:rsidP="00226B12">
      <w:pPr>
        <w:pStyle w:val="Sinespaciado"/>
        <w:jc w:val="both"/>
        <w:rPr>
          <w:rFonts w:asciiTheme="majorHAnsi" w:hAnsiTheme="majorHAnsi"/>
          <w:sz w:val="20"/>
          <w:szCs w:val="20"/>
        </w:rPr>
      </w:pPr>
      <w:r w:rsidRPr="00A80757">
        <w:rPr>
          <w:rStyle w:val="Refdenotaalfinal"/>
          <w:rFonts w:asciiTheme="majorHAnsi" w:hAnsiTheme="majorHAnsi"/>
          <w:sz w:val="20"/>
          <w:szCs w:val="20"/>
        </w:rPr>
        <w:endnoteRef/>
      </w:r>
      <w:r w:rsidRPr="00A80757">
        <w:rPr>
          <w:rFonts w:asciiTheme="majorHAnsi" w:hAnsiTheme="majorHAnsi"/>
          <w:sz w:val="20"/>
          <w:szCs w:val="20"/>
        </w:rPr>
        <w:t xml:space="preserve"> Directrices Éticas para una IA Fiable (2018). Grupo de expertos de alto nivel sobre inteligencia artificial de la Unión Europea (</w:t>
      </w:r>
      <w:hyperlink r:id="rId8" w:history="1">
        <w:r w:rsidRPr="00A80757">
          <w:rPr>
            <w:rStyle w:val="Hipervnculo"/>
            <w:rFonts w:asciiTheme="majorHAnsi" w:hAnsiTheme="majorHAnsi"/>
            <w:sz w:val="20"/>
            <w:szCs w:val="20"/>
          </w:rPr>
          <w:t>https://ec.europa.eu/newsroom/dae/document.cfm?doc_id=60423</w:t>
        </w:r>
      </w:hyperlink>
      <w:r w:rsidRPr="00A80757">
        <w:rPr>
          <w:rFonts w:asciiTheme="majorHAnsi" w:hAnsiTheme="majorHAnsi"/>
          <w:sz w:val="20"/>
          <w:szCs w:val="20"/>
        </w:rPr>
        <w:t>); Carta Ética Europea sobre el uso de inteligencia artificial en los sistemas judiciales (2018), Consejo de Europa (</w:t>
      </w:r>
      <w:hyperlink r:id="rId9" w:history="1">
        <w:r w:rsidRPr="00A80757">
          <w:rPr>
            <w:rStyle w:val="Hipervnculo"/>
            <w:rFonts w:asciiTheme="majorHAnsi" w:hAnsiTheme="majorHAnsi"/>
            <w:sz w:val="20"/>
            <w:szCs w:val="20"/>
          </w:rPr>
          <w:t>https://rm.coe.int/ethical-charter-en-for-publication-4-december-2018/16808f699c</w:t>
        </w:r>
      </w:hyperlink>
      <w:r w:rsidRPr="00A80757">
        <w:rPr>
          <w:rFonts w:asciiTheme="majorHAnsi" w:hAnsiTheme="majorHAnsi"/>
          <w:sz w:val="20"/>
          <w:szCs w:val="20"/>
        </w:rPr>
        <w:t xml:space="preserve">); Principios de la OCDE sobre Inteligencia Artificial (2019). </w:t>
      </w:r>
      <w:r w:rsidRPr="00A80757">
        <w:rPr>
          <w:rFonts w:asciiTheme="majorHAnsi" w:hAnsiTheme="majorHAnsi"/>
          <w:sz w:val="20"/>
          <w:szCs w:val="20"/>
        </w:rPr>
        <w:t>Organización para la Cooperación y el Desarrollo Económico (</w:t>
      </w:r>
      <w:hyperlink r:id="rId10" w:history="1">
        <w:r w:rsidRPr="00A80757">
          <w:rPr>
            <w:rStyle w:val="Hipervnculo"/>
            <w:rFonts w:asciiTheme="majorHAnsi" w:hAnsiTheme="majorHAnsi"/>
            <w:sz w:val="20"/>
            <w:szCs w:val="20"/>
          </w:rPr>
          <w:t>http://www.oecd.org/going-digital/ai/principles/</w:t>
        </w:r>
      </w:hyperlink>
      <w:r w:rsidRPr="00A80757">
        <w:rPr>
          <w:rFonts w:asciiTheme="majorHAnsi" w:hAnsiTheme="majorHAnsi"/>
          <w:sz w:val="20"/>
          <w:szCs w:val="20"/>
        </w:rPr>
        <w:t>)</w:t>
      </w:r>
    </w:p>
    <w:p w14:paraId="196F06A4" w14:textId="77777777" w:rsidR="0088113D" w:rsidRDefault="0088113D" w:rsidP="00226B12">
      <w:pPr>
        <w:pStyle w:val="Sinespaciado"/>
        <w:jc w:val="both"/>
        <w:rPr>
          <w:rFonts w:asciiTheme="majorHAnsi" w:hAnsiTheme="majorHAnsi"/>
          <w:sz w:val="20"/>
          <w:szCs w:val="20"/>
        </w:rPr>
      </w:pPr>
    </w:p>
    <w:p w14:paraId="535E756D" w14:textId="327B1292" w:rsidR="0088113D" w:rsidRPr="0088113D" w:rsidRDefault="0088113D" w:rsidP="00226B12">
      <w:pPr>
        <w:pStyle w:val="Sinespaciado"/>
        <w:jc w:val="both"/>
        <w:rPr>
          <w:rFonts w:asciiTheme="majorHAnsi" w:hAnsiTheme="majorHAnsi"/>
          <w:b/>
          <w:i/>
          <w:sz w:val="20"/>
          <w:szCs w:val="20"/>
        </w:rPr>
      </w:pPr>
      <w:r w:rsidRPr="0088113D">
        <w:rPr>
          <w:rFonts w:asciiTheme="majorHAnsi" w:hAnsiTheme="majorHAnsi"/>
          <w:b/>
          <w:i/>
          <w:sz w:val="20"/>
          <w:szCs w:val="20"/>
        </w:rPr>
        <w:t xml:space="preserve">El CERMI y Fundación CERMI Mujeres agradecen al Profesor Doctor Francisco </w:t>
      </w:r>
      <w:proofErr w:type="spellStart"/>
      <w:r w:rsidRPr="0088113D">
        <w:rPr>
          <w:rFonts w:asciiTheme="majorHAnsi" w:hAnsiTheme="majorHAnsi"/>
          <w:b/>
          <w:i/>
          <w:sz w:val="20"/>
          <w:szCs w:val="20"/>
        </w:rPr>
        <w:t>Bariffi</w:t>
      </w:r>
      <w:proofErr w:type="spellEnd"/>
      <w:r w:rsidRPr="0088113D">
        <w:rPr>
          <w:rFonts w:asciiTheme="majorHAnsi" w:hAnsiTheme="majorHAnsi"/>
          <w:b/>
          <w:i/>
          <w:sz w:val="20"/>
          <w:szCs w:val="20"/>
        </w:rPr>
        <w:t xml:space="preserve"> sus valiosas contribuciones para la elabora</w:t>
      </w:r>
      <w:r>
        <w:rPr>
          <w:rFonts w:asciiTheme="majorHAnsi" w:hAnsiTheme="majorHAnsi"/>
          <w:b/>
          <w:i/>
          <w:sz w:val="20"/>
          <w:szCs w:val="20"/>
        </w:rPr>
        <w:t>c</w:t>
      </w:r>
      <w:bookmarkStart w:id="0" w:name="_GoBack"/>
      <w:bookmarkEnd w:id="0"/>
      <w:r w:rsidRPr="0088113D">
        <w:rPr>
          <w:rFonts w:asciiTheme="majorHAnsi" w:hAnsiTheme="majorHAnsi"/>
          <w:b/>
          <w:i/>
          <w:sz w:val="20"/>
          <w:szCs w:val="20"/>
        </w:rPr>
        <w:t>ión de este Manifiesto.</w:t>
      </w:r>
    </w:p>
    <w:p w14:paraId="46F60175" w14:textId="77777777" w:rsidR="0088113D" w:rsidRPr="0088113D" w:rsidRDefault="0088113D" w:rsidP="00226B12">
      <w:pPr>
        <w:pStyle w:val="Sinespaciado"/>
        <w:jc w:val="both"/>
        <w:rPr>
          <w:rFonts w:asciiTheme="majorHAnsi" w:hAnsiTheme="majorHAnsi"/>
          <w:b/>
          <w:i/>
          <w:sz w:val="20"/>
          <w:szCs w:val="20"/>
          <w:lang w:val="es-A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3D1D" w14:textId="77777777" w:rsidR="00EB4918" w:rsidRDefault="00EB4918" w:rsidP="00EB49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11612F" w14:textId="77777777" w:rsidR="00EB4918" w:rsidRDefault="00EB4918" w:rsidP="00B81D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6EC5" w14:textId="77777777" w:rsidR="00EB4918" w:rsidRDefault="00EB4918" w:rsidP="00EB49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113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E0115EA" w14:textId="77777777" w:rsidR="00EB4918" w:rsidRDefault="00EB4918" w:rsidP="00B81D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671B" w14:textId="77777777" w:rsidR="00EB4918" w:rsidRDefault="00EB4918" w:rsidP="00522A08">
      <w:pPr>
        <w:spacing w:after="0" w:line="240" w:lineRule="auto"/>
      </w:pPr>
      <w:r>
        <w:separator/>
      </w:r>
    </w:p>
  </w:footnote>
  <w:footnote w:type="continuationSeparator" w:id="0">
    <w:p w14:paraId="57D48E13" w14:textId="77777777" w:rsidR="00EB4918" w:rsidRDefault="00EB4918" w:rsidP="0052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C4"/>
    <w:multiLevelType w:val="hybridMultilevel"/>
    <w:tmpl w:val="1E2E0B7E"/>
    <w:lvl w:ilvl="0" w:tplc="54F0006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tzA1sDQzMjSzNDVQ0lEKTi0uzszPAykwqgUAIxuoPywAAAA="/>
  </w:docVars>
  <w:rsids>
    <w:rsidRoot w:val="006214AF"/>
    <w:rsid w:val="0011260B"/>
    <w:rsid w:val="00136ACB"/>
    <w:rsid w:val="00203589"/>
    <w:rsid w:val="00226B12"/>
    <w:rsid w:val="002B6C79"/>
    <w:rsid w:val="003349F7"/>
    <w:rsid w:val="00345A9B"/>
    <w:rsid w:val="00436A7A"/>
    <w:rsid w:val="004C2982"/>
    <w:rsid w:val="004C7243"/>
    <w:rsid w:val="004F184C"/>
    <w:rsid w:val="004F45D0"/>
    <w:rsid w:val="00522A08"/>
    <w:rsid w:val="005D4289"/>
    <w:rsid w:val="005E21F6"/>
    <w:rsid w:val="0060179D"/>
    <w:rsid w:val="00613EFA"/>
    <w:rsid w:val="006214AF"/>
    <w:rsid w:val="00697AF4"/>
    <w:rsid w:val="006F404B"/>
    <w:rsid w:val="00770856"/>
    <w:rsid w:val="0088113D"/>
    <w:rsid w:val="00913F15"/>
    <w:rsid w:val="00976928"/>
    <w:rsid w:val="009B7333"/>
    <w:rsid w:val="009E2370"/>
    <w:rsid w:val="009F13F3"/>
    <w:rsid w:val="00A353EB"/>
    <w:rsid w:val="00A37F86"/>
    <w:rsid w:val="00A407BE"/>
    <w:rsid w:val="00A80628"/>
    <w:rsid w:val="00A80757"/>
    <w:rsid w:val="00AB1C3D"/>
    <w:rsid w:val="00AD2DBC"/>
    <w:rsid w:val="00B149B2"/>
    <w:rsid w:val="00B4638B"/>
    <w:rsid w:val="00B81DCF"/>
    <w:rsid w:val="00BB2C3C"/>
    <w:rsid w:val="00C479A5"/>
    <w:rsid w:val="00CD641F"/>
    <w:rsid w:val="00CF4940"/>
    <w:rsid w:val="00D00BF9"/>
    <w:rsid w:val="00DD3B68"/>
    <w:rsid w:val="00E95EB0"/>
    <w:rsid w:val="00EB4918"/>
    <w:rsid w:val="00ED5F7A"/>
    <w:rsid w:val="00EF68B8"/>
    <w:rsid w:val="00F07E62"/>
    <w:rsid w:val="00F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E2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4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22A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2A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2A0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B2C3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F13F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unhideWhenUsed/>
    <w:rsid w:val="00A807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807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8075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C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C3D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8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DCF"/>
  </w:style>
  <w:style w:type="character" w:styleId="Nmerodepgina">
    <w:name w:val="page number"/>
    <w:basedOn w:val="Fuentedeprrafopredeter"/>
    <w:uiPriority w:val="99"/>
    <w:semiHidden/>
    <w:unhideWhenUsed/>
    <w:rsid w:val="00B81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4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22A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2A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2A0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B2C3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F13F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unhideWhenUsed/>
    <w:rsid w:val="00A807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807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8075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C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C3D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8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DCF"/>
  </w:style>
  <w:style w:type="character" w:styleId="Nmerodepgina">
    <w:name w:val="page number"/>
    <w:basedOn w:val="Fuentedeprrafopredeter"/>
    <w:uiPriority w:val="99"/>
    <w:semiHidden/>
    <w:unhideWhenUsed/>
    <w:rsid w:val="00B8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rs.harvard.edu/urn-3:HUL.InstRepos:38021439" TargetMode="External"/><Relationship Id="rId4" Type="http://schemas.openxmlformats.org/officeDocument/2006/relationships/hyperlink" Target="https://rm.coe.int/unboxing-artificial-intelligence-10-steps-to-protect-human-rights-reco/1680946e64" TargetMode="External"/><Relationship Id="rId5" Type="http://schemas.openxmlformats.org/officeDocument/2006/relationships/hyperlink" Target="https://ainowinstitute.org/discriminatingsystems.html" TargetMode="External"/><Relationship Id="rId6" Type="http://schemas.openxmlformats.org/officeDocument/2006/relationships/hyperlink" Target="https://ainowinstitute.org/disabilitybiasai-2019.pdf" TargetMode="External"/><Relationship Id="rId7" Type="http://schemas.openxmlformats.org/officeDocument/2006/relationships/hyperlink" Target="https://pasocero243055203.com/" TargetMode="External"/><Relationship Id="rId8" Type="http://schemas.openxmlformats.org/officeDocument/2006/relationships/hyperlink" Target="https://ec.europa.eu/newsroom/dae/document.cfm?doc_id=60423" TargetMode="External"/><Relationship Id="rId9" Type="http://schemas.openxmlformats.org/officeDocument/2006/relationships/hyperlink" Target="https://rm.coe.int/ethical-charter-en-for-publication-4-december-2018/16808f699c" TargetMode="External"/><Relationship Id="rId10" Type="http://schemas.openxmlformats.org/officeDocument/2006/relationships/hyperlink" Target="http://www.oecd.org/going-digital/ai/principles/" TargetMode="External"/><Relationship Id="rId1" Type="http://schemas.openxmlformats.org/officeDocument/2006/relationships/hyperlink" Target="https://ec.europa.eu/newsroom/dae/document.cfm?doc_id=60656" TargetMode="External"/><Relationship Id="rId2" Type="http://schemas.openxmlformats.org/officeDocument/2006/relationships/hyperlink" Target="https://dertecn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D226-F26E-DB44-A160-CB74C0AD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862</Words>
  <Characters>4744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 Bariffi</dc:creator>
  <cp:lastModifiedBy>LCPB</cp:lastModifiedBy>
  <cp:revision>11</cp:revision>
  <dcterms:created xsi:type="dcterms:W3CDTF">2020-03-10T16:11:00Z</dcterms:created>
  <dcterms:modified xsi:type="dcterms:W3CDTF">2020-03-12T09:36:00Z</dcterms:modified>
</cp:coreProperties>
</file>