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3A1B5" w14:textId="77777777" w:rsidR="00B85037" w:rsidRDefault="00B85037" w:rsidP="00B85037">
      <w:pPr>
        <w:pBdr>
          <w:bottom w:val="single" w:sz="12" w:space="1" w:color="auto"/>
        </w:pBdr>
        <w:jc w:val="center"/>
        <w:rPr>
          <w:rFonts w:ascii="Arial" w:hAnsi="Arial" w:cs="Arial"/>
          <w:b/>
          <w:sz w:val="24"/>
          <w:szCs w:val="24"/>
        </w:rPr>
      </w:pPr>
      <w:r>
        <w:rPr>
          <w:rFonts w:ascii="Helvetica" w:hAnsi="Helvetica" w:cs="Helvetica"/>
          <w:noProof/>
          <w:sz w:val="24"/>
          <w:szCs w:val="24"/>
          <w:lang w:eastAsia="es-ES"/>
        </w:rPr>
        <w:drawing>
          <wp:inline distT="0" distB="0" distL="0" distR="0" wp14:anchorId="4A900A6E" wp14:editId="12ECFBED">
            <wp:extent cx="1600835" cy="1079633"/>
            <wp:effectExtent l="0" t="0" r="0"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835" cy="1079633"/>
                    </a:xfrm>
                    <a:prstGeom prst="rect">
                      <a:avLst/>
                    </a:prstGeom>
                    <a:noFill/>
                    <a:ln>
                      <a:noFill/>
                    </a:ln>
                  </pic:spPr>
                </pic:pic>
              </a:graphicData>
            </a:graphic>
          </wp:inline>
        </w:drawing>
      </w:r>
    </w:p>
    <w:p w14:paraId="479F57B9" w14:textId="77777777" w:rsidR="00B85037" w:rsidRPr="00B85037" w:rsidRDefault="00B85037" w:rsidP="00B85037">
      <w:pPr>
        <w:pBdr>
          <w:bottom w:val="single" w:sz="12" w:space="1" w:color="auto"/>
        </w:pBdr>
        <w:jc w:val="both"/>
        <w:rPr>
          <w:rFonts w:ascii="Arial" w:hAnsi="Arial" w:cs="Arial"/>
          <w:b/>
          <w:sz w:val="24"/>
          <w:szCs w:val="24"/>
        </w:rPr>
      </w:pPr>
      <w:bookmarkStart w:id="0" w:name="_GoBack"/>
      <w:r w:rsidRPr="00B85037">
        <w:rPr>
          <w:rFonts w:ascii="Arial" w:hAnsi="Arial" w:cs="Arial"/>
          <w:b/>
          <w:sz w:val="24"/>
          <w:szCs w:val="24"/>
        </w:rPr>
        <w:t>Nota informativa del CERMI Estatal sobre contenidos de discapacidad del Real Decreto 569/2020, de 16 de junio, por el que se regula el programa de incentivos a la movilidad eficiente y sostenible (programa MOVES II) y se acuerda la concesión directa de las ayudas de este programa a las comunidades autónomas y a las ciudades de Ceuta y Melilla</w:t>
      </w:r>
    </w:p>
    <w:bookmarkEnd w:id="0"/>
    <w:p w14:paraId="46F52C2C" w14:textId="77777777" w:rsidR="00B85037" w:rsidRDefault="00B85037" w:rsidP="003C5E1B">
      <w:pPr>
        <w:spacing w:after="0"/>
        <w:jc w:val="both"/>
        <w:rPr>
          <w:rFonts w:ascii="Arial" w:hAnsi="Arial" w:cs="Arial"/>
          <w:sz w:val="24"/>
          <w:szCs w:val="24"/>
        </w:rPr>
      </w:pPr>
    </w:p>
    <w:p w14:paraId="46AC7744" w14:textId="77777777" w:rsidR="003C5E1B" w:rsidRPr="00B85037" w:rsidRDefault="003C5E1B" w:rsidP="003C5E1B">
      <w:pPr>
        <w:spacing w:after="0"/>
        <w:jc w:val="both"/>
        <w:rPr>
          <w:rFonts w:ascii="Arial" w:hAnsi="Arial" w:cs="Arial"/>
          <w:sz w:val="24"/>
          <w:szCs w:val="24"/>
        </w:rPr>
      </w:pPr>
      <w:r w:rsidRPr="00B85037">
        <w:rPr>
          <w:rFonts w:ascii="Arial" w:hAnsi="Arial" w:cs="Arial"/>
          <w:sz w:val="24"/>
          <w:szCs w:val="24"/>
        </w:rPr>
        <w:t>Con fecha 16 de febrero de 2019 se publicó el Real Decreto 72/2019, de 15 de febrero, por el que se regula el programa de incentivos a la movilidad eficiente y sostenible (Programa MOVES) y cuya concesión de ayudas a las comunidades autónomas y ciudades de Ceuta y Melilla se acordó a través de Real Decreto 132/2019, de 8 de marzo.</w:t>
      </w:r>
    </w:p>
    <w:p w14:paraId="61683907" w14:textId="77777777" w:rsidR="003C5E1B" w:rsidRPr="00B85037" w:rsidRDefault="003C5E1B" w:rsidP="003C5E1B">
      <w:pPr>
        <w:spacing w:after="0"/>
        <w:jc w:val="both"/>
        <w:rPr>
          <w:rFonts w:ascii="Arial" w:hAnsi="Arial" w:cs="Arial"/>
          <w:sz w:val="24"/>
          <w:szCs w:val="24"/>
        </w:rPr>
      </w:pPr>
    </w:p>
    <w:p w14:paraId="7660ACC3" w14:textId="77777777" w:rsidR="009561AC" w:rsidRPr="00B85037" w:rsidRDefault="003C5E1B" w:rsidP="003C5E1B">
      <w:pPr>
        <w:spacing w:after="0"/>
        <w:jc w:val="both"/>
        <w:rPr>
          <w:rFonts w:ascii="Arial" w:hAnsi="Arial" w:cs="Arial"/>
          <w:sz w:val="24"/>
          <w:szCs w:val="24"/>
        </w:rPr>
      </w:pPr>
      <w:r w:rsidRPr="00B85037">
        <w:rPr>
          <w:rFonts w:ascii="Arial" w:hAnsi="Arial" w:cs="Arial"/>
          <w:sz w:val="24"/>
          <w:szCs w:val="24"/>
        </w:rPr>
        <w:t xml:space="preserve">Tras la finalización de la vigencia de dicho programa se </w:t>
      </w:r>
      <w:r w:rsidR="006F382A" w:rsidRPr="00B85037">
        <w:rPr>
          <w:rFonts w:ascii="Arial" w:hAnsi="Arial" w:cs="Arial"/>
          <w:sz w:val="24"/>
          <w:szCs w:val="24"/>
        </w:rPr>
        <w:t>aprueba</w:t>
      </w:r>
      <w:r w:rsidRPr="00B85037">
        <w:rPr>
          <w:rFonts w:ascii="Arial" w:hAnsi="Arial" w:cs="Arial"/>
          <w:sz w:val="24"/>
          <w:szCs w:val="24"/>
        </w:rPr>
        <w:t xml:space="preserve"> una segunda edición del Programa denominada MOVES II mediante el Real Decreto 569/2020, de 16 de junio</w:t>
      </w:r>
      <w:r w:rsidR="009561AC" w:rsidRPr="00B85037">
        <w:rPr>
          <w:rFonts w:ascii="Arial" w:hAnsi="Arial" w:cs="Arial"/>
          <w:sz w:val="24"/>
          <w:szCs w:val="24"/>
        </w:rPr>
        <w:t>, de aplicación en todo el territorio nacional (art.2)</w:t>
      </w:r>
      <w:r w:rsidRPr="00B85037">
        <w:rPr>
          <w:rFonts w:ascii="Arial" w:hAnsi="Arial" w:cs="Arial"/>
          <w:sz w:val="24"/>
          <w:szCs w:val="24"/>
        </w:rPr>
        <w:t>.</w:t>
      </w:r>
    </w:p>
    <w:p w14:paraId="75D0B244" w14:textId="77777777" w:rsidR="009561AC" w:rsidRPr="00B85037" w:rsidRDefault="009561AC" w:rsidP="003C5E1B">
      <w:pPr>
        <w:spacing w:after="0"/>
        <w:jc w:val="both"/>
        <w:rPr>
          <w:rFonts w:ascii="Arial" w:hAnsi="Arial" w:cs="Arial"/>
          <w:sz w:val="24"/>
          <w:szCs w:val="24"/>
        </w:rPr>
      </w:pPr>
    </w:p>
    <w:p w14:paraId="6253DD9A" w14:textId="77777777" w:rsidR="006F382A" w:rsidRPr="00B85037" w:rsidRDefault="009C1D17" w:rsidP="00764C1C">
      <w:pPr>
        <w:spacing w:after="0"/>
        <w:jc w:val="both"/>
        <w:rPr>
          <w:rFonts w:ascii="Arial" w:hAnsi="Arial" w:cs="Arial"/>
          <w:sz w:val="24"/>
          <w:szCs w:val="24"/>
        </w:rPr>
      </w:pPr>
      <w:r w:rsidRPr="00B85037">
        <w:rPr>
          <w:rFonts w:ascii="Arial" w:hAnsi="Arial" w:cs="Arial"/>
          <w:sz w:val="24"/>
          <w:szCs w:val="24"/>
        </w:rPr>
        <w:t xml:space="preserve">Esta segunda edición del Programa MOVES se publica en </w:t>
      </w:r>
      <w:r w:rsidR="00B85037">
        <w:rPr>
          <w:rFonts w:ascii="Arial" w:hAnsi="Arial" w:cs="Arial"/>
          <w:sz w:val="24"/>
          <w:szCs w:val="24"/>
        </w:rPr>
        <w:t>un momento excepcional, en pleno proceso de intento de</w:t>
      </w:r>
      <w:r w:rsidRPr="00B85037">
        <w:rPr>
          <w:rFonts w:ascii="Arial" w:hAnsi="Arial" w:cs="Arial"/>
          <w:sz w:val="24"/>
          <w:szCs w:val="24"/>
        </w:rPr>
        <w:t xml:space="preserve"> recuperación económica y social de la pandemia del COVID-19 que tiene, entre una de sus consecuencias, adaptar nuestros hábitos a una nueva forma de movilidad.</w:t>
      </w:r>
      <w:r w:rsidR="006F382A" w:rsidRPr="00B85037">
        <w:rPr>
          <w:rFonts w:ascii="Arial" w:hAnsi="Arial" w:cs="Arial"/>
          <w:sz w:val="24"/>
          <w:szCs w:val="24"/>
        </w:rPr>
        <w:t xml:space="preserve"> </w:t>
      </w:r>
      <w:r w:rsidR="00764C1C" w:rsidRPr="00B85037">
        <w:rPr>
          <w:rFonts w:ascii="Arial" w:hAnsi="Arial" w:cs="Arial"/>
          <w:sz w:val="24"/>
          <w:szCs w:val="24"/>
        </w:rPr>
        <w:t xml:space="preserve">El programa MOVES II pretende favorecer la generación de empleo y la actividad económica, en un contexto de recuperación económica tras la pandemia, inducida por las distintas líneas de ayuda. Asimismo, cabe destacar el beneficio derivado de la reducción de las importaciones de combustibles fósiles y mejora de la competitividad de las empresas. </w:t>
      </w:r>
    </w:p>
    <w:p w14:paraId="4669435F" w14:textId="77777777" w:rsidR="006F382A" w:rsidRPr="00B85037" w:rsidRDefault="006F382A" w:rsidP="00764C1C">
      <w:pPr>
        <w:spacing w:after="0"/>
        <w:jc w:val="both"/>
        <w:rPr>
          <w:rFonts w:ascii="Arial" w:hAnsi="Arial" w:cs="Arial"/>
          <w:sz w:val="24"/>
          <w:szCs w:val="24"/>
        </w:rPr>
      </w:pPr>
    </w:p>
    <w:p w14:paraId="4F4A78F7" w14:textId="77777777" w:rsidR="00F1163E" w:rsidRPr="00B85037" w:rsidRDefault="00764C1C" w:rsidP="00764C1C">
      <w:pPr>
        <w:spacing w:after="0"/>
        <w:jc w:val="both"/>
        <w:rPr>
          <w:rFonts w:ascii="Arial" w:hAnsi="Arial" w:cs="Arial"/>
          <w:sz w:val="24"/>
          <w:szCs w:val="24"/>
        </w:rPr>
      </w:pPr>
      <w:r w:rsidRPr="00B85037">
        <w:rPr>
          <w:rFonts w:ascii="Arial" w:hAnsi="Arial" w:cs="Arial"/>
          <w:sz w:val="24"/>
          <w:szCs w:val="24"/>
        </w:rPr>
        <w:t xml:space="preserve">De manera adicional a la mejora de la eficiencia energética y medioambiental pueden destacarse otros efectos sociales positivos, </w:t>
      </w:r>
      <w:r w:rsidRPr="00B85037">
        <w:rPr>
          <w:rFonts w:ascii="Arial" w:hAnsi="Arial" w:cs="Arial"/>
          <w:sz w:val="24"/>
          <w:szCs w:val="24"/>
          <w:u w:val="single"/>
        </w:rPr>
        <w:t>como el apoyo especial al colectivo de personas con discapacidad y movilidad reducida</w:t>
      </w:r>
      <w:r w:rsidRPr="00B85037">
        <w:rPr>
          <w:rFonts w:ascii="Arial" w:hAnsi="Arial" w:cs="Arial"/>
          <w:sz w:val="24"/>
          <w:szCs w:val="24"/>
        </w:rPr>
        <w:t>.</w:t>
      </w:r>
      <w:r w:rsidR="00B85037" w:rsidRPr="00B85037">
        <w:rPr>
          <w:rFonts w:ascii="Arial" w:hAnsi="Arial" w:cs="Arial"/>
          <w:sz w:val="24"/>
          <w:szCs w:val="24"/>
        </w:rPr>
        <w:t xml:space="preserve"> Estas medidas continúan y amplían los aspectos sociales de anteriores programas, y se debe</w:t>
      </w:r>
      <w:r w:rsidR="00B85037">
        <w:rPr>
          <w:rFonts w:ascii="Arial" w:hAnsi="Arial" w:cs="Arial"/>
          <w:sz w:val="24"/>
          <w:szCs w:val="24"/>
        </w:rPr>
        <w:t>n a la labor de propuesta e inci</w:t>
      </w:r>
      <w:r w:rsidR="00B85037" w:rsidRPr="00B85037">
        <w:rPr>
          <w:rFonts w:ascii="Arial" w:hAnsi="Arial" w:cs="Arial"/>
          <w:sz w:val="24"/>
          <w:szCs w:val="24"/>
        </w:rPr>
        <w:t>dencia del CERMI Estatal</w:t>
      </w:r>
      <w:r w:rsidR="00B85037">
        <w:rPr>
          <w:rFonts w:ascii="Arial" w:hAnsi="Arial" w:cs="Arial"/>
          <w:sz w:val="24"/>
          <w:szCs w:val="24"/>
        </w:rPr>
        <w:t>.</w:t>
      </w:r>
    </w:p>
    <w:p w14:paraId="770F7352" w14:textId="77777777" w:rsidR="00764C1C" w:rsidRPr="00B85037" w:rsidRDefault="00764C1C" w:rsidP="00272DFA">
      <w:pPr>
        <w:spacing w:after="0"/>
        <w:jc w:val="center"/>
        <w:rPr>
          <w:rFonts w:ascii="Arial" w:hAnsi="Arial" w:cs="Arial"/>
          <w:b/>
          <w:sz w:val="24"/>
          <w:szCs w:val="24"/>
          <w:u w:val="single"/>
        </w:rPr>
      </w:pPr>
    </w:p>
    <w:p w14:paraId="26C7F798" w14:textId="77777777" w:rsidR="00B13027" w:rsidRPr="00B85037" w:rsidRDefault="00B13027" w:rsidP="00B13027">
      <w:pPr>
        <w:spacing w:after="0"/>
        <w:jc w:val="both"/>
        <w:rPr>
          <w:rFonts w:ascii="Arial" w:hAnsi="Arial" w:cs="Arial"/>
          <w:sz w:val="24"/>
          <w:szCs w:val="24"/>
        </w:rPr>
      </w:pPr>
      <w:r w:rsidRPr="00B85037">
        <w:rPr>
          <w:rFonts w:ascii="Arial" w:hAnsi="Arial" w:cs="Arial"/>
          <w:sz w:val="24"/>
          <w:szCs w:val="24"/>
        </w:rPr>
        <w:t>Este programa está dotado con una cuantía inicial de 100.000.000 euros con cargo al presupuesto del IDAE, previamente transferidos desde los Presupuestos Generales del Estado (art. 12).</w:t>
      </w:r>
    </w:p>
    <w:p w14:paraId="60723DC9" w14:textId="77777777" w:rsidR="00B13027" w:rsidRPr="00B85037" w:rsidRDefault="00B13027" w:rsidP="00B13027">
      <w:pPr>
        <w:spacing w:after="0"/>
        <w:jc w:val="both"/>
        <w:rPr>
          <w:rFonts w:ascii="Arial" w:hAnsi="Arial" w:cs="Arial"/>
          <w:sz w:val="24"/>
          <w:szCs w:val="24"/>
          <w:u w:val="single"/>
        </w:rPr>
      </w:pPr>
    </w:p>
    <w:p w14:paraId="19B9315F" w14:textId="77777777" w:rsidR="009561AC" w:rsidRPr="00B85037" w:rsidRDefault="006F382A" w:rsidP="00DC09F6">
      <w:pPr>
        <w:spacing w:after="0"/>
        <w:jc w:val="both"/>
        <w:rPr>
          <w:rFonts w:ascii="Arial" w:hAnsi="Arial" w:cs="Arial"/>
          <w:b/>
          <w:sz w:val="24"/>
          <w:szCs w:val="24"/>
          <w:u w:val="single"/>
        </w:rPr>
      </w:pPr>
      <w:r w:rsidRPr="00B85037">
        <w:rPr>
          <w:rFonts w:ascii="Arial" w:hAnsi="Arial" w:cs="Arial"/>
          <w:b/>
          <w:sz w:val="24"/>
          <w:szCs w:val="24"/>
          <w:u w:val="single"/>
        </w:rPr>
        <w:t>ASPECTOS RELATIVOS A LA DISCAPACIDAD</w:t>
      </w:r>
    </w:p>
    <w:p w14:paraId="70A7CBD2" w14:textId="77777777" w:rsidR="00272DFA" w:rsidRPr="00B85037" w:rsidRDefault="00272DFA" w:rsidP="00272DFA">
      <w:pPr>
        <w:spacing w:after="0"/>
        <w:jc w:val="both"/>
        <w:rPr>
          <w:rFonts w:ascii="Arial" w:hAnsi="Arial" w:cs="Arial"/>
          <w:b/>
          <w:sz w:val="24"/>
          <w:szCs w:val="24"/>
        </w:rPr>
      </w:pPr>
    </w:p>
    <w:p w14:paraId="70432DF9" w14:textId="77777777" w:rsidR="006F382A" w:rsidRPr="00B85037" w:rsidRDefault="006F382A" w:rsidP="00B83A53">
      <w:pPr>
        <w:pStyle w:val="Prrafodelista"/>
        <w:numPr>
          <w:ilvl w:val="0"/>
          <w:numId w:val="1"/>
        </w:numPr>
        <w:spacing w:after="0"/>
        <w:jc w:val="both"/>
        <w:rPr>
          <w:rFonts w:ascii="Arial" w:hAnsi="Arial" w:cs="Arial"/>
          <w:b/>
          <w:sz w:val="24"/>
          <w:szCs w:val="24"/>
        </w:rPr>
      </w:pPr>
      <w:r w:rsidRPr="00B85037">
        <w:rPr>
          <w:rFonts w:ascii="Arial" w:hAnsi="Arial" w:cs="Arial"/>
          <w:b/>
          <w:sz w:val="24"/>
          <w:szCs w:val="24"/>
        </w:rPr>
        <w:lastRenderedPageBreak/>
        <w:t xml:space="preserve">Artículo 7. </w:t>
      </w:r>
      <w:r w:rsidRPr="00B85037">
        <w:rPr>
          <w:rFonts w:ascii="Arial" w:hAnsi="Arial" w:cs="Arial"/>
          <w:b/>
          <w:i/>
          <w:sz w:val="24"/>
          <w:szCs w:val="24"/>
        </w:rPr>
        <w:t>Actuaciones subvencionables</w:t>
      </w:r>
      <w:r w:rsidRPr="00B85037">
        <w:rPr>
          <w:rFonts w:ascii="Arial" w:hAnsi="Arial" w:cs="Arial"/>
          <w:sz w:val="24"/>
          <w:szCs w:val="24"/>
        </w:rPr>
        <w:t>.</w:t>
      </w:r>
      <w:r w:rsidR="00B83A53" w:rsidRPr="00B85037">
        <w:rPr>
          <w:rFonts w:ascii="Arial" w:hAnsi="Arial" w:cs="Arial"/>
          <w:sz w:val="24"/>
          <w:szCs w:val="24"/>
        </w:rPr>
        <w:t xml:space="preserve"> Las </w:t>
      </w:r>
      <w:r w:rsidRPr="00B85037">
        <w:rPr>
          <w:rFonts w:ascii="Arial" w:hAnsi="Arial" w:cs="Arial"/>
          <w:sz w:val="24"/>
          <w:szCs w:val="24"/>
        </w:rPr>
        <w:t>actuaciones subvencionabl</w:t>
      </w:r>
      <w:r w:rsidR="00EC1940" w:rsidRPr="00B85037">
        <w:rPr>
          <w:rFonts w:ascii="Arial" w:hAnsi="Arial" w:cs="Arial"/>
          <w:sz w:val="24"/>
          <w:szCs w:val="24"/>
        </w:rPr>
        <w:t xml:space="preserve">es, </w:t>
      </w:r>
      <w:r w:rsidRPr="00B85037">
        <w:rPr>
          <w:rFonts w:ascii="Arial" w:hAnsi="Arial" w:cs="Arial"/>
          <w:sz w:val="24"/>
          <w:szCs w:val="24"/>
        </w:rPr>
        <w:t>que deberán cumplir los requ</w:t>
      </w:r>
      <w:r w:rsidR="00C2106C" w:rsidRPr="00B85037">
        <w:rPr>
          <w:rFonts w:ascii="Arial" w:hAnsi="Arial" w:cs="Arial"/>
          <w:sz w:val="24"/>
          <w:szCs w:val="24"/>
        </w:rPr>
        <w:t>isitos que se establecen en el A</w:t>
      </w:r>
      <w:r w:rsidRPr="00B85037">
        <w:rPr>
          <w:rFonts w:ascii="Arial" w:hAnsi="Arial" w:cs="Arial"/>
          <w:sz w:val="24"/>
          <w:szCs w:val="24"/>
        </w:rPr>
        <w:t>nexo I</w:t>
      </w:r>
      <w:r w:rsidR="00EC1940" w:rsidRPr="00B85037">
        <w:rPr>
          <w:rFonts w:ascii="Arial" w:hAnsi="Arial" w:cs="Arial"/>
          <w:sz w:val="24"/>
          <w:szCs w:val="24"/>
        </w:rPr>
        <w:t>, son</w:t>
      </w:r>
      <w:r w:rsidRPr="00B85037">
        <w:rPr>
          <w:rFonts w:ascii="Arial" w:hAnsi="Arial" w:cs="Arial"/>
          <w:sz w:val="24"/>
          <w:szCs w:val="24"/>
        </w:rPr>
        <w:t>:</w:t>
      </w:r>
    </w:p>
    <w:p w14:paraId="5C479EDE" w14:textId="77777777" w:rsidR="006F382A" w:rsidRPr="00B85037" w:rsidRDefault="006F382A" w:rsidP="006F382A">
      <w:pPr>
        <w:pStyle w:val="Prrafodelista"/>
        <w:spacing w:after="0"/>
        <w:jc w:val="both"/>
        <w:rPr>
          <w:rFonts w:ascii="Arial" w:hAnsi="Arial" w:cs="Arial"/>
          <w:sz w:val="24"/>
          <w:szCs w:val="24"/>
        </w:rPr>
      </w:pPr>
      <w:r w:rsidRPr="00B85037">
        <w:rPr>
          <w:rFonts w:ascii="Arial" w:hAnsi="Arial" w:cs="Arial"/>
          <w:sz w:val="24"/>
          <w:szCs w:val="24"/>
        </w:rPr>
        <w:t>a) Actuación 1: Adquisición de vehículos de energías alternativas</w:t>
      </w:r>
    </w:p>
    <w:p w14:paraId="42A69CC4" w14:textId="77777777" w:rsidR="006F382A" w:rsidRPr="00B85037" w:rsidRDefault="006F382A" w:rsidP="006F382A">
      <w:pPr>
        <w:pStyle w:val="Prrafodelista"/>
        <w:spacing w:after="0"/>
        <w:jc w:val="both"/>
        <w:rPr>
          <w:rFonts w:ascii="Arial" w:hAnsi="Arial" w:cs="Arial"/>
          <w:sz w:val="24"/>
          <w:szCs w:val="24"/>
        </w:rPr>
      </w:pPr>
      <w:r w:rsidRPr="00B85037">
        <w:rPr>
          <w:rFonts w:ascii="Arial" w:hAnsi="Arial" w:cs="Arial"/>
          <w:sz w:val="24"/>
          <w:szCs w:val="24"/>
        </w:rPr>
        <w:t>b) Actuación 2: Implantación de infraestructura de recarga de vehículos eléctricos.</w:t>
      </w:r>
    </w:p>
    <w:p w14:paraId="0CD8D72F" w14:textId="77777777" w:rsidR="006F382A" w:rsidRPr="00B85037" w:rsidRDefault="006F382A" w:rsidP="006F382A">
      <w:pPr>
        <w:pStyle w:val="Prrafodelista"/>
        <w:spacing w:after="0"/>
        <w:jc w:val="both"/>
        <w:rPr>
          <w:rFonts w:ascii="Arial" w:hAnsi="Arial" w:cs="Arial"/>
          <w:sz w:val="24"/>
          <w:szCs w:val="24"/>
        </w:rPr>
      </w:pPr>
      <w:r w:rsidRPr="00B85037">
        <w:rPr>
          <w:rFonts w:ascii="Arial" w:hAnsi="Arial" w:cs="Arial"/>
          <w:sz w:val="24"/>
          <w:szCs w:val="24"/>
        </w:rPr>
        <w:t>c) Actuación 3: Implantación de sistemas de préstamos de bicicletas eléctricas.</w:t>
      </w:r>
    </w:p>
    <w:p w14:paraId="75C3E097" w14:textId="77777777" w:rsidR="006F382A" w:rsidRPr="00B85037" w:rsidRDefault="006F382A" w:rsidP="00B85037">
      <w:pPr>
        <w:pStyle w:val="Prrafodelista"/>
        <w:spacing w:after="0"/>
        <w:jc w:val="both"/>
        <w:rPr>
          <w:rFonts w:ascii="Arial" w:hAnsi="Arial" w:cs="Arial"/>
          <w:sz w:val="24"/>
          <w:szCs w:val="24"/>
        </w:rPr>
      </w:pPr>
      <w:r w:rsidRPr="00B85037">
        <w:rPr>
          <w:rFonts w:ascii="Arial" w:hAnsi="Arial" w:cs="Arial"/>
          <w:sz w:val="24"/>
          <w:szCs w:val="24"/>
        </w:rPr>
        <w:t>d) Actuación 4: Implantación de medidas de movilidad sostenible al trabajo.</w:t>
      </w:r>
    </w:p>
    <w:p w14:paraId="768BFBBC" w14:textId="77777777" w:rsidR="006F382A" w:rsidRPr="00B85037" w:rsidRDefault="006F382A" w:rsidP="006F382A">
      <w:pPr>
        <w:spacing w:after="0"/>
        <w:jc w:val="both"/>
        <w:rPr>
          <w:rFonts w:ascii="Arial" w:hAnsi="Arial" w:cs="Arial"/>
          <w:sz w:val="24"/>
          <w:szCs w:val="24"/>
        </w:rPr>
      </w:pPr>
    </w:p>
    <w:p w14:paraId="7345574D" w14:textId="77777777" w:rsidR="00C2106C" w:rsidRPr="00B85037" w:rsidRDefault="007D0480" w:rsidP="006F382A">
      <w:pPr>
        <w:pStyle w:val="Prrafodelista"/>
        <w:numPr>
          <w:ilvl w:val="0"/>
          <w:numId w:val="1"/>
        </w:numPr>
        <w:spacing w:after="0"/>
        <w:jc w:val="both"/>
        <w:rPr>
          <w:rFonts w:ascii="Arial" w:hAnsi="Arial" w:cs="Arial"/>
          <w:sz w:val="24"/>
          <w:szCs w:val="24"/>
        </w:rPr>
      </w:pPr>
      <w:r w:rsidRPr="00B85037">
        <w:rPr>
          <w:rFonts w:ascii="Arial" w:hAnsi="Arial" w:cs="Arial"/>
          <w:b/>
          <w:sz w:val="24"/>
          <w:szCs w:val="24"/>
        </w:rPr>
        <w:t xml:space="preserve">Artículo 3. </w:t>
      </w:r>
      <w:r w:rsidRPr="00B85037">
        <w:rPr>
          <w:rFonts w:ascii="Arial" w:hAnsi="Arial" w:cs="Arial"/>
          <w:b/>
          <w:i/>
          <w:sz w:val="24"/>
          <w:szCs w:val="24"/>
        </w:rPr>
        <w:t>Beneficiarios directos y destinatarios últimos de las ayudas</w:t>
      </w:r>
      <w:r w:rsidR="00480F95" w:rsidRPr="00B85037">
        <w:rPr>
          <w:rFonts w:ascii="Arial" w:hAnsi="Arial" w:cs="Arial"/>
          <w:b/>
          <w:i/>
          <w:sz w:val="24"/>
          <w:szCs w:val="24"/>
        </w:rPr>
        <w:t>.</w:t>
      </w:r>
      <w:r w:rsidR="008C3092" w:rsidRPr="00B85037">
        <w:rPr>
          <w:rFonts w:ascii="Arial" w:hAnsi="Arial" w:cs="Arial"/>
          <w:b/>
          <w:i/>
          <w:sz w:val="24"/>
          <w:szCs w:val="24"/>
        </w:rPr>
        <w:t xml:space="preserve"> </w:t>
      </w:r>
    </w:p>
    <w:p w14:paraId="4633167D" w14:textId="77777777" w:rsidR="00C2106C" w:rsidRPr="00B85037" w:rsidRDefault="00C2106C" w:rsidP="00C2106C">
      <w:pPr>
        <w:pStyle w:val="Prrafodelista"/>
        <w:spacing w:after="0"/>
        <w:jc w:val="both"/>
        <w:rPr>
          <w:rFonts w:ascii="Arial" w:hAnsi="Arial" w:cs="Arial"/>
          <w:b/>
          <w:sz w:val="24"/>
          <w:szCs w:val="24"/>
        </w:rPr>
      </w:pPr>
    </w:p>
    <w:p w14:paraId="30F29A72" w14:textId="77777777" w:rsidR="008C3092" w:rsidRPr="00B85037" w:rsidRDefault="008C3092" w:rsidP="00C2106C">
      <w:pPr>
        <w:pStyle w:val="Prrafodelista"/>
        <w:spacing w:after="0"/>
        <w:jc w:val="both"/>
        <w:rPr>
          <w:rFonts w:ascii="Arial" w:hAnsi="Arial" w:cs="Arial"/>
          <w:sz w:val="24"/>
          <w:szCs w:val="24"/>
        </w:rPr>
      </w:pPr>
      <w:r w:rsidRPr="00B85037">
        <w:rPr>
          <w:rFonts w:ascii="Arial" w:hAnsi="Arial" w:cs="Arial"/>
          <w:sz w:val="24"/>
          <w:szCs w:val="24"/>
        </w:rPr>
        <w:t>De conformidad con el apartado 2, letra a) de este artículo</w:t>
      </w:r>
      <w:r w:rsidR="006F382A" w:rsidRPr="00B85037">
        <w:rPr>
          <w:rFonts w:ascii="Arial" w:hAnsi="Arial" w:cs="Arial"/>
          <w:sz w:val="24"/>
          <w:szCs w:val="24"/>
        </w:rPr>
        <w:t>,</w:t>
      </w:r>
      <w:r w:rsidRPr="00B85037">
        <w:rPr>
          <w:rFonts w:ascii="Arial" w:hAnsi="Arial" w:cs="Arial"/>
          <w:sz w:val="24"/>
          <w:szCs w:val="24"/>
        </w:rPr>
        <w:t xml:space="preserve"> </w:t>
      </w:r>
      <w:r w:rsidRPr="00B85037">
        <w:rPr>
          <w:rFonts w:ascii="Arial" w:hAnsi="Arial" w:cs="Arial"/>
          <w:sz w:val="24"/>
          <w:szCs w:val="24"/>
          <w:u w:val="single"/>
        </w:rPr>
        <w:t>p</w:t>
      </w:r>
      <w:r w:rsidR="007D0480" w:rsidRPr="00B85037">
        <w:rPr>
          <w:rFonts w:ascii="Arial" w:hAnsi="Arial" w:cs="Arial"/>
          <w:sz w:val="24"/>
          <w:szCs w:val="24"/>
          <w:u w:val="single"/>
        </w:rPr>
        <w:t>ara las act</w:t>
      </w:r>
      <w:r w:rsidR="00272DFA" w:rsidRPr="00B85037">
        <w:rPr>
          <w:rFonts w:ascii="Arial" w:hAnsi="Arial" w:cs="Arial"/>
          <w:sz w:val="24"/>
          <w:szCs w:val="24"/>
          <w:u w:val="single"/>
        </w:rPr>
        <w:t xml:space="preserve">uaciones </w:t>
      </w:r>
      <w:r w:rsidR="00970B8B" w:rsidRPr="00B85037">
        <w:rPr>
          <w:rFonts w:ascii="Arial" w:hAnsi="Arial" w:cs="Arial"/>
          <w:sz w:val="24"/>
          <w:szCs w:val="24"/>
          <w:u w:val="single"/>
        </w:rPr>
        <w:t>1 y 2</w:t>
      </w:r>
      <w:r w:rsidR="00970B8B" w:rsidRPr="00B85037">
        <w:rPr>
          <w:rFonts w:ascii="Arial" w:hAnsi="Arial" w:cs="Arial"/>
          <w:sz w:val="24"/>
          <w:szCs w:val="24"/>
        </w:rPr>
        <w:t xml:space="preserve"> (</w:t>
      </w:r>
      <w:r w:rsidR="009561AC" w:rsidRPr="00B85037">
        <w:rPr>
          <w:rFonts w:ascii="Arial" w:hAnsi="Arial" w:cs="Arial"/>
          <w:sz w:val="24"/>
          <w:szCs w:val="24"/>
        </w:rPr>
        <w:t>“Adquisición de vehículos de energías alternativas”</w:t>
      </w:r>
      <w:r w:rsidR="00970B8B" w:rsidRPr="00B85037">
        <w:rPr>
          <w:rFonts w:ascii="Arial" w:hAnsi="Arial" w:cs="Arial"/>
          <w:sz w:val="24"/>
          <w:szCs w:val="24"/>
        </w:rPr>
        <w:t xml:space="preserve"> e</w:t>
      </w:r>
      <w:r w:rsidR="009561AC" w:rsidRPr="00B85037">
        <w:rPr>
          <w:rFonts w:ascii="Arial" w:hAnsi="Arial" w:cs="Arial"/>
          <w:sz w:val="24"/>
          <w:szCs w:val="24"/>
        </w:rPr>
        <w:t xml:space="preserve"> “Implantación de infraestructura de recarga de vehículos eléctricos”</w:t>
      </w:r>
      <w:r w:rsidRPr="00B85037">
        <w:rPr>
          <w:rFonts w:ascii="Arial" w:hAnsi="Arial" w:cs="Arial"/>
          <w:sz w:val="24"/>
          <w:szCs w:val="24"/>
        </w:rPr>
        <w:t xml:space="preserve">) </w:t>
      </w:r>
      <w:r w:rsidRPr="00B85037">
        <w:rPr>
          <w:rFonts w:ascii="Arial" w:hAnsi="Arial" w:cs="Arial"/>
          <w:sz w:val="24"/>
          <w:szCs w:val="24"/>
          <w:u w:val="single"/>
        </w:rPr>
        <w:t>podrán ser destinatarios últimos de las ayudas previstas en este Real Decreto, siempre que tengan su residencia fiscal en España,</w:t>
      </w:r>
      <w:r w:rsidRPr="00B85037">
        <w:rPr>
          <w:rFonts w:ascii="Arial" w:hAnsi="Arial" w:cs="Arial"/>
          <w:sz w:val="24"/>
          <w:szCs w:val="24"/>
        </w:rPr>
        <w:t xml:space="preserve"> y a lo que se establezca, en su caso, en las convocatorias que realicen las comunidades autónomas y ciudades de Ceuta y Melilla, </w:t>
      </w:r>
      <w:r w:rsidRPr="00B85037">
        <w:rPr>
          <w:rFonts w:ascii="Arial" w:hAnsi="Arial" w:cs="Arial"/>
          <w:sz w:val="24"/>
          <w:szCs w:val="24"/>
          <w:u w:val="single"/>
        </w:rPr>
        <w:t>entre otras</w:t>
      </w:r>
      <w:r w:rsidRPr="00B85037">
        <w:rPr>
          <w:rFonts w:ascii="Arial" w:hAnsi="Arial" w:cs="Arial"/>
          <w:sz w:val="24"/>
          <w:szCs w:val="24"/>
        </w:rPr>
        <w:t>:</w:t>
      </w:r>
    </w:p>
    <w:p w14:paraId="661BC381" w14:textId="77777777" w:rsidR="008C3092" w:rsidRPr="00B85037" w:rsidRDefault="008C3092" w:rsidP="008C3092">
      <w:pPr>
        <w:pStyle w:val="Prrafodelista"/>
        <w:spacing w:after="0"/>
        <w:ind w:firstLine="696"/>
        <w:jc w:val="both"/>
        <w:rPr>
          <w:rFonts w:ascii="Arial" w:hAnsi="Arial" w:cs="Arial"/>
          <w:sz w:val="24"/>
          <w:szCs w:val="24"/>
        </w:rPr>
      </w:pPr>
      <w:r w:rsidRPr="00B85037">
        <w:rPr>
          <w:rFonts w:ascii="Arial" w:hAnsi="Arial" w:cs="Arial"/>
          <w:sz w:val="24"/>
          <w:szCs w:val="24"/>
        </w:rPr>
        <w:t>2º “</w:t>
      </w:r>
      <w:r w:rsidRPr="00B85037">
        <w:rPr>
          <w:rFonts w:ascii="Arial" w:hAnsi="Arial" w:cs="Arial"/>
          <w:sz w:val="24"/>
          <w:szCs w:val="24"/>
          <w:u w:val="single"/>
        </w:rPr>
        <w:t>Las personas físicas mayores de edad, a excepción de los casos de discapacidad, que podrán ser menores de edad (…)”.</w:t>
      </w:r>
    </w:p>
    <w:p w14:paraId="52281FA0" w14:textId="77777777" w:rsidR="006F382A" w:rsidRPr="00B85037" w:rsidRDefault="006F382A" w:rsidP="009561AC">
      <w:pPr>
        <w:spacing w:after="0"/>
        <w:jc w:val="both"/>
        <w:rPr>
          <w:rFonts w:ascii="Arial" w:hAnsi="Arial" w:cs="Arial"/>
          <w:b/>
          <w:i/>
          <w:sz w:val="24"/>
          <w:szCs w:val="24"/>
        </w:rPr>
      </w:pPr>
    </w:p>
    <w:p w14:paraId="68522F50" w14:textId="77777777" w:rsidR="00403154" w:rsidRPr="00B85037" w:rsidRDefault="00403154" w:rsidP="00403154">
      <w:pPr>
        <w:pStyle w:val="Prrafodelista"/>
        <w:numPr>
          <w:ilvl w:val="0"/>
          <w:numId w:val="1"/>
        </w:numPr>
        <w:spacing w:after="0"/>
        <w:jc w:val="both"/>
        <w:rPr>
          <w:rFonts w:ascii="Arial" w:hAnsi="Arial" w:cs="Arial"/>
          <w:b/>
          <w:sz w:val="24"/>
          <w:szCs w:val="24"/>
        </w:rPr>
      </w:pPr>
      <w:r w:rsidRPr="00B85037">
        <w:rPr>
          <w:rFonts w:ascii="Arial" w:hAnsi="Arial" w:cs="Arial"/>
          <w:b/>
          <w:sz w:val="24"/>
          <w:szCs w:val="24"/>
        </w:rPr>
        <w:t xml:space="preserve">Artículo 12. </w:t>
      </w:r>
      <w:r w:rsidRPr="00B85037">
        <w:rPr>
          <w:rFonts w:ascii="Arial" w:hAnsi="Arial" w:cs="Arial"/>
          <w:b/>
          <w:i/>
          <w:sz w:val="24"/>
          <w:szCs w:val="24"/>
        </w:rPr>
        <w:t>Financiación</w:t>
      </w:r>
      <w:r w:rsidRPr="00B85037">
        <w:rPr>
          <w:rFonts w:ascii="Arial" w:hAnsi="Arial" w:cs="Arial"/>
          <w:b/>
          <w:sz w:val="24"/>
          <w:szCs w:val="24"/>
        </w:rPr>
        <w:t>.</w:t>
      </w:r>
    </w:p>
    <w:p w14:paraId="33EE095F" w14:textId="77777777" w:rsidR="00403154" w:rsidRPr="00B85037" w:rsidRDefault="00403154" w:rsidP="00403154">
      <w:pPr>
        <w:pStyle w:val="Prrafodelista"/>
        <w:spacing w:after="0"/>
        <w:jc w:val="both"/>
        <w:rPr>
          <w:rFonts w:ascii="Arial" w:hAnsi="Arial" w:cs="Arial"/>
          <w:sz w:val="24"/>
          <w:szCs w:val="24"/>
        </w:rPr>
      </w:pPr>
    </w:p>
    <w:p w14:paraId="4DEA5E46" w14:textId="77777777" w:rsidR="00403154" w:rsidRPr="00B85037" w:rsidRDefault="00403154" w:rsidP="00403154">
      <w:pPr>
        <w:pStyle w:val="Prrafodelista"/>
        <w:spacing w:after="0"/>
        <w:jc w:val="both"/>
        <w:rPr>
          <w:rFonts w:ascii="Arial" w:hAnsi="Arial" w:cs="Arial"/>
          <w:sz w:val="24"/>
          <w:szCs w:val="24"/>
          <w:u w:val="single"/>
        </w:rPr>
      </w:pPr>
      <w:r w:rsidRPr="00B85037">
        <w:rPr>
          <w:rFonts w:ascii="Arial" w:hAnsi="Arial" w:cs="Arial"/>
          <w:sz w:val="24"/>
          <w:szCs w:val="24"/>
        </w:rPr>
        <w:t>Según el apartado 10 de este precepto,</w:t>
      </w:r>
      <w:r w:rsidRPr="00B85037">
        <w:rPr>
          <w:rFonts w:ascii="Arial" w:hAnsi="Arial" w:cs="Arial"/>
          <w:b/>
          <w:sz w:val="24"/>
          <w:szCs w:val="24"/>
        </w:rPr>
        <w:t xml:space="preserve"> </w:t>
      </w:r>
      <w:r w:rsidRPr="00B85037">
        <w:rPr>
          <w:rFonts w:ascii="Arial" w:hAnsi="Arial" w:cs="Arial"/>
          <w:sz w:val="24"/>
          <w:szCs w:val="24"/>
        </w:rPr>
        <w:t xml:space="preserve">en las actuaciones 1 y 2 (“Adquisición de vehículos de energías alternativas” </w:t>
      </w:r>
      <w:r w:rsidR="00970B8B" w:rsidRPr="00B85037">
        <w:rPr>
          <w:rFonts w:ascii="Arial" w:hAnsi="Arial" w:cs="Arial"/>
          <w:sz w:val="24"/>
          <w:szCs w:val="24"/>
        </w:rPr>
        <w:t>e</w:t>
      </w:r>
      <w:r w:rsidRPr="00B85037">
        <w:rPr>
          <w:rFonts w:ascii="Arial" w:hAnsi="Arial" w:cs="Arial"/>
          <w:sz w:val="24"/>
          <w:szCs w:val="24"/>
        </w:rPr>
        <w:t xml:space="preserve"> “Implantación de infraestructura de recarga de vehículos eléctricos”) </w:t>
      </w:r>
      <w:r w:rsidR="00970B8B" w:rsidRPr="00B85037">
        <w:rPr>
          <w:rFonts w:ascii="Arial" w:hAnsi="Arial" w:cs="Arial"/>
          <w:sz w:val="24"/>
          <w:szCs w:val="24"/>
        </w:rPr>
        <w:t xml:space="preserve">las CCAA </w:t>
      </w:r>
      <w:r w:rsidRPr="00B85037">
        <w:rPr>
          <w:rFonts w:ascii="Arial" w:hAnsi="Arial" w:cs="Arial"/>
          <w:sz w:val="24"/>
          <w:szCs w:val="24"/>
        </w:rPr>
        <w:t xml:space="preserve">y </w:t>
      </w:r>
      <w:r w:rsidR="00970B8B" w:rsidRPr="00B85037">
        <w:rPr>
          <w:rFonts w:ascii="Arial" w:hAnsi="Arial" w:cs="Arial"/>
          <w:sz w:val="24"/>
          <w:szCs w:val="24"/>
        </w:rPr>
        <w:t xml:space="preserve"> las </w:t>
      </w:r>
      <w:r w:rsidRPr="00B85037">
        <w:rPr>
          <w:rFonts w:ascii="Arial" w:hAnsi="Arial" w:cs="Arial"/>
          <w:sz w:val="24"/>
          <w:szCs w:val="24"/>
        </w:rPr>
        <w:t xml:space="preserve">ciudades de Ceuta y Melilla, </w:t>
      </w:r>
      <w:r w:rsidR="00970B8B" w:rsidRPr="00B85037">
        <w:rPr>
          <w:rFonts w:ascii="Arial" w:hAnsi="Arial" w:cs="Arial"/>
          <w:sz w:val="24"/>
          <w:szCs w:val="24"/>
        </w:rPr>
        <w:t>“</w:t>
      </w:r>
      <w:r w:rsidRPr="00B85037">
        <w:rPr>
          <w:rFonts w:ascii="Arial" w:hAnsi="Arial" w:cs="Arial"/>
          <w:sz w:val="24"/>
          <w:szCs w:val="24"/>
          <w:u w:val="single"/>
        </w:rPr>
        <w:t>podrán reservar parte del presupuesto para solicitudes de solicitantes con discapacidad y movilidad reducida.”</w:t>
      </w:r>
    </w:p>
    <w:p w14:paraId="332F7853" w14:textId="77777777" w:rsidR="008C3092" w:rsidRPr="00B85037" w:rsidRDefault="008C3092" w:rsidP="009561AC">
      <w:pPr>
        <w:spacing w:after="0"/>
        <w:jc w:val="both"/>
        <w:rPr>
          <w:rFonts w:ascii="Arial" w:hAnsi="Arial" w:cs="Arial"/>
          <w:b/>
          <w:i/>
          <w:sz w:val="24"/>
          <w:szCs w:val="24"/>
        </w:rPr>
      </w:pPr>
    </w:p>
    <w:p w14:paraId="3F27DA46" w14:textId="77777777" w:rsidR="00403154" w:rsidRPr="00B85037" w:rsidRDefault="00403154" w:rsidP="00403154">
      <w:pPr>
        <w:pStyle w:val="Prrafodelista"/>
        <w:numPr>
          <w:ilvl w:val="0"/>
          <w:numId w:val="1"/>
        </w:numPr>
        <w:spacing w:after="0"/>
        <w:jc w:val="both"/>
        <w:rPr>
          <w:rFonts w:ascii="Arial" w:hAnsi="Arial" w:cs="Arial"/>
          <w:b/>
          <w:sz w:val="24"/>
          <w:szCs w:val="24"/>
        </w:rPr>
      </w:pPr>
      <w:r w:rsidRPr="00B85037">
        <w:rPr>
          <w:rFonts w:ascii="Arial" w:hAnsi="Arial" w:cs="Arial"/>
          <w:b/>
          <w:sz w:val="24"/>
          <w:szCs w:val="24"/>
        </w:rPr>
        <w:t xml:space="preserve">ANEXO I. </w:t>
      </w:r>
      <w:r w:rsidRPr="00B85037">
        <w:rPr>
          <w:rFonts w:ascii="Arial" w:hAnsi="Arial" w:cs="Arial"/>
          <w:sz w:val="24"/>
          <w:szCs w:val="24"/>
        </w:rPr>
        <w:t>En relación con la Actuación 1 “Adquisición de vehículos de energías alternativas”, el Anexo I contempla, entre los vehículos susceptibles de recibir ayudas:</w:t>
      </w:r>
    </w:p>
    <w:p w14:paraId="76ED8C43" w14:textId="77777777" w:rsidR="00403154" w:rsidRPr="00B85037" w:rsidRDefault="00403154" w:rsidP="00403154">
      <w:pPr>
        <w:spacing w:after="0"/>
        <w:jc w:val="both"/>
        <w:rPr>
          <w:rFonts w:ascii="Arial" w:hAnsi="Arial" w:cs="Arial"/>
          <w:sz w:val="24"/>
          <w:szCs w:val="24"/>
        </w:rPr>
      </w:pPr>
    </w:p>
    <w:p w14:paraId="122AE891" w14:textId="77777777" w:rsidR="00403154" w:rsidRPr="00B85037" w:rsidRDefault="00403154" w:rsidP="00403154">
      <w:pPr>
        <w:pStyle w:val="Prrafodelista"/>
        <w:spacing w:after="0"/>
        <w:ind w:left="1068"/>
        <w:jc w:val="both"/>
        <w:rPr>
          <w:rFonts w:ascii="Arial" w:hAnsi="Arial" w:cs="Arial"/>
          <w:sz w:val="24"/>
          <w:szCs w:val="24"/>
        </w:rPr>
      </w:pPr>
      <w:r w:rsidRPr="00B85037">
        <w:rPr>
          <w:rFonts w:ascii="Arial" w:hAnsi="Arial" w:cs="Arial"/>
          <w:sz w:val="24"/>
          <w:szCs w:val="24"/>
        </w:rPr>
        <w:t xml:space="preserve">2.a) </w:t>
      </w:r>
      <w:r w:rsidRPr="00B85037">
        <w:rPr>
          <w:rFonts w:ascii="Arial" w:hAnsi="Arial" w:cs="Arial"/>
          <w:sz w:val="24"/>
          <w:szCs w:val="24"/>
          <w:u w:val="single"/>
        </w:rPr>
        <w:t>Turismos M1</w:t>
      </w:r>
      <w:r w:rsidRPr="00B85037">
        <w:rPr>
          <w:rFonts w:ascii="Arial" w:hAnsi="Arial" w:cs="Arial"/>
          <w:sz w:val="24"/>
          <w:szCs w:val="24"/>
        </w:rPr>
        <w:t>: Vehículos de motor con al menos cuatro ruedas diseñados y fabricados para el transporte de pasajeros, que tengan, además del asiento del conductor, ocho plazas como máximo.</w:t>
      </w:r>
    </w:p>
    <w:p w14:paraId="1328D0D4" w14:textId="77777777" w:rsidR="00403154" w:rsidRPr="00B85037" w:rsidRDefault="00403154" w:rsidP="00403154">
      <w:pPr>
        <w:pStyle w:val="Prrafodelista"/>
        <w:spacing w:after="0"/>
        <w:ind w:left="1068"/>
        <w:jc w:val="both"/>
        <w:rPr>
          <w:rFonts w:ascii="Arial" w:hAnsi="Arial" w:cs="Arial"/>
          <w:sz w:val="24"/>
          <w:szCs w:val="24"/>
        </w:rPr>
      </w:pPr>
    </w:p>
    <w:p w14:paraId="1FE019CD" w14:textId="77777777" w:rsidR="00403154" w:rsidRPr="00B85037" w:rsidRDefault="00403154" w:rsidP="00403154">
      <w:pPr>
        <w:pStyle w:val="Prrafodelista"/>
        <w:spacing w:after="0"/>
        <w:ind w:left="1068"/>
        <w:jc w:val="both"/>
        <w:rPr>
          <w:rFonts w:ascii="Arial" w:hAnsi="Arial" w:cs="Arial"/>
          <w:sz w:val="24"/>
          <w:szCs w:val="24"/>
        </w:rPr>
      </w:pPr>
      <w:r w:rsidRPr="00B85037">
        <w:rPr>
          <w:rFonts w:ascii="Arial" w:hAnsi="Arial" w:cs="Arial"/>
          <w:sz w:val="24"/>
          <w:szCs w:val="24"/>
        </w:rPr>
        <w:t xml:space="preserve">2. d) </w:t>
      </w:r>
      <w:r w:rsidRPr="00B85037">
        <w:rPr>
          <w:rFonts w:ascii="Arial" w:hAnsi="Arial" w:cs="Arial"/>
          <w:sz w:val="24"/>
          <w:szCs w:val="24"/>
          <w:u w:val="single"/>
        </w:rPr>
        <w:t xml:space="preserve">Furgonetas o camiones ligeros N1: </w:t>
      </w:r>
      <w:r w:rsidRPr="00B85037">
        <w:rPr>
          <w:rFonts w:ascii="Arial" w:hAnsi="Arial" w:cs="Arial"/>
          <w:sz w:val="24"/>
          <w:szCs w:val="24"/>
        </w:rPr>
        <w:t>Vehículos de motor concebidos y fabricados principalmente para el transporte de mercancías y cuya masa máxima en carga técnicamente admisible (MMTA) no supere las 3,5 toneladas</w:t>
      </w:r>
    </w:p>
    <w:p w14:paraId="734A9D91" w14:textId="77777777" w:rsidR="00403154" w:rsidRPr="00B85037" w:rsidRDefault="00403154" w:rsidP="009561AC">
      <w:pPr>
        <w:spacing w:after="0"/>
        <w:jc w:val="both"/>
        <w:rPr>
          <w:rFonts w:ascii="Arial" w:hAnsi="Arial" w:cs="Arial"/>
          <w:b/>
          <w:i/>
          <w:sz w:val="24"/>
          <w:szCs w:val="24"/>
        </w:rPr>
      </w:pPr>
    </w:p>
    <w:p w14:paraId="108BCA8D" w14:textId="77777777" w:rsidR="00C2106C" w:rsidRPr="00B85037" w:rsidRDefault="00403154" w:rsidP="00EC1940">
      <w:pPr>
        <w:pStyle w:val="Prrafodelista"/>
        <w:numPr>
          <w:ilvl w:val="0"/>
          <w:numId w:val="1"/>
        </w:numPr>
        <w:spacing w:after="0"/>
        <w:jc w:val="both"/>
        <w:rPr>
          <w:rFonts w:ascii="Arial" w:hAnsi="Arial" w:cs="Arial"/>
          <w:b/>
          <w:sz w:val="24"/>
          <w:szCs w:val="24"/>
        </w:rPr>
      </w:pPr>
      <w:r w:rsidRPr="00B85037">
        <w:rPr>
          <w:rFonts w:ascii="Arial" w:hAnsi="Arial" w:cs="Arial"/>
          <w:b/>
          <w:sz w:val="24"/>
          <w:szCs w:val="24"/>
        </w:rPr>
        <w:lastRenderedPageBreak/>
        <w:t xml:space="preserve">ANEXO IIII.  </w:t>
      </w:r>
      <w:r w:rsidRPr="00B85037">
        <w:rPr>
          <w:rFonts w:ascii="Arial" w:hAnsi="Arial" w:cs="Arial"/>
          <w:sz w:val="24"/>
          <w:szCs w:val="24"/>
        </w:rPr>
        <w:t xml:space="preserve">Este Anexo estable </w:t>
      </w:r>
      <w:r w:rsidR="00C2106C" w:rsidRPr="00B85037">
        <w:rPr>
          <w:rFonts w:ascii="Arial" w:hAnsi="Arial" w:cs="Arial"/>
          <w:sz w:val="24"/>
          <w:szCs w:val="24"/>
        </w:rPr>
        <w:t>las cuantías de las ayudas para cada una de las tipologías de actuaciones subvencionables.</w:t>
      </w:r>
      <w:r w:rsidR="00EC1940" w:rsidRPr="00B85037">
        <w:rPr>
          <w:rFonts w:ascii="Arial" w:hAnsi="Arial" w:cs="Arial"/>
          <w:sz w:val="24"/>
          <w:szCs w:val="24"/>
        </w:rPr>
        <w:t xml:space="preserve"> </w:t>
      </w:r>
      <w:r w:rsidR="00C2106C" w:rsidRPr="00B85037">
        <w:rPr>
          <w:rFonts w:ascii="Arial" w:hAnsi="Arial" w:cs="Arial"/>
          <w:sz w:val="24"/>
          <w:szCs w:val="24"/>
        </w:rPr>
        <w:t xml:space="preserve">Así, </w:t>
      </w:r>
      <w:r w:rsidR="00C2106C" w:rsidRPr="00B85037">
        <w:rPr>
          <w:rFonts w:ascii="Arial" w:hAnsi="Arial" w:cs="Arial"/>
          <w:sz w:val="24"/>
          <w:szCs w:val="24"/>
          <w:u w:val="single"/>
        </w:rPr>
        <w:t>para la Actuación 1 “Adquisición de vehículos de energías alternativas”</w:t>
      </w:r>
      <w:r w:rsidRPr="00B85037">
        <w:rPr>
          <w:rFonts w:ascii="Arial" w:hAnsi="Arial" w:cs="Arial"/>
          <w:sz w:val="24"/>
          <w:szCs w:val="24"/>
        </w:rPr>
        <w:t>, contempla</w:t>
      </w:r>
      <w:r w:rsidR="00C2106C" w:rsidRPr="00B85037">
        <w:rPr>
          <w:rFonts w:ascii="Arial" w:hAnsi="Arial" w:cs="Arial"/>
          <w:sz w:val="24"/>
          <w:szCs w:val="24"/>
        </w:rPr>
        <w:t xml:space="preserve"> específicamente que:</w:t>
      </w:r>
    </w:p>
    <w:p w14:paraId="5DE634E6" w14:textId="77777777" w:rsidR="00C2106C" w:rsidRPr="00B85037" w:rsidRDefault="00C2106C" w:rsidP="00C2106C">
      <w:pPr>
        <w:spacing w:after="0"/>
        <w:jc w:val="both"/>
        <w:rPr>
          <w:rFonts w:ascii="Arial" w:hAnsi="Arial" w:cs="Arial"/>
          <w:sz w:val="24"/>
          <w:szCs w:val="24"/>
        </w:rPr>
      </w:pPr>
    </w:p>
    <w:p w14:paraId="638845CD" w14:textId="77777777" w:rsidR="00C2106C" w:rsidRPr="00B85037" w:rsidRDefault="00B876BD" w:rsidP="00B876BD">
      <w:pPr>
        <w:pStyle w:val="Prrafodelista"/>
        <w:numPr>
          <w:ilvl w:val="1"/>
          <w:numId w:val="1"/>
        </w:numPr>
        <w:spacing w:after="0"/>
        <w:jc w:val="both"/>
        <w:rPr>
          <w:rFonts w:ascii="Arial" w:hAnsi="Arial" w:cs="Arial"/>
          <w:b/>
          <w:sz w:val="24"/>
          <w:szCs w:val="24"/>
        </w:rPr>
      </w:pPr>
      <w:r w:rsidRPr="00B85037">
        <w:rPr>
          <w:rFonts w:ascii="Arial" w:hAnsi="Arial" w:cs="Arial"/>
          <w:sz w:val="24"/>
          <w:szCs w:val="24"/>
        </w:rPr>
        <w:t xml:space="preserve">Para los casos de adquisición de vehículos de categoría M1 por destinatarios últimos que sean personas físicas con discapacidad con movilidad reducida y vehículo adaptado o que se adapte para su conducción, siempre que la adaptación conste en la ficha técnica del vehículo adquirido </w:t>
      </w:r>
      <w:r w:rsidRPr="00B85037">
        <w:rPr>
          <w:rFonts w:ascii="Arial" w:hAnsi="Arial" w:cs="Arial"/>
          <w:sz w:val="24"/>
          <w:szCs w:val="24"/>
          <w:u w:val="single"/>
        </w:rPr>
        <w:t>se incrementará la cuantía de la ayuda en un importe de 750 euros.</w:t>
      </w:r>
      <w:r w:rsidRPr="00B85037">
        <w:rPr>
          <w:rFonts w:ascii="Arial" w:hAnsi="Arial" w:cs="Arial"/>
          <w:sz w:val="24"/>
          <w:szCs w:val="24"/>
        </w:rPr>
        <w:t xml:space="preserve"> Este incremento también aplicará a la adquisición de vehículos de categoría N1 por parte de profesionales autónomos personas con discapacidad con movilidad reducida y vehículo adaptado o que se adapte para su conducción.</w:t>
      </w:r>
    </w:p>
    <w:p w14:paraId="7DEAB90A" w14:textId="77777777" w:rsidR="00C2106C" w:rsidRPr="00B85037" w:rsidRDefault="00C2106C" w:rsidP="00C2106C">
      <w:pPr>
        <w:pStyle w:val="Prrafodelista"/>
        <w:spacing w:after="0"/>
        <w:ind w:left="1440"/>
        <w:jc w:val="both"/>
        <w:rPr>
          <w:rFonts w:ascii="Arial" w:hAnsi="Arial" w:cs="Arial"/>
          <w:b/>
          <w:sz w:val="24"/>
          <w:szCs w:val="24"/>
        </w:rPr>
      </w:pPr>
    </w:p>
    <w:p w14:paraId="30C9A03B" w14:textId="77777777" w:rsidR="00B876BD" w:rsidRPr="00B85037" w:rsidRDefault="00944D24" w:rsidP="00B876BD">
      <w:pPr>
        <w:pStyle w:val="Prrafodelista"/>
        <w:numPr>
          <w:ilvl w:val="1"/>
          <w:numId w:val="1"/>
        </w:numPr>
        <w:spacing w:after="0"/>
        <w:jc w:val="both"/>
        <w:rPr>
          <w:rFonts w:ascii="Arial" w:hAnsi="Arial" w:cs="Arial"/>
          <w:b/>
          <w:sz w:val="24"/>
          <w:szCs w:val="24"/>
          <w:u w:val="single"/>
        </w:rPr>
      </w:pPr>
      <w:r w:rsidRPr="00B85037">
        <w:rPr>
          <w:rFonts w:ascii="Arial" w:hAnsi="Arial" w:cs="Arial"/>
          <w:sz w:val="24"/>
          <w:szCs w:val="24"/>
        </w:rPr>
        <w:t>Para los casos de M1 y N1, en que el adquirente titular del vehículo subvencionable, o el arrendatario del vehículo en el ca</w:t>
      </w:r>
      <w:r>
        <w:rPr>
          <w:rFonts w:ascii="Arial" w:hAnsi="Arial" w:cs="Arial"/>
          <w:sz w:val="24"/>
          <w:szCs w:val="24"/>
        </w:rPr>
        <w:t>so de las operaciones de arrendamiento financiero</w:t>
      </w:r>
      <w:r w:rsidRPr="00B85037">
        <w:rPr>
          <w:rFonts w:ascii="Arial" w:hAnsi="Arial" w:cs="Arial"/>
          <w:sz w:val="24"/>
          <w:szCs w:val="24"/>
        </w:rPr>
        <w:t xml:space="preserve"> o leasing operativo, acredite la baja definitiva en circulación de un vehículo matriculado en España, en el Registro de Vehículos de la Dirección General de Tráfico, la cuantía de la ayuda ascenderá al importe establecido en la columna «Ayuda con achatarramiento» El vehículo a achatarrar deberá ser, indistintamente, de categoría M1 o N1 y estar matriculado en España con anterioridad al 1 de enero de 2013. </w:t>
      </w:r>
      <w:r w:rsidR="00B876BD" w:rsidRPr="00B85037">
        <w:rPr>
          <w:rFonts w:ascii="Arial" w:hAnsi="Arial" w:cs="Arial"/>
          <w:sz w:val="24"/>
          <w:szCs w:val="24"/>
          <w:u w:val="single"/>
        </w:rPr>
        <w:t>Esta ayuda resulta también acumulable al incremento de ayuda recogido en el párrafo anterior para los colectivos de personas con discapacidad con movilidad reducida.</w:t>
      </w:r>
    </w:p>
    <w:p w14:paraId="4214CAFB" w14:textId="77777777" w:rsidR="006F382A" w:rsidRPr="00B85037" w:rsidRDefault="006F382A" w:rsidP="00F1163E">
      <w:pPr>
        <w:spacing w:after="0"/>
        <w:jc w:val="right"/>
        <w:rPr>
          <w:rFonts w:ascii="Arial" w:hAnsi="Arial" w:cs="Arial"/>
          <w:sz w:val="24"/>
          <w:szCs w:val="24"/>
        </w:rPr>
      </w:pPr>
    </w:p>
    <w:p w14:paraId="32BBC6F7" w14:textId="77777777" w:rsidR="00C2106C" w:rsidRPr="00B85037" w:rsidRDefault="00C2106C" w:rsidP="00F1163E">
      <w:pPr>
        <w:spacing w:after="0"/>
        <w:jc w:val="right"/>
        <w:rPr>
          <w:rFonts w:ascii="Arial" w:hAnsi="Arial" w:cs="Arial"/>
          <w:sz w:val="24"/>
          <w:szCs w:val="24"/>
        </w:rPr>
      </w:pPr>
    </w:p>
    <w:p w14:paraId="68CCCC04" w14:textId="77777777" w:rsidR="00F1163E" w:rsidRPr="00B85037" w:rsidRDefault="00B85037" w:rsidP="00F1163E">
      <w:pPr>
        <w:spacing w:after="0"/>
        <w:jc w:val="right"/>
        <w:rPr>
          <w:rFonts w:ascii="Arial" w:hAnsi="Arial" w:cs="Arial"/>
          <w:sz w:val="24"/>
          <w:szCs w:val="24"/>
        </w:rPr>
      </w:pPr>
      <w:r>
        <w:rPr>
          <w:rFonts w:ascii="Arial" w:hAnsi="Arial" w:cs="Arial"/>
          <w:sz w:val="24"/>
          <w:szCs w:val="24"/>
        </w:rPr>
        <w:t xml:space="preserve">24 </w:t>
      </w:r>
      <w:r w:rsidR="00F1163E" w:rsidRPr="00B85037">
        <w:rPr>
          <w:rFonts w:ascii="Arial" w:hAnsi="Arial" w:cs="Arial"/>
          <w:sz w:val="24"/>
          <w:szCs w:val="24"/>
        </w:rPr>
        <w:t>de junio de 2020.</w:t>
      </w:r>
    </w:p>
    <w:p w14:paraId="13BBB0F0" w14:textId="77777777" w:rsidR="00F1163E" w:rsidRDefault="00F1163E" w:rsidP="00F1163E">
      <w:pPr>
        <w:spacing w:after="0"/>
        <w:jc w:val="right"/>
        <w:rPr>
          <w:rFonts w:ascii="Arial" w:hAnsi="Arial" w:cs="Arial"/>
          <w:sz w:val="24"/>
          <w:szCs w:val="24"/>
        </w:rPr>
      </w:pPr>
    </w:p>
    <w:p w14:paraId="227FA7DA" w14:textId="77777777" w:rsidR="00B85037" w:rsidRDefault="00B85037" w:rsidP="00B85037">
      <w:pPr>
        <w:spacing w:after="0"/>
        <w:jc w:val="center"/>
        <w:rPr>
          <w:rFonts w:ascii="Arial" w:hAnsi="Arial" w:cs="Arial"/>
          <w:sz w:val="24"/>
          <w:szCs w:val="24"/>
        </w:rPr>
      </w:pPr>
    </w:p>
    <w:p w14:paraId="165726AC" w14:textId="77777777" w:rsidR="00B85037" w:rsidRPr="00B85037" w:rsidRDefault="00B85037" w:rsidP="00B85037">
      <w:pPr>
        <w:spacing w:after="0"/>
        <w:jc w:val="center"/>
        <w:rPr>
          <w:rFonts w:ascii="Arial" w:hAnsi="Arial" w:cs="Arial"/>
          <w:b/>
          <w:sz w:val="24"/>
          <w:szCs w:val="24"/>
        </w:rPr>
      </w:pPr>
      <w:r w:rsidRPr="00B85037">
        <w:rPr>
          <w:rFonts w:ascii="Arial" w:hAnsi="Arial" w:cs="Arial"/>
          <w:b/>
          <w:sz w:val="24"/>
          <w:szCs w:val="24"/>
        </w:rPr>
        <w:t>CERMI</w:t>
      </w:r>
    </w:p>
    <w:p w14:paraId="28734B1C" w14:textId="77777777" w:rsidR="00B85037" w:rsidRPr="00B85037" w:rsidRDefault="00CD1726" w:rsidP="00B85037">
      <w:pPr>
        <w:spacing w:after="0"/>
        <w:jc w:val="center"/>
        <w:rPr>
          <w:rFonts w:ascii="Arial" w:hAnsi="Arial" w:cs="Arial"/>
          <w:b/>
          <w:sz w:val="24"/>
          <w:szCs w:val="24"/>
        </w:rPr>
      </w:pPr>
      <w:hyperlink r:id="rId7" w:history="1">
        <w:r w:rsidR="00B85037" w:rsidRPr="00B85037">
          <w:rPr>
            <w:rStyle w:val="Hipervnculo"/>
            <w:rFonts w:ascii="Arial" w:hAnsi="Arial" w:cs="Arial"/>
            <w:b/>
            <w:sz w:val="24"/>
            <w:szCs w:val="24"/>
          </w:rPr>
          <w:t>www.cermi.es</w:t>
        </w:r>
      </w:hyperlink>
    </w:p>
    <w:p w14:paraId="6A15349B" w14:textId="77777777" w:rsidR="00B85037" w:rsidRPr="00B85037" w:rsidRDefault="00B85037" w:rsidP="00B85037">
      <w:pPr>
        <w:spacing w:after="0"/>
        <w:jc w:val="center"/>
        <w:rPr>
          <w:rFonts w:ascii="Arial" w:hAnsi="Arial" w:cs="Arial"/>
          <w:b/>
          <w:sz w:val="24"/>
          <w:szCs w:val="24"/>
        </w:rPr>
      </w:pPr>
    </w:p>
    <w:sectPr w:rsidR="00B85037" w:rsidRPr="00B850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45F"/>
    <w:multiLevelType w:val="hybridMultilevel"/>
    <w:tmpl w:val="1EB6B3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3A647C"/>
    <w:multiLevelType w:val="hybridMultilevel"/>
    <w:tmpl w:val="A37EA000"/>
    <w:lvl w:ilvl="0" w:tplc="054477A6">
      <w:start w:val="4"/>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3E"/>
    <w:rsid w:val="00217EF6"/>
    <w:rsid w:val="00220FE5"/>
    <w:rsid w:val="00272DFA"/>
    <w:rsid w:val="002D322D"/>
    <w:rsid w:val="00351ECC"/>
    <w:rsid w:val="003C5E1B"/>
    <w:rsid w:val="00403154"/>
    <w:rsid w:val="00441710"/>
    <w:rsid w:val="00480F95"/>
    <w:rsid w:val="006F382A"/>
    <w:rsid w:val="00764C1C"/>
    <w:rsid w:val="007D0480"/>
    <w:rsid w:val="008C3092"/>
    <w:rsid w:val="00944D24"/>
    <w:rsid w:val="009561AC"/>
    <w:rsid w:val="00970B8B"/>
    <w:rsid w:val="009C1D17"/>
    <w:rsid w:val="00AD439E"/>
    <w:rsid w:val="00B13027"/>
    <w:rsid w:val="00B41FE9"/>
    <w:rsid w:val="00B83A53"/>
    <w:rsid w:val="00B85037"/>
    <w:rsid w:val="00B876BD"/>
    <w:rsid w:val="00C2106C"/>
    <w:rsid w:val="00C424CE"/>
    <w:rsid w:val="00CD1726"/>
    <w:rsid w:val="00DC09F6"/>
    <w:rsid w:val="00E2169C"/>
    <w:rsid w:val="00EC1940"/>
    <w:rsid w:val="00F1163E"/>
    <w:rsid w:val="00F3681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9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0480"/>
    <w:pPr>
      <w:ind w:left="720"/>
      <w:contextualSpacing/>
    </w:pPr>
  </w:style>
  <w:style w:type="paragraph" w:customStyle="1" w:styleId="Default">
    <w:name w:val="Default"/>
    <w:rsid w:val="00272DFA"/>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8503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85037"/>
    <w:rPr>
      <w:rFonts w:ascii="Lucida Grande" w:hAnsi="Lucida Grande" w:cs="Lucida Grande"/>
      <w:sz w:val="18"/>
      <w:szCs w:val="18"/>
    </w:rPr>
  </w:style>
  <w:style w:type="character" w:styleId="Hipervnculo">
    <w:name w:val="Hyperlink"/>
    <w:basedOn w:val="Fuentedeprrafopredeter"/>
    <w:uiPriority w:val="99"/>
    <w:unhideWhenUsed/>
    <w:rsid w:val="00B850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0480"/>
    <w:pPr>
      <w:ind w:left="720"/>
      <w:contextualSpacing/>
    </w:pPr>
  </w:style>
  <w:style w:type="paragraph" w:customStyle="1" w:styleId="Default">
    <w:name w:val="Default"/>
    <w:rsid w:val="00272DFA"/>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8503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85037"/>
    <w:rPr>
      <w:rFonts w:ascii="Lucida Grande" w:hAnsi="Lucida Grande" w:cs="Lucida Grande"/>
      <w:sz w:val="18"/>
      <w:szCs w:val="18"/>
    </w:rPr>
  </w:style>
  <w:style w:type="character" w:styleId="Hipervnculo">
    <w:name w:val="Hyperlink"/>
    <w:basedOn w:val="Fuentedeprrafopredeter"/>
    <w:uiPriority w:val="99"/>
    <w:unhideWhenUsed/>
    <w:rsid w:val="00B850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erm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5281</Characters>
  <Application>Microsoft Office Word</Application>
  <DocSecurity>0</DocSecurity>
  <Lines>880</Lines>
  <Paragraphs>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Dpto RSI</dc:creator>
  <cp:lastModifiedBy>HP</cp:lastModifiedBy>
  <cp:revision>2</cp:revision>
  <dcterms:created xsi:type="dcterms:W3CDTF">2020-06-24T09:20:00Z</dcterms:created>
  <dcterms:modified xsi:type="dcterms:W3CDTF">2020-06-24T09:20:00Z</dcterms:modified>
</cp:coreProperties>
</file>