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BADDE8" w14:textId="77777777" w:rsidR="00785C4B" w:rsidRPr="00785C4B" w:rsidRDefault="00785C4B" w:rsidP="00785C4B">
      <w:pPr>
        <w:jc w:val="center"/>
        <w:rPr>
          <w:rFonts w:ascii="Times" w:eastAsia="Times New Roman" w:hAnsi="Times" w:cs="Times New Roman"/>
          <w:sz w:val="20"/>
          <w:szCs w:val="20"/>
          <w:lang w:eastAsia="es-ES"/>
        </w:rPr>
      </w:pPr>
      <w:r>
        <w:rPr>
          <w:rFonts w:ascii="Times" w:eastAsia="Times New Roman" w:hAnsi="Times" w:cs="Times New Roman"/>
          <w:noProof/>
          <w:sz w:val="20"/>
          <w:szCs w:val="20"/>
          <w:lang w:eastAsia="es-ES"/>
        </w:rPr>
        <mc:AlternateContent>
          <mc:Choice Requires="wps">
            <w:drawing>
              <wp:inline distT="0" distB="0" distL="0" distR="0" wp14:anchorId="42F465C5" wp14:editId="34F11D72">
                <wp:extent cx="302260" cy="302260"/>
                <wp:effectExtent l="0" t="0" r="0" b="0"/>
                <wp:docPr id="1" name="AutoShape 1"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ción: ERMI. Comité español de representantes de personas con discapacidad. Ir a página de Inici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" filled="f" stroked="f">
                <o:lock v:ext="edit" aspectratio="t"/>
                <w10:anchorlock/>
              </v:rect>
            </w:pict>
          </mc:Fallback>
        </mc:AlternateContent>
      </w:r>
      <w:r>
        <w:rPr>
          <w:rFonts w:ascii="Times" w:eastAsia="Times New Roman" w:hAnsi="Times" w:cs="Times New Roman"/>
          <w:noProof/>
          <w:sz w:val="20"/>
          <w:szCs w:val="20"/>
          <w:lang w:eastAsia="es-ES"/>
        </w:rPr>
        <mc:AlternateContent>
          <mc:Choice Requires="wps">
            <w:drawing>
              <wp:inline distT="0" distB="0" distL="0" distR="0" wp14:anchorId="210360F4" wp14:editId="19AB2F82">
                <wp:extent cx="304800" cy="304800"/>
                <wp:effectExtent l="0" t="0" r="0" b="0"/>
                <wp:docPr id="2" name="AutoShape 3"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3" o:spid="_x0000_s1026" alt="Descripción: ERMI. Comité español de representantes de personas con discapacidad. Ir a página de Ini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Lhg&#10;Vpb+AgAAHQYAAA4AAAAAAAAAAAAAAAAALAIAAGRycy9lMm9Eb2MueG1sUEsBAi0AFAAGAAgAAAAh&#10;AEyg6SzYAAAAAwEAAA8AAAAAAAAAAAAAAAAAVgUAAGRycy9kb3ducmV2LnhtbFBLBQYAAAAABAAE&#10;APMAAABbBgAAAAA=&#10;" filled="f" stroked="f">
                <o:lock v:ext="edit" aspectratio="t"/>
                <w10:anchorlock/>
              </v:rect>
            </w:pict>
          </mc:Fallback>
        </mc:AlternateContent>
      </w:r>
      <w:r>
        <w:rPr>
          <w:rFonts w:ascii="Helvetica" w:hAnsi="Helvetica" w:cs="Helvetica"/>
          <w:noProof/>
          <w:sz w:val="24"/>
          <w:szCs w:val="24"/>
          <w:lang w:eastAsia="es-ES"/>
        </w:rPr>
        <w:drawing>
          <wp:inline distT="0" distB="0" distL="0" distR="0" wp14:anchorId="574A50E9" wp14:editId="590EEDCF">
            <wp:extent cx="2172335" cy="1745260"/>
            <wp:effectExtent l="0" t="0" r="1206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78" cy="1745295"/>
                    </a:xfrm>
                    <a:prstGeom prst="rect">
                      <a:avLst/>
                    </a:prstGeom>
                    <a:noFill/>
                    <a:ln>
                      <a:noFill/>
                    </a:ln>
                  </pic:spPr>
                </pic:pic>
              </a:graphicData>
            </a:graphic>
          </wp:inline>
        </w:drawing>
      </w:r>
    </w:p>
    <w:p w14:paraId="0EDFD178" w14:textId="77777777" w:rsidR="00DA5350" w:rsidRPr="00785C4B" w:rsidRDefault="00785C4B" w:rsidP="00785C4B">
      <w:pPr>
        <w:pBdr>
          <w:bottom w:val="single" w:sz="12" w:space="1" w:color="auto"/>
        </w:pBdr>
        <w:jc w:val="both"/>
        <w:rPr>
          <w:rFonts w:ascii="Arial" w:hAnsi="Arial" w:cs="Arial"/>
          <w:b/>
          <w:sz w:val="28"/>
          <w:szCs w:val="28"/>
        </w:rPr>
      </w:pPr>
      <w:r>
        <w:rPr>
          <w:rFonts w:ascii="Arial" w:hAnsi="Arial" w:cs="Arial"/>
          <w:b/>
          <w:sz w:val="28"/>
          <w:szCs w:val="28"/>
        </w:rPr>
        <w:t>I</w:t>
      </w:r>
      <w:r w:rsidRPr="00785C4B">
        <w:rPr>
          <w:rFonts w:ascii="Arial" w:hAnsi="Arial" w:cs="Arial"/>
          <w:b/>
          <w:sz w:val="28"/>
          <w:szCs w:val="28"/>
        </w:rPr>
        <w:t xml:space="preserve">nforme </w:t>
      </w:r>
      <w:r>
        <w:rPr>
          <w:rFonts w:ascii="Arial" w:hAnsi="Arial" w:cs="Arial"/>
          <w:b/>
          <w:sz w:val="28"/>
          <w:szCs w:val="28"/>
        </w:rPr>
        <w:t>del CERMI Estatal de contenidos sobre discapacidad y sociales del Real D</w:t>
      </w:r>
      <w:r w:rsidRPr="00785C4B">
        <w:rPr>
          <w:rFonts w:ascii="Arial" w:hAnsi="Arial" w:cs="Arial"/>
          <w:b/>
          <w:sz w:val="28"/>
          <w:szCs w:val="28"/>
        </w:rPr>
        <w:t>ecreto-ley 28/2020, de 22 de sep</w:t>
      </w:r>
      <w:r>
        <w:rPr>
          <w:rFonts w:ascii="Arial" w:hAnsi="Arial" w:cs="Arial"/>
          <w:b/>
          <w:sz w:val="28"/>
          <w:szCs w:val="28"/>
        </w:rPr>
        <w:t>tiembre, de trabajo a distancia</w:t>
      </w:r>
    </w:p>
    <w:p w14:paraId="3B73A74F" w14:textId="77777777" w:rsidR="00DA5350" w:rsidRPr="00155E0A" w:rsidRDefault="00EE4AA9" w:rsidP="00F4154D">
      <w:pPr>
        <w:jc w:val="both"/>
        <w:rPr>
          <w:rFonts w:ascii="Arial" w:hAnsi="Arial" w:cs="Arial"/>
          <w:b/>
          <w:sz w:val="24"/>
          <w:szCs w:val="24"/>
        </w:rPr>
      </w:pPr>
      <w:r>
        <w:rPr>
          <w:rFonts w:ascii="Arial" w:hAnsi="Arial" w:cs="Arial"/>
          <w:b/>
          <w:sz w:val="24"/>
          <w:szCs w:val="24"/>
        </w:rPr>
        <w:t xml:space="preserve">I. </w:t>
      </w:r>
      <w:r w:rsidR="00DA5350" w:rsidRPr="00155E0A">
        <w:rPr>
          <w:rFonts w:ascii="Arial" w:hAnsi="Arial" w:cs="Arial"/>
          <w:b/>
          <w:sz w:val="24"/>
          <w:szCs w:val="24"/>
        </w:rPr>
        <w:t>INTRODUCCIÓN</w:t>
      </w:r>
      <w:r w:rsidR="00785C4B">
        <w:rPr>
          <w:rFonts w:ascii="Arial" w:hAnsi="Arial" w:cs="Arial"/>
          <w:b/>
          <w:sz w:val="24"/>
          <w:szCs w:val="24"/>
        </w:rPr>
        <w:t>.</w:t>
      </w:r>
    </w:p>
    <w:p w14:paraId="5EE65CCF" w14:textId="77777777" w:rsidR="00801E3B" w:rsidRDefault="00B05477" w:rsidP="00F4154D">
      <w:pPr>
        <w:jc w:val="both"/>
        <w:rPr>
          <w:rFonts w:ascii="Arial" w:hAnsi="Arial" w:cs="Arial"/>
          <w:sz w:val="24"/>
          <w:szCs w:val="24"/>
        </w:rPr>
      </w:pPr>
      <w:r w:rsidRPr="00B05477">
        <w:rPr>
          <w:rFonts w:ascii="Arial" w:hAnsi="Arial" w:cs="Arial"/>
          <w:sz w:val="24"/>
          <w:szCs w:val="24"/>
        </w:rPr>
        <w:t>Tras su aprobación por el Consejo de Ministros del pasado</w:t>
      </w:r>
      <w:r>
        <w:rPr>
          <w:rFonts w:ascii="Arial" w:hAnsi="Arial" w:cs="Arial"/>
          <w:sz w:val="24"/>
          <w:szCs w:val="24"/>
        </w:rPr>
        <w:t xml:space="preserve"> martes</w:t>
      </w:r>
      <w:r w:rsidR="00785C4B">
        <w:rPr>
          <w:rFonts w:ascii="Arial" w:hAnsi="Arial" w:cs="Arial"/>
          <w:sz w:val="24"/>
          <w:szCs w:val="24"/>
        </w:rPr>
        <w:t xml:space="preserve"> (22 de septiembre9</w:t>
      </w:r>
      <w:r w:rsidRPr="00B05477">
        <w:rPr>
          <w:rFonts w:ascii="Arial" w:hAnsi="Arial" w:cs="Arial"/>
          <w:sz w:val="24"/>
          <w:szCs w:val="24"/>
        </w:rPr>
        <w:t xml:space="preserve">, el </w:t>
      </w:r>
      <w:r w:rsidR="00785C4B">
        <w:rPr>
          <w:rFonts w:ascii="Arial" w:hAnsi="Arial" w:cs="Arial"/>
          <w:sz w:val="24"/>
          <w:szCs w:val="24"/>
        </w:rPr>
        <w:t>Boletín Oficial del Estado (</w:t>
      </w:r>
      <w:r w:rsidRPr="00B05477">
        <w:rPr>
          <w:rFonts w:ascii="Arial" w:hAnsi="Arial" w:cs="Arial"/>
          <w:sz w:val="24"/>
          <w:szCs w:val="24"/>
        </w:rPr>
        <w:t>BOE</w:t>
      </w:r>
      <w:r w:rsidR="00785C4B">
        <w:rPr>
          <w:rFonts w:ascii="Arial" w:hAnsi="Arial" w:cs="Arial"/>
          <w:sz w:val="24"/>
          <w:szCs w:val="24"/>
        </w:rPr>
        <w:t>)</w:t>
      </w:r>
      <w:r w:rsidRPr="00B05477">
        <w:rPr>
          <w:rFonts w:ascii="Arial" w:hAnsi="Arial" w:cs="Arial"/>
          <w:sz w:val="24"/>
          <w:szCs w:val="24"/>
        </w:rPr>
        <w:t xml:space="preserve"> del de 23 de septiembre de 2020 ha publicado el Real Decreto-ley 28/2020, de 22 de sep</w:t>
      </w:r>
      <w:r>
        <w:rPr>
          <w:rFonts w:ascii="Arial" w:hAnsi="Arial" w:cs="Arial"/>
          <w:sz w:val="24"/>
          <w:szCs w:val="24"/>
        </w:rPr>
        <w:t>tiembre, de trabajo a distancia</w:t>
      </w:r>
      <w:r w:rsidR="00801E3B">
        <w:rPr>
          <w:rFonts w:ascii="Arial" w:hAnsi="Arial" w:cs="Arial"/>
          <w:sz w:val="24"/>
          <w:szCs w:val="24"/>
        </w:rPr>
        <w:t>.</w:t>
      </w:r>
    </w:p>
    <w:p w14:paraId="46836C9B" w14:textId="77777777" w:rsidR="00F4154D" w:rsidRDefault="00801E3B" w:rsidP="00F4154D">
      <w:pPr>
        <w:jc w:val="both"/>
        <w:rPr>
          <w:rFonts w:ascii="Arial" w:hAnsi="Arial" w:cs="Arial"/>
          <w:sz w:val="24"/>
          <w:szCs w:val="24"/>
        </w:rPr>
      </w:pPr>
      <w:r>
        <w:rPr>
          <w:rFonts w:ascii="Arial" w:hAnsi="Arial" w:cs="Arial"/>
          <w:sz w:val="24"/>
          <w:szCs w:val="24"/>
        </w:rPr>
        <w:t xml:space="preserve">Según esta norma el trabajo a distancia </w:t>
      </w:r>
      <w:r w:rsidR="001F74E1" w:rsidRPr="007974D7">
        <w:rPr>
          <w:rFonts w:ascii="Arial" w:hAnsi="Arial" w:cs="Arial"/>
          <w:sz w:val="24"/>
          <w:szCs w:val="24"/>
        </w:rPr>
        <w:t>queda definido como aquel que se preste, en un periodo de referencia de tres meses, durante un mínimo del 30</w:t>
      </w:r>
      <w:r w:rsidR="00785C4B">
        <w:rPr>
          <w:rFonts w:ascii="Arial" w:hAnsi="Arial" w:cs="Arial"/>
          <w:sz w:val="24"/>
          <w:szCs w:val="24"/>
        </w:rPr>
        <w:t xml:space="preserve"> </w:t>
      </w:r>
      <w:r w:rsidR="001F74E1" w:rsidRPr="007974D7">
        <w:rPr>
          <w:rFonts w:ascii="Arial" w:hAnsi="Arial" w:cs="Arial"/>
          <w:sz w:val="24"/>
          <w:szCs w:val="24"/>
        </w:rPr>
        <w:t>% de la jornada o el porcentaje proporcional equivalente en función de la duración del contrato de trabajo.</w:t>
      </w:r>
    </w:p>
    <w:p w14:paraId="3AEA565E" w14:textId="77777777" w:rsidR="00F45015" w:rsidRPr="00785C4B" w:rsidRDefault="00EE4AA9" w:rsidP="00F4154D">
      <w:pPr>
        <w:jc w:val="both"/>
        <w:rPr>
          <w:rFonts w:ascii="Arial" w:hAnsi="Arial" w:cs="Arial"/>
          <w:sz w:val="24"/>
          <w:szCs w:val="24"/>
          <w:u w:val="single"/>
        </w:rPr>
      </w:pPr>
      <w:r>
        <w:rPr>
          <w:rFonts w:ascii="Arial" w:hAnsi="Arial" w:cs="Arial"/>
          <w:sz w:val="24"/>
          <w:szCs w:val="24"/>
        </w:rPr>
        <w:t xml:space="preserve">Este Real Decreto-ley </w:t>
      </w:r>
      <w:r w:rsidRPr="00155E0A">
        <w:rPr>
          <w:rFonts w:ascii="Arial" w:hAnsi="Arial" w:cs="Arial"/>
          <w:sz w:val="24"/>
          <w:szCs w:val="24"/>
        </w:rPr>
        <w:t xml:space="preserve">entrará en vigor a los 20 días de su publicación en </w:t>
      </w:r>
      <w:r>
        <w:rPr>
          <w:rFonts w:ascii="Arial" w:hAnsi="Arial" w:cs="Arial"/>
          <w:sz w:val="24"/>
          <w:szCs w:val="24"/>
        </w:rPr>
        <w:t>el «Boletín Oficial del Estado»</w:t>
      </w:r>
      <w:r w:rsidRPr="002F0F7D">
        <w:t xml:space="preserve"> </w:t>
      </w:r>
      <w:r w:rsidRPr="002F0F7D">
        <w:rPr>
          <w:rFonts w:ascii="Arial" w:hAnsi="Arial" w:cs="Arial"/>
          <w:sz w:val="24"/>
          <w:szCs w:val="24"/>
        </w:rPr>
        <w:t>sin perjuicio de lo establecido en s</w:t>
      </w:r>
      <w:r w:rsidR="002B69D5">
        <w:rPr>
          <w:rFonts w:ascii="Arial" w:hAnsi="Arial" w:cs="Arial"/>
          <w:sz w:val="24"/>
          <w:szCs w:val="24"/>
        </w:rPr>
        <w:t>u disposición adicional séptima (Disposición final decimocuarta)</w:t>
      </w:r>
      <w:r w:rsidR="00785C4B">
        <w:rPr>
          <w:rFonts w:ascii="Arial" w:hAnsi="Arial" w:cs="Arial"/>
          <w:sz w:val="24"/>
          <w:szCs w:val="24"/>
        </w:rPr>
        <w:t>.</w:t>
      </w:r>
    </w:p>
    <w:p w14:paraId="4B0028BE" w14:textId="77777777" w:rsidR="00F45015" w:rsidRPr="00F45015" w:rsidRDefault="00EE4AA9" w:rsidP="00F4154D">
      <w:pPr>
        <w:jc w:val="both"/>
        <w:rPr>
          <w:rFonts w:ascii="Arial" w:hAnsi="Arial" w:cs="Arial"/>
          <w:b/>
          <w:sz w:val="24"/>
          <w:szCs w:val="24"/>
        </w:rPr>
      </w:pPr>
      <w:r>
        <w:rPr>
          <w:rFonts w:ascii="Arial" w:hAnsi="Arial" w:cs="Arial"/>
          <w:b/>
          <w:sz w:val="24"/>
          <w:szCs w:val="24"/>
        </w:rPr>
        <w:t xml:space="preserve">II. </w:t>
      </w:r>
      <w:r w:rsidR="00F45015">
        <w:rPr>
          <w:rFonts w:ascii="Arial" w:hAnsi="Arial" w:cs="Arial"/>
          <w:b/>
          <w:sz w:val="24"/>
          <w:szCs w:val="24"/>
        </w:rPr>
        <w:t>ASPECTOS GENERALES</w:t>
      </w:r>
      <w:r w:rsidR="00785C4B">
        <w:rPr>
          <w:rFonts w:ascii="Arial" w:hAnsi="Arial" w:cs="Arial"/>
          <w:b/>
          <w:sz w:val="24"/>
          <w:szCs w:val="24"/>
        </w:rPr>
        <w:t>.</w:t>
      </w:r>
    </w:p>
    <w:p w14:paraId="6027DDA2" w14:textId="77777777" w:rsidR="007974D7" w:rsidRDefault="00801E3B" w:rsidP="00F4154D">
      <w:pPr>
        <w:jc w:val="both"/>
        <w:rPr>
          <w:rFonts w:ascii="Arial" w:hAnsi="Arial" w:cs="Arial"/>
          <w:sz w:val="24"/>
          <w:szCs w:val="24"/>
        </w:rPr>
      </w:pPr>
      <w:r>
        <w:rPr>
          <w:rFonts w:ascii="Arial" w:hAnsi="Arial" w:cs="Arial"/>
          <w:sz w:val="24"/>
          <w:szCs w:val="24"/>
        </w:rPr>
        <w:t>El</w:t>
      </w:r>
      <w:r w:rsidR="00785C4B">
        <w:rPr>
          <w:rFonts w:ascii="Arial" w:hAnsi="Arial" w:cs="Arial"/>
          <w:sz w:val="24"/>
          <w:szCs w:val="24"/>
        </w:rPr>
        <w:t xml:space="preserve"> Real Decreto-l</w:t>
      </w:r>
      <w:r w:rsidR="00466E37" w:rsidRPr="007974D7">
        <w:rPr>
          <w:rFonts w:ascii="Arial" w:hAnsi="Arial" w:cs="Arial"/>
          <w:sz w:val="24"/>
          <w:szCs w:val="24"/>
        </w:rPr>
        <w:t>ey prevé</w:t>
      </w:r>
      <w:r w:rsidR="00A27FA8">
        <w:rPr>
          <w:rFonts w:ascii="Arial" w:hAnsi="Arial" w:cs="Arial"/>
          <w:sz w:val="24"/>
          <w:szCs w:val="24"/>
        </w:rPr>
        <w:t>,</w:t>
      </w:r>
      <w:r w:rsidR="00466E37" w:rsidRPr="007974D7">
        <w:rPr>
          <w:rFonts w:ascii="Arial" w:hAnsi="Arial" w:cs="Arial"/>
          <w:sz w:val="24"/>
          <w:szCs w:val="24"/>
        </w:rPr>
        <w:t xml:space="preserve"> </w:t>
      </w:r>
      <w:r w:rsidR="00DA5350">
        <w:rPr>
          <w:rFonts w:ascii="Arial" w:hAnsi="Arial" w:cs="Arial"/>
          <w:sz w:val="24"/>
          <w:szCs w:val="24"/>
        </w:rPr>
        <w:t>entre otros aspectos</w:t>
      </w:r>
      <w:r>
        <w:rPr>
          <w:rFonts w:ascii="Arial" w:hAnsi="Arial" w:cs="Arial"/>
          <w:sz w:val="24"/>
          <w:szCs w:val="24"/>
        </w:rPr>
        <w:t>, los siguientes</w:t>
      </w:r>
      <w:r w:rsidR="007974D7">
        <w:rPr>
          <w:rFonts w:ascii="Arial" w:hAnsi="Arial" w:cs="Arial"/>
          <w:sz w:val="24"/>
          <w:szCs w:val="24"/>
        </w:rPr>
        <w:t>:</w:t>
      </w:r>
    </w:p>
    <w:p w14:paraId="746E7D2B" w14:textId="77777777" w:rsidR="007974D7" w:rsidRDefault="00DA5350" w:rsidP="00794782">
      <w:pPr>
        <w:pStyle w:val="Prrafodelista"/>
        <w:numPr>
          <w:ilvl w:val="0"/>
          <w:numId w:val="2"/>
        </w:numPr>
        <w:jc w:val="both"/>
        <w:rPr>
          <w:rFonts w:ascii="Arial" w:hAnsi="Arial" w:cs="Arial"/>
          <w:sz w:val="24"/>
          <w:szCs w:val="24"/>
        </w:rPr>
      </w:pPr>
      <w:r>
        <w:rPr>
          <w:rFonts w:ascii="Arial" w:hAnsi="Arial" w:cs="Arial"/>
          <w:sz w:val="24"/>
          <w:szCs w:val="24"/>
        </w:rPr>
        <w:t xml:space="preserve">La </w:t>
      </w:r>
      <w:r w:rsidRPr="00801E3B">
        <w:rPr>
          <w:rFonts w:ascii="Arial" w:hAnsi="Arial" w:cs="Arial"/>
          <w:b/>
          <w:sz w:val="24"/>
          <w:szCs w:val="24"/>
        </w:rPr>
        <w:t>voluntariedad</w:t>
      </w:r>
      <w:r>
        <w:rPr>
          <w:rFonts w:ascii="Arial" w:hAnsi="Arial" w:cs="Arial"/>
          <w:sz w:val="24"/>
          <w:szCs w:val="24"/>
        </w:rPr>
        <w:t xml:space="preserve"> de la modalidad del </w:t>
      </w:r>
      <w:r w:rsidR="00466E37" w:rsidRPr="007974D7">
        <w:rPr>
          <w:rFonts w:ascii="Arial" w:hAnsi="Arial" w:cs="Arial"/>
          <w:sz w:val="24"/>
          <w:szCs w:val="24"/>
        </w:rPr>
        <w:t xml:space="preserve">trabajo a distancia. </w:t>
      </w:r>
      <w:r w:rsidR="00466E37" w:rsidRPr="00794782">
        <w:rPr>
          <w:rFonts w:ascii="Arial" w:hAnsi="Arial" w:cs="Arial"/>
          <w:sz w:val="24"/>
          <w:szCs w:val="24"/>
        </w:rPr>
        <w:t xml:space="preserve">Esta modalidad no podrá ser impuesta ni por el empresario ni por el trabajador, y el </w:t>
      </w:r>
      <w:r w:rsidR="00466E37" w:rsidRPr="00794782">
        <w:rPr>
          <w:rFonts w:ascii="Arial" w:hAnsi="Arial" w:cs="Arial"/>
          <w:b/>
          <w:sz w:val="24"/>
          <w:szCs w:val="24"/>
        </w:rPr>
        <w:t>acuerdo</w:t>
      </w:r>
      <w:r w:rsidR="00466E37" w:rsidRPr="00794782">
        <w:rPr>
          <w:rFonts w:ascii="Arial" w:hAnsi="Arial" w:cs="Arial"/>
          <w:sz w:val="24"/>
          <w:szCs w:val="24"/>
        </w:rPr>
        <w:t xml:space="preserve"> al que se llegue al respecto será </w:t>
      </w:r>
      <w:r w:rsidR="00466E37" w:rsidRPr="00794782">
        <w:rPr>
          <w:rFonts w:ascii="Arial" w:hAnsi="Arial" w:cs="Arial"/>
          <w:b/>
          <w:sz w:val="24"/>
          <w:szCs w:val="24"/>
        </w:rPr>
        <w:t>reversible</w:t>
      </w:r>
      <w:r w:rsidR="00794782">
        <w:rPr>
          <w:rFonts w:ascii="Arial" w:hAnsi="Arial" w:cs="Arial"/>
          <w:sz w:val="24"/>
          <w:szCs w:val="24"/>
        </w:rPr>
        <w:t xml:space="preserve"> (art. 5).</w:t>
      </w:r>
    </w:p>
    <w:p w14:paraId="4DC4DB59" w14:textId="77777777" w:rsidR="00EE4AA9" w:rsidRPr="00EE4AA9" w:rsidRDefault="00EE4AA9" w:rsidP="00EE4AA9">
      <w:pPr>
        <w:pStyle w:val="Prrafodelista"/>
        <w:numPr>
          <w:ilvl w:val="0"/>
          <w:numId w:val="2"/>
        </w:numPr>
        <w:jc w:val="both"/>
        <w:rPr>
          <w:rFonts w:ascii="Arial" w:hAnsi="Arial" w:cs="Arial"/>
          <w:sz w:val="24"/>
          <w:szCs w:val="24"/>
        </w:rPr>
      </w:pPr>
      <w:r w:rsidRPr="00EE4AA9">
        <w:rPr>
          <w:rFonts w:ascii="Arial" w:hAnsi="Arial" w:cs="Arial"/>
          <w:sz w:val="24"/>
          <w:szCs w:val="24"/>
        </w:rPr>
        <w:t>La negativa de la persona trabajadora a trabajar a distancia, el ejercicio de la reversibilidad al trabajo presencial y las dificultades para el desarrollo adecuado de la actividad laboral a distancia, que estén exclusivamente relacionadas con el cambio de una prestación presencial a otra que incluya trabajo a distancia, no serán causas justificativas de la extinción de la relación laboral ni de la modificación sustancial de las condiciones de trabajo</w:t>
      </w:r>
      <w:r>
        <w:rPr>
          <w:rFonts w:ascii="Arial" w:hAnsi="Arial" w:cs="Arial"/>
          <w:sz w:val="24"/>
          <w:szCs w:val="24"/>
        </w:rPr>
        <w:t xml:space="preserve"> (art. 5)</w:t>
      </w:r>
      <w:r w:rsidR="00785C4B">
        <w:rPr>
          <w:rFonts w:ascii="Arial" w:hAnsi="Arial" w:cs="Arial"/>
          <w:sz w:val="24"/>
          <w:szCs w:val="24"/>
        </w:rPr>
        <w:t>.</w:t>
      </w:r>
    </w:p>
    <w:p w14:paraId="141FC192" w14:textId="77777777" w:rsidR="00794782" w:rsidRPr="00794782" w:rsidRDefault="00794782" w:rsidP="00794782">
      <w:pPr>
        <w:pStyle w:val="Prrafodelista"/>
        <w:numPr>
          <w:ilvl w:val="0"/>
          <w:numId w:val="2"/>
        </w:numPr>
        <w:jc w:val="both"/>
        <w:rPr>
          <w:rFonts w:ascii="Arial" w:hAnsi="Arial" w:cs="Arial"/>
          <w:sz w:val="24"/>
          <w:szCs w:val="24"/>
        </w:rPr>
      </w:pPr>
      <w:r>
        <w:rPr>
          <w:rFonts w:ascii="Arial" w:hAnsi="Arial" w:cs="Arial"/>
          <w:sz w:val="24"/>
          <w:szCs w:val="24"/>
        </w:rPr>
        <w:t>El acuerdo deberá formalizarse por escrito (art. 6).</w:t>
      </w:r>
    </w:p>
    <w:p w14:paraId="2151C885" w14:textId="77777777" w:rsidR="007974D7" w:rsidRDefault="00466E37" w:rsidP="00F4154D">
      <w:pPr>
        <w:pStyle w:val="Prrafodelista"/>
        <w:numPr>
          <w:ilvl w:val="0"/>
          <w:numId w:val="2"/>
        </w:numPr>
        <w:jc w:val="both"/>
        <w:rPr>
          <w:rFonts w:ascii="Arial" w:hAnsi="Arial" w:cs="Arial"/>
          <w:sz w:val="24"/>
          <w:szCs w:val="24"/>
        </w:rPr>
      </w:pPr>
      <w:r w:rsidRPr="007974D7">
        <w:rPr>
          <w:rFonts w:ascii="Arial" w:hAnsi="Arial" w:cs="Arial"/>
          <w:sz w:val="24"/>
          <w:szCs w:val="24"/>
        </w:rPr>
        <w:t xml:space="preserve">Los gastos vinculados al desempeño del trabajo a </w:t>
      </w:r>
      <w:r w:rsidR="00F45015" w:rsidRPr="007974D7">
        <w:rPr>
          <w:rFonts w:ascii="Arial" w:hAnsi="Arial" w:cs="Arial"/>
          <w:sz w:val="24"/>
          <w:szCs w:val="24"/>
        </w:rPr>
        <w:t>distancia</w:t>
      </w:r>
      <w:r w:rsidR="00F45015">
        <w:rPr>
          <w:rFonts w:ascii="Arial" w:hAnsi="Arial" w:cs="Arial"/>
          <w:sz w:val="24"/>
          <w:szCs w:val="24"/>
        </w:rPr>
        <w:t xml:space="preserve"> </w:t>
      </w:r>
      <w:r w:rsidR="00F45015" w:rsidRPr="007974D7">
        <w:rPr>
          <w:rFonts w:ascii="Arial" w:hAnsi="Arial" w:cs="Arial"/>
          <w:sz w:val="24"/>
          <w:szCs w:val="24"/>
        </w:rPr>
        <w:t>serán</w:t>
      </w:r>
      <w:r w:rsidR="00794782">
        <w:rPr>
          <w:rFonts w:ascii="Arial" w:hAnsi="Arial" w:cs="Arial"/>
          <w:sz w:val="24"/>
          <w:szCs w:val="24"/>
        </w:rPr>
        <w:t xml:space="preserve"> a cargo de la empresa (art. 11 y art. 12)</w:t>
      </w:r>
      <w:r w:rsidR="00785C4B">
        <w:rPr>
          <w:rFonts w:ascii="Arial" w:hAnsi="Arial" w:cs="Arial"/>
          <w:sz w:val="24"/>
          <w:szCs w:val="24"/>
        </w:rPr>
        <w:t>.</w:t>
      </w:r>
    </w:p>
    <w:p w14:paraId="59865EEC" w14:textId="77777777" w:rsidR="00A27FA8" w:rsidRPr="00A27FA8" w:rsidRDefault="00DA5350" w:rsidP="00A27FA8">
      <w:pPr>
        <w:pStyle w:val="Prrafodelista"/>
        <w:numPr>
          <w:ilvl w:val="0"/>
          <w:numId w:val="2"/>
        </w:numPr>
        <w:jc w:val="both"/>
        <w:rPr>
          <w:rFonts w:ascii="Arial" w:hAnsi="Arial" w:cs="Arial"/>
          <w:sz w:val="24"/>
          <w:szCs w:val="24"/>
        </w:rPr>
      </w:pPr>
      <w:r>
        <w:rPr>
          <w:rFonts w:ascii="Arial" w:hAnsi="Arial" w:cs="Arial"/>
          <w:sz w:val="24"/>
          <w:szCs w:val="24"/>
        </w:rPr>
        <w:lastRenderedPageBreak/>
        <w:t>Q</w:t>
      </w:r>
      <w:r w:rsidR="00466E37" w:rsidRPr="007974D7">
        <w:rPr>
          <w:rFonts w:ascii="Arial" w:hAnsi="Arial" w:cs="Arial"/>
          <w:sz w:val="24"/>
          <w:szCs w:val="24"/>
        </w:rPr>
        <w:t xml:space="preserve">uedará garantizado el </w:t>
      </w:r>
      <w:r w:rsidR="00466E37" w:rsidRPr="00801E3B">
        <w:rPr>
          <w:rFonts w:ascii="Arial" w:hAnsi="Arial" w:cs="Arial"/>
          <w:b/>
          <w:sz w:val="24"/>
          <w:szCs w:val="24"/>
        </w:rPr>
        <w:t>derecho a la desconexión</w:t>
      </w:r>
      <w:r w:rsidR="00A27FA8">
        <w:rPr>
          <w:rFonts w:ascii="Arial" w:hAnsi="Arial" w:cs="Arial"/>
          <w:sz w:val="24"/>
          <w:szCs w:val="24"/>
        </w:rPr>
        <w:t xml:space="preserve"> digit</w:t>
      </w:r>
      <w:r w:rsidR="001B3162">
        <w:rPr>
          <w:rFonts w:ascii="Arial" w:hAnsi="Arial" w:cs="Arial"/>
          <w:sz w:val="24"/>
          <w:szCs w:val="24"/>
        </w:rPr>
        <w:t>al fuera del horario de trabajo (art. 18).</w:t>
      </w:r>
    </w:p>
    <w:p w14:paraId="12F45DF3" w14:textId="77777777" w:rsidR="00155E0A" w:rsidRPr="00EE4AA9" w:rsidRDefault="00801E3B" w:rsidP="00155E0A">
      <w:pPr>
        <w:pStyle w:val="Prrafodelista"/>
        <w:numPr>
          <w:ilvl w:val="0"/>
          <w:numId w:val="2"/>
        </w:numPr>
        <w:jc w:val="both"/>
        <w:rPr>
          <w:rFonts w:ascii="Arial" w:hAnsi="Arial" w:cs="Arial"/>
          <w:sz w:val="24"/>
          <w:szCs w:val="24"/>
          <w:u w:val="single"/>
        </w:rPr>
      </w:pPr>
      <w:r w:rsidRPr="00801E3B">
        <w:rPr>
          <w:rFonts w:ascii="Arial" w:hAnsi="Arial" w:cs="Arial"/>
          <w:b/>
          <w:sz w:val="24"/>
          <w:szCs w:val="24"/>
        </w:rPr>
        <w:t>Regulación de medidas de vigilancia y control por parte del empleador</w:t>
      </w:r>
      <w:r>
        <w:rPr>
          <w:rFonts w:ascii="Arial" w:hAnsi="Arial" w:cs="Arial"/>
          <w:sz w:val="24"/>
          <w:szCs w:val="24"/>
        </w:rPr>
        <w:t xml:space="preserve"> </w:t>
      </w:r>
      <w:r w:rsidR="00A27FA8">
        <w:rPr>
          <w:rFonts w:ascii="Arial" w:hAnsi="Arial" w:cs="Arial"/>
          <w:sz w:val="24"/>
          <w:szCs w:val="24"/>
        </w:rPr>
        <w:t>p</w:t>
      </w:r>
      <w:r w:rsidRPr="00801E3B">
        <w:rPr>
          <w:rFonts w:ascii="Arial" w:hAnsi="Arial" w:cs="Arial"/>
          <w:sz w:val="24"/>
          <w:szCs w:val="24"/>
        </w:rPr>
        <w:t xml:space="preserve">ara verificar el cumplimiento por la persona trabajadora de sus obligaciones y deberes laborales, incluida la utilización de medios telemáticos, guardando en su adopción y aplicación la consideración debida a su dignidad </w:t>
      </w:r>
      <w:r w:rsidRPr="00801E3B">
        <w:rPr>
          <w:rFonts w:ascii="Arial" w:hAnsi="Arial" w:cs="Arial"/>
          <w:sz w:val="24"/>
          <w:szCs w:val="24"/>
          <w:u w:val="single"/>
        </w:rPr>
        <w:t>y teniendo en cuenta, en su caso, la capacidad real de los trabajadores con discapacidad.</w:t>
      </w:r>
      <w:r w:rsidR="00A27FA8" w:rsidRPr="00A27FA8">
        <w:rPr>
          <w:rFonts w:ascii="Arial" w:hAnsi="Arial" w:cs="Arial"/>
          <w:sz w:val="24"/>
          <w:szCs w:val="24"/>
        </w:rPr>
        <w:t xml:space="preserve"> </w:t>
      </w:r>
      <w:r w:rsidR="00A27FA8">
        <w:rPr>
          <w:rFonts w:ascii="Arial" w:hAnsi="Arial" w:cs="Arial"/>
          <w:sz w:val="24"/>
          <w:szCs w:val="24"/>
        </w:rPr>
        <w:t>(Art. 22)</w:t>
      </w:r>
      <w:r w:rsidR="00A27FA8" w:rsidRPr="00801E3B">
        <w:rPr>
          <w:rFonts w:ascii="Arial" w:hAnsi="Arial" w:cs="Arial"/>
          <w:sz w:val="24"/>
          <w:szCs w:val="24"/>
        </w:rPr>
        <w:t>.</w:t>
      </w:r>
    </w:p>
    <w:p w14:paraId="43C5016D" w14:textId="77777777" w:rsidR="00EE4AA9" w:rsidRPr="00EE4AA9" w:rsidRDefault="00EE4AA9" w:rsidP="00155E0A">
      <w:pPr>
        <w:pStyle w:val="Prrafodelista"/>
        <w:numPr>
          <w:ilvl w:val="0"/>
          <w:numId w:val="2"/>
        </w:numPr>
        <w:jc w:val="both"/>
        <w:rPr>
          <w:rFonts w:ascii="Arial" w:hAnsi="Arial" w:cs="Arial"/>
          <w:sz w:val="24"/>
          <w:szCs w:val="24"/>
        </w:rPr>
      </w:pPr>
      <w:r w:rsidRPr="00EE4AA9">
        <w:rPr>
          <w:rFonts w:ascii="Arial" w:hAnsi="Arial" w:cs="Arial"/>
          <w:sz w:val="24"/>
          <w:szCs w:val="24"/>
        </w:rPr>
        <w:t>Las previsi</w:t>
      </w:r>
      <w:r w:rsidR="00785C4B">
        <w:rPr>
          <w:rFonts w:ascii="Arial" w:hAnsi="Arial" w:cs="Arial"/>
          <w:sz w:val="24"/>
          <w:szCs w:val="24"/>
        </w:rPr>
        <w:t>ones contenidas en el presente R</w:t>
      </w:r>
      <w:r w:rsidRPr="00EE4AA9">
        <w:rPr>
          <w:rFonts w:ascii="Arial" w:hAnsi="Arial" w:cs="Arial"/>
          <w:sz w:val="24"/>
          <w:szCs w:val="24"/>
        </w:rPr>
        <w:t>eal decreto-ley no serán de aplicación al personal laboral al servicio de las Administraciones Públicas, que se regirá en esta materia por su normativa específica (Disposición adicional segunda)</w:t>
      </w:r>
      <w:r w:rsidR="00785C4B">
        <w:rPr>
          <w:rFonts w:ascii="Arial" w:hAnsi="Arial" w:cs="Arial"/>
          <w:sz w:val="24"/>
          <w:szCs w:val="24"/>
        </w:rPr>
        <w:t>.</w:t>
      </w:r>
    </w:p>
    <w:p w14:paraId="77D49DBE" w14:textId="77777777" w:rsidR="00EE4AA9" w:rsidRPr="00785C4B" w:rsidRDefault="00A27FA8" w:rsidP="00EE4AA9">
      <w:pPr>
        <w:pStyle w:val="Prrafodelista"/>
        <w:numPr>
          <w:ilvl w:val="0"/>
          <w:numId w:val="2"/>
        </w:numPr>
        <w:jc w:val="both"/>
        <w:rPr>
          <w:rFonts w:ascii="Arial" w:hAnsi="Arial" w:cs="Arial"/>
          <w:sz w:val="24"/>
          <w:szCs w:val="24"/>
        </w:rPr>
      </w:pPr>
      <w:r w:rsidRPr="00155E0A">
        <w:rPr>
          <w:rFonts w:ascii="Arial" w:hAnsi="Arial" w:cs="Arial"/>
          <w:sz w:val="24"/>
          <w:szCs w:val="24"/>
        </w:rPr>
        <w:t>La normativa no se aplicará al trabajo a distancia desplegado con motivo de la Covid-</w:t>
      </w:r>
      <w:r w:rsidR="00EE4AA9">
        <w:rPr>
          <w:rFonts w:ascii="Arial" w:hAnsi="Arial" w:cs="Arial"/>
          <w:sz w:val="24"/>
          <w:szCs w:val="24"/>
        </w:rPr>
        <w:t xml:space="preserve">19 a excepción de lo relativo a </w:t>
      </w:r>
      <w:r w:rsidRPr="00155E0A">
        <w:rPr>
          <w:rFonts w:ascii="Arial" w:hAnsi="Arial" w:cs="Arial"/>
          <w:sz w:val="24"/>
          <w:szCs w:val="24"/>
        </w:rPr>
        <w:t>los medios</w:t>
      </w:r>
      <w:r>
        <w:rPr>
          <w:rFonts w:ascii="Arial" w:hAnsi="Arial" w:cs="Arial"/>
          <w:sz w:val="24"/>
          <w:szCs w:val="24"/>
        </w:rPr>
        <w:t>, equipos y herramientas</w:t>
      </w:r>
      <w:r w:rsidRPr="00155E0A">
        <w:rPr>
          <w:rFonts w:ascii="Arial" w:hAnsi="Arial" w:cs="Arial"/>
          <w:sz w:val="24"/>
          <w:szCs w:val="24"/>
        </w:rPr>
        <w:t xml:space="preserve"> necesarios, que sí deberá proporcionar la empresa</w:t>
      </w:r>
      <w:r w:rsidR="003F5FCB">
        <w:rPr>
          <w:rFonts w:ascii="Arial" w:hAnsi="Arial" w:cs="Arial"/>
          <w:sz w:val="24"/>
          <w:szCs w:val="24"/>
        </w:rPr>
        <w:t xml:space="preserve"> (Disposición transitoria tercera).</w:t>
      </w:r>
    </w:p>
    <w:p w14:paraId="32B4787C" w14:textId="77777777" w:rsidR="001056EC" w:rsidRPr="003F5FCB" w:rsidRDefault="001056EC" w:rsidP="001056EC">
      <w:pPr>
        <w:pStyle w:val="NormalWeb"/>
        <w:spacing w:before="150" w:beforeAutospacing="0" w:after="225" w:afterAutospacing="0" w:line="300" w:lineRule="atLeast"/>
        <w:jc w:val="both"/>
        <w:rPr>
          <w:rFonts w:ascii="Arial" w:eastAsiaTheme="minorHAnsi" w:hAnsi="Arial" w:cs="Arial"/>
          <w:b/>
          <w:lang w:eastAsia="en-US"/>
        </w:rPr>
      </w:pPr>
      <w:r>
        <w:rPr>
          <w:rFonts w:ascii="Arial" w:eastAsiaTheme="minorHAnsi" w:hAnsi="Arial" w:cs="Arial"/>
          <w:b/>
          <w:lang w:eastAsia="en-US"/>
        </w:rPr>
        <w:t xml:space="preserve">III. </w:t>
      </w:r>
      <w:r w:rsidRPr="003F5FCB">
        <w:rPr>
          <w:rFonts w:ascii="Arial" w:eastAsiaTheme="minorHAnsi" w:hAnsi="Arial" w:cs="Arial"/>
          <w:b/>
          <w:lang w:eastAsia="en-US"/>
        </w:rPr>
        <w:t>PLAN MECUIDA</w:t>
      </w:r>
      <w:r w:rsidR="00785C4B">
        <w:rPr>
          <w:rFonts w:ascii="Arial" w:eastAsiaTheme="minorHAnsi" w:hAnsi="Arial" w:cs="Arial"/>
          <w:b/>
          <w:lang w:eastAsia="en-US"/>
        </w:rPr>
        <w:t>.</w:t>
      </w:r>
    </w:p>
    <w:p w14:paraId="507F0DA1" w14:textId="77777777" w:rsidR="001056EC" w:rsidRPr="00785C4B" w:rsidRDefault="001056EC" w:rsidP="00785C4B">
      <w:pPr>
        <w:pStyle w:val="NormalWeb"/>
        <w:spacing w:before="150" w:beforeAutospacing="0" w:after="225" w:afterAutospacing="0" w:line="300" w:lineRule="atLeast"/>
        <w:jc w:val="both"/>
        <w:rPr>
          <w:rFonts w:ascii="Arial" w:eastAsiaTheme="minorHAnsi" w:hAnsi="Arial" w:cs="Arial"/>
          <w:lang w:eastAsia="en-US"/>
        </w:rPr>
      </w:pPr>
      <w:r w:rsidRPr="007974D7">
        <w:rPr>
          <w:rFonts w:ascii="Arial" w:eastAsiaTheme="minorHAnsi" w:hAnsi="Arial" w:cs="Arial"/>
          <w:lang w:eastAsia="en-US"/>
        </w:rPr>
        <w:t xml:space="preserve">En el Real Decreto-ley se contempla también la </w:t>
      </w:r>
      <w:r w:rsidRPr="00794782">
        <w:rPr>
          <w:rFonts w:ascii="Arial" w:eastAsiaTheme="minorHAnsi" w:hAnsi="Arial" w:cs="Arial"/>
          <w:b/>
          <w:lang w:eastAsia="en-US"/>
        </w:rPr>
        <w:t>prórroga para el </w:t>
      </w:r>
      <w:hyperlink r:id="rId9" w:tgtFrame="_blank" w:history="1">
        <w:r w:rsidRPr="00794782">
          <w:rPr>
            <w:rFonts w:ascii="Arial" w:eastAsiaTheme="minorHAnsi" w:hAnsi="Arial" w:cs="Arial"/>
            <w:b/>
            <w:lang w:eastAsia="en-US"/>
          </w:rPr>
          <w:t xml:space="preserve">Plan </w:t>
        </w:r>
        <w:proofErr w:type="spellStart"/>
        <w:r w:rsidRPr="00794782">
          <w:rPr>
            <w:rFonts w:ascii="Arial" w:eastAsiaTheme="minorHAnsi" w:hAnsi="Arial" w:cs="Arial"/>
            <w:b/>
            <w:lang w:eastAsia="en-US"/>
          </w:rPr>
          <w:t>MeCuida</w:t>
        </w:r>
        <w:proofErr w:type="spellEnd"/>
      </w:hyperlink>
      <w:r>
        <w:rPr>
          <w:rFonts w:ascii="Arial" w:eastAsiaTheme="minorHAnsi" w:hAnsi="Arial" w:cs="Arial"/>
          <w:lang w:eastAsia="en-US"/>
        </w:rPr>
        <w:t xml:space="preserve">, que permanecerá vigente </w:t>
      </w:r>
      <w:r w:rsidRPr="00794782">
        <w:rPr>
          <w:rFonts w:ascii="Arial" w:eastAsiaTheme="minorHAnsi" w:hAnsi="Arial" w:cs="Arial"/>
          <w:b/>
          <w:lang w:eastAsia="en-US"/>
        </w:rPr>
        <w:t>hasta el 31 de enero de</w:t>
      </w:r>
      <w:r w:rsidRPr="007974D7">
        <w:rPr>
          <w:rFonts w:ascii="Arial" w:eastAsiaTheme="minorHAnsi" w:hAnsi="Arial" w:cs="Arial"/>
          <w:lang w:eastAsia="en-US"/>
        </w:rPr>
        <w:t xml:space="preserve"> </w:t>
      </w:r>
      <w:r w:rsidRPr="00794782">
        <w:rPr>
          <w:rFonts w:ascii="Arial" w:eastAsiaTheme="minorHAnsi" w:hAnsi="Arial" w:cs="Arial"/>
          <w:b/>
          <w:lang w:eastAsia="en-US"/>
        </w:rPr>
        <w:t>2021</w:t>
      </w:r>
      <w:r>
        <w:rPr>
          <w:rFonts w:ascii="Arial" w:eastAsiaTheme="minorHAnsi" w:hAnsi="Arial" w:cs="Arial"/>
          <w:lang w:eastAsia="en-US"/>
        </w:rPr>
        <w:t xml:space="preserve"> (Disposición adicional tercera)</w:t>
      </w:r>
      <w:r w:rsidR="00785C4B">
        <w:rPr>
          <w:rFonts w:ascii="Arial" w:eastAsiaTheme="minorHAnsi" w:hAnsi="Arial" w:cs="Arial"/>
          <w:lang w:eastAsia="en-US"/>
        </w:rPr>
        <w:t>.</w:t>
      </w:r>
    </w:p>
    <w:p w14:paraId="353AB880" w14:textId="77777777" w:rsidR="00B05477" w:rsidRPr="00EE4AA9" w:rsidRDefault="002B69D5" w:rsidP="00EE4AA9">
      <w:pPr>
        <w:jc w:val="both"/>
        <w:rPr>
          <w:rFonts w:ascii="Arial" w:hAnsi="Arial" w:cs="Arial"/>
          <w:b/>
          <w:sz w:val="24"/>
          <w:szCs w:val="24"/>
        </w:rPr>
      </w:pPr>
      <w:r>
        <w:rPr>
          <w:rFonts w:ascii="Arial" w:hAnsi="Arial" w:cs="Arial"/>
          <w:b/>
          <w:sz w:val="24"/>
          <w:szCs w:val="24"/>
        </w:rPr>
        <w:t xml:space="preserve">IV. </w:t>
      </w:r>
      <w:r w:rsidR="00EE4AA9" w:rsidRPr="00EE4AA9">
        <w:rPr>
          <w:rFonts w:ascii="Arial" w:hAnsi="Arial" w:cs="Arial"/>
          <w:b/>
          <w:sz w:val="24"/>
          <w:szCs w:val="24"/>
        </w:rPr>
        <w:t>TIPO IMPOSITIVO APLICABLE DEL IMPUESTO SOBRE EL VALOR AÑADIDO A LAS ENTREGAS, IMPORTACIONES Y ADQUISICIONES INTRACOMUNITARIAS DE BIENES NECESARIOS PARA COMBATIR LOS EFECTOS DEL COVID-19.</w:t>
      </w:r>
    </w:p>
    <w:p w14:paraId="28C4C644" w14:textId="77777777" w:rsidR="002B69D5" w:rsidRDefault="00EE4AA9" w:rsidP="00EE4AA9">
      <w:pPr>
        <w:jc w:val="both"/>
        <w:rPr>
          <w:rFonts w:ascii="Arial" w:hAnsi="Arial" w:cs="Arial"/>
          <w:sz w:val="24"/>
          <w:szCs w:val="24"/>
        </w:rPr>
      </w:pPr>
      <w:r w:rsidRPr="00EE4AA9">
        <w:rPr>
          <w:rFonts w:ascii="Arial" w:hAnsi="Arial" w:cs="Arial"/>
          <w:sz w:val="24"/>
          <w:szCs w:val="24"/>
        </w:rPr>
        <w:t>En virtud de su</w:t>
      </w:r>
      <w:r>
        <w:t xml:space="preserve"> </w:t>
      </w:r>
      <w:r>
        <w:rPr>
          <w:rFonts w:ascii="Arial" w:hAnsi="Arial" w:cs="Arial"/>
          <w:sz w:val="24"/>
          <w:szCs w:val="24"/>
        </w:rPr>
        <w:t>Di</w:t>
      </w:r>
      <w:r w:rsidR="00A242F0" w:rsidRPr="00EE4AA9">
        <w:rPr>
          <w:rFonts w:ascii="Arial" w:hAnsi="Arial" w:cs="Arial"/>
          <w:sz w:val="24"/>
          <w:szCs w:val="24"/>
        </w:rPr>
        <w:t>sposición adicional séptima, se</w:t>
      </w:r>
      <w:r w:rsidR="00A242F0" w:rsidRPr="00EE4AA9">
        <w:rPr>
          <w:rFonts w:ascii="Arial" w:hAnsi="Arial" w:cs="Arial"/>
          <w:sz w:val="24"/>
          <w:szCs w:val="24"/>
          <w:u w:val="single"/>
        </w:rPr>
        <w:t xml:space="preserve"> mantiene hasta el 31 de octubre de 2020 la aplicación de un tipo del cero por ciento del Impuesto sobre el Valor Añadido a las entregas interiores, importaciones y adquisiciones intracomunitarias de material sanitario para combatir la COVID-19</w:t>
      </w:r>
      <w:r w:rsidR="00A242F0" w:rsidRPr="00EE4AA9">
        <w:rPr>
          <w:rFonts w:ascii="Arial" w:hAnsi="Arial" w:cs="Arial"/>
          <w:sz w:val="24"/>
          <w:szCs w:val="24"/>
        </w:rPr>
        <w:t xml:space="preserve">, cuyos destinatarios sean entidades públicas, sin ánimo de lucro y centros hospitalarios, que, hasta el 31 de julio de 2020, estuvo regulada en el artículo 8 del Real Decreto-ley 15/2020, de 21 de abril, de medidas urgentes complementarias para apoyar la economía y el empleo. </w:t>
      </w:r>
      <w:r w:rsidR="002B69D5">
        <w:rPr>
          <w:rFonts w:ascii="Arial" w:hAnsi="Arial" w:cs="Arial"/>
          <w:sz w:val="24"/>
          <w:szCs w:val="24"/>
        </w:rPr>
        <w:t xml:space="preserve"> </w:t>
      </w:r>
      <w:r w:rsidR="00A242F0" w:rsidRPr="00EE4AA9">
        <w:rPr>
          <w:rFonts w:ascii="Arial" w:hAnsi="Arial" w:cs="Arial"/>
          <w:sz w:val="24"/>
          <w:szCs w:val="24"/>
        </w:rPr>
        <w:t xml:space="preserve">De esta forma, se extiende su plazo de vigencia para garantizar la respuesta del sistema sanitario en la segunda fase de control de la pandemia una vez ya iniciado el periodo de nueva normalidad. </w:t>
      </w:r>
    </w:p>
    <w:p w14:paraId="1FF6E849" w14:textId="77777777" w:rsidR="002B69D5" w:rsidRPr="00785C4B" w:rsidRDefault="00A242F0" w:rsidP="00785C4B">
      <w:pPr>
        <w:jc w:val="both"/>
        <w:rPr>
          <w:rFonts w:ascii="Arial" w:hAnsi="Arial" w:cs="Arial"/>
          <w:sz w:val="24"/>
          <w:szCs w:val="24"/>
        </w:rPr>
      </w:pPr>
      <w:r w:rsidRPr="002B69D5">
        <w:rPr>
          <w:rFonts w:ascii="Arial" w:hAnsi="Arial" w:cs="Arial"/>
          <w:sz w:val="24"/>
          <w:szCs w:val="24"/>
          <w:u w:val="single"/>
        </w:rPr>
        <w:t>También se actualiza</w:t>
      </w:r>
      <w:r w:rsidRPr="00EE4AA9">
        <w:rPr>
          <w:rFonts w:ascii="Arial" w:hAnsi="Arial" w:cs="Arial"/>
          <w:sz w:val="24"/>
          <w:szCs w:val="24"/>
        </w:rPr>
        <w:t xml:space="preserve">, con efectos desde la entrada en vigor del citado Real Decreto-ley 15/2020, </w:t>
      </w:r>
      <w:r w:rsidRPr="002B69D5">
        <w:rPr>
          <w:rFonts w:ascii="Arial" w:hAnsi="Arial" w:cs="Arial"/>
          <w:sz w:val="24"/>
          <w:szCs w:val="24"/>
          <w:u w:val="single"/>
        </w:rPr>
        <w:t>la relación de bienes a los que es de aplicación esta medida, que se recoge en el Anexo de este real decreto-ley</w:t>
      </w:r>
      <w:r w:rsidR="002B69D5">
        <w:rPr>
          <w:rFonts w:ascii="Arial" w:hAnsi="Arial" w:cs="Arial"/>
          <w:sz w:val="24"/>
          <w:szCs w:val="24"/>
        </w:rPr>
        <w:t>. En</w:t>
      </w:r>
      <w:r w:rsidR="0049503F">
        <w:rPr>
          <w:rFonts w:ascii="Arial" w:hAnsi="Arial" w:cs="Arial"/>
          <w:sz w:val="24"/>
          <w:szCs w:val="24"/>
        </w:rPr>
        <w:t xml:space="preserve">tre dichos bienes se encuentran, por ejemplo, </w:t>
      </w:r>
      <w:r w:rsidR="002B69D5">
        <w:rPr>
          <w:rFonts w:ascii="Arial" w:hAnsi="Arial" w:cs="Arial"/>
          <w:sz w:val="24"/>
          <w:szCs w:val="24"/>
        </w:rPr>
        <w:t>las sillas de rueda.</w:t>
      </w:r>
    </w:p>
    <w:p w14:paraId="5E39FA3B" w14:textId="77777777" w:rsidR="002B69D5" w:rsidRPr="0049503F" w:rsidRDefault="001056EC" w:rsidP="0049503F">
      <w:pPr>
        <w:pStyle w:val="NormalWeb"/>
        <w:spacing w:before="150" w:beforeAutospacing="0" w:after="225" w:afterAutospacing="0" w:line="300" w:lineRule="atLeast"/>
        <w:jc w:val="both"/>
        <w:rPr>
          <w:rFonts w:ascii="Arial" w:eastAsiaTheme="minorHAnsi" w:hAnsi="Arial" w:cs="Arial"/>
          <w:b/>
          <w:lang w:eastAsia="en-US"/>
        </w:rPr>
      </w:pPr>
      <w:r>
        <w:rPr>
          <w:rFonts w:ascii="Arial" w:eastAsiaTheme="minorHAnsi" w:hAnsi="Arial" w:cs="Arial"/>
          <w:b/>
          <w:lang w:eastAsia="en-US"/>
        </w:rPr>
        <w:t>V</w:t>
      </w:r>
      <w:r w:rsidR="002B69D5">
        <w:rPr>
          <w:rFonts w:ascii="Arial" w:eastAsiaTheme="minorHAnsi" w:hAnsi="Arial" w:cs="Arial"/>
          <w:b/>
          <w:lang w:eastAsia="en-US"/>
        </w:rPr>
        <w:t xml:space="preserve">. </w:t>
      </w:r>
      <w:r w:rsidR="002B69D5" w:rsidRPr="003F5FCB">
        <w:rPr>
          <w:rFonts w:ascii="Arial" w:eastAsiaTheme="minorHAnsi" w:hAnsi="Arial" w:cs="Arial"/>
          <w:b/>
          <w:lang w:eastAsia="en-US"/>
        </w:rPr>
        <w:t xml:space="preserve">MEDIDAS RELACIONADAS CON EL </w:t>
      </w:r>
      <w:r w:rsidR="0049503F">
        <w:rPr>
          <w:rFonts w:ascii="Arial" w:eastAsiaTheme="minorHAnsi" w:hAnsi="Arial" w:cs="Arial"/>
          <w:b/>
          <w:lang w:eastAsia="en-US"/>
        </w:rPr>
        <w:t>INGRESO</w:t>
      </w:r>
      <w:r w:rsidR="002B69D5" w:rsidRPr="003F5FCB">
        <w:rPr>
          <w:rFonts w:ascii="Arial" w:eastAsiaTheme="minorHAnsi" w:hAnsi="Arial" w:cs="Arial"/>
          <w:b/>
          <w:lang w:eastAsia="en-US"/>
        </w:rPr>
        <w:t xml:space="preserve"> MÍNIMO VITAL</w:t>
      </w:r>
      <w:r w:rsidR="00785C4B">
        <w:rPr>
          <w:rFonts w:ascii="Arial" w:eastAsiaTheme="minorHAnsi" w:hAnsi="Arial" w:cs="Arial"/>
          <w:b/>
          <w:lang w:eastAsia="en-US"/>
        </w:rPr>
        <w:t>.</w:t>
      </w:r>
    </w:p>
    <w:p w14:paraId="71418EBC" w14:textId="77777777" w:rsidR="0049503F" w:rsidRPr="0049503F" w:rsidRDefault="001056EC" w:rsidP="001056EC">
      <w:pPr>
        <w:jc w:val="both"/>
        <w:rPr>
          <w:rFonts w:ascii="Arial" w:hAnsi="Arial" w:cs="Arial"/>
          <w:sz w:val="24"/>
          <w:szCs w:val="24"/>
        </w:rPr>
      </w:pPr>
      <w:r>
        <w:rPr>
          <w:rFonts w:ascii="Arial" w:hAnsi="Arial" w:cs="Arial"/>
          <w:sz w:val="24"/>
          <w:szCs w:val="24"/>
        </w:rPr>
        <w:lastRenderedPageBreak/>
        <w:t>Este</w:t>
      </w:r>
      <w:r w:rsidR="00785C4B">
        <w:rPr>
          <w:rFonts w:ascii="Arial" w:hAnsi="Arial" w:cs="Arial"/>
          <w:sz w:val="24"/>
          <w:szCs w:val="24"/>
        </w:rPr>
        <w:t xml:space="preserve"> Real Decreto-l</w:t>
      </w:r>
      <w:r w:rsidR="0049503F" w:rsidRPr="0049503F">
        <w:rPr>
          <w:rFonts w:ascii="Arial" w:hAnsi="Arial" w:cs="Arial"/>
          <w:sz w:val="24"/>
          <w:szCs w:val="24"/>
        </w:rPr>
        <w:t>ey</w:t>
      </w:r>
      <w:r>
        <w:rPr>
          <w:rFonts w:ascii="Arial" w:hAnsi="Arial" w:cs="Arial"/>
          <w:sz w:val="24"/>
          <w:szCs w:val="24"/>
        </w:rPr>
        <w:t xml:space="preserve"> también</w:t>
      </w:r>
      <w:r w:rsidR="0049503F" w:rsidRPr="0049503F">
        <w:rPr>
          <w:rFonts w:ascii="Arial" w:hAnsi="Arial" w:cs="Arial"/>
          <w:sz w:val="24"/>
          <w:szCs w:val="24"/>
        </w:rPr>
        <w:t xml:space="preserve"> introduce modificaciones en el Real Decreto-ley 20/2020, de 29 de mayo, por el que se establece el ingreso mínimo vital</w:t>
      </w:r>
      <w:r w:rsidR="0049503F">
        <w:rPr>
          <w:rFonts w:ascii="Arial" w:hAnsi="Arial" w:cs="Arial"/>
          <w:sz w:val="24"/>
          <w:szCs w:val="24"/>
        </w:rPr>
        <w:t>, que tienen como objetivo agilizar y facilitar el acceso al Ingreso Mínimo Vital.</w:t>
      </w:r>
    </w:p>
    <w:p w14:paraId="7B0DB250" w14:textId="77777777" w:rsidR="0049503F" w:rsidRPr="001056EC" w:rsidRDefault="002B69D5" w:rsidP="001056EC">
      <w:pPr>
        <w:pStyle w:val="justificado"/>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Entre las medidas se incluyen</w:t>
      </w:r>
      <w:r w:rsidR="0049503F" w:rsidRPr="001056EC">
        <w:rPr>
          <w:rFonts w:ascii="Arial" w:eastAsiaTheme="minorHAnsi" w:hAnsi="Arial" w:cs="Arial"/>
          <w:lang w:eastAsia="en-US"/>
        </w:rPr>
        <w:t>:</w:t>
      </w:r>
    </w:p>
    <w:p w14:paraId="577E962E" w14:textId="77777777" w:rsidR="0049503F" w:rsidRPr="001056EC" w:rsidRDefault="002B69D5" w:rsidP="001056EC">
      <w:pPr>
        <w:pStyle w:val="justificado"/>
        <w:numPr>
          <w:ilvl w:val="0"/>
          <w:numId w:val="2"/>
        </w:numPr>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 xml:space="preserve">la ampliación de los efectos económicos retroactivos a las solicitudes presentadas hasta fin de año, si se cumplen los requisitos, </w:t>
      </w:r>
    </w:p>
    <w:p w14:paraId="2E544AF0" w14:textId="77777777" w:rsidR="002B69D5" w:rsidRPr="001056EC" w:rsidRDefault="002B69D5" w:rsidP="001056EC">
      <w:pPr>
        <w:pStyle w:val="justificado"/>
        <w:numPr>
          <w:ilvl w:val="0"/>
          <w:numId w:val="2"/>
        </w:numPr>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la eliminación del requisito previo de inscribirse en los Servicios Públicos de Empleo para solicitar la prestación (pasa a ser una obligación a posteriori) y se elimina para algunos casos concretos. Además, se ha ampliado el plazo máximo para resolver y notificar las solicitudes hasta 6 meses.</w:t>
      </w:r>
    </w:p>
    <w:p w14:paraId="72CBA610" w14:textId="77777777" w:rsidR="0049503F" w:rsidRPr="001056EC" w:rsidRDefault="002B69D5" w:rsidP="001056EC">
      <w:pPr>
        <w:pStyle w:val="justificado"/>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 xml:space="preserve">Otras de las modificaciones están relacionadas con la mejoría de los procedimientos de gestión. </w:t>
      </w:r>
    </w:p>
    <w:p w14:paraId="09AE9B98" w14:textId="77777777" w:rsidR="001056EC" w:rsidRPr="001056EC" w:rsidRDefault="002B69D5" w:rsidP="001056EC">
      <w:pPr>
        <w:pStyle w:val="justificado"/>
        <w:numPr>
          <w:ilvl w:val="0"/>
          <w:numId w:val="2"/>
        </w:numPr>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Una de ellas permite el cruce de datos de titulares y beneficiarios de las solicitudes con los que obran en el Padrón, para poder obtener la información padronal de forma automática en el caso en que coincida la información entre el Padrón y la solicitud.</w:t>
      </w:r>
    </w:p>
    <w:p w14:paraId="0A93B95D" w14:textId="77777777" w:rsidR="00F45015" w:rsidRPr="00785C4B" w:rsidRDefault="002B69D5" w:rsidP="001056EC">
      <w:pPr>
        <w:pStyle w:val="justificado"/>
        <w:numPr>
          <w:ilvl w:val="0"/>
          <w:numId w:val="2"/>
        </w:numPr>
        <w:spacing w:before="150" w:beforeAutospacing="0" w:after="225" w:afterAutospacing="0" w:line="300" w:lineRule="atLeast"/>
        <w:jc w:val="both"/>
        <w:rPr>
          <w:rFonts w:ascii="Arial" w:eastAsiaTheme="minorHAnsi" w:hAnsi="Arial" w:cs="Arial"/>
          <w:lang w:eastAsia="en-US"/>
        </w:rPr>
      </w:pPr>
      <w:r w:rsidRPr="001056EC">
        <w:rPr>
          <w:rFonts w:ascii="Arial" w:eastAsiaTheme="minorHAnsi" w:hAnsi="Arial" w:cs="Arial"/>
          <w:lang w:eastAsia="en-US"/>
        </w:rPr>
        <w:t>Y también se facilitará la gestión del Ingreso Mínimo Vital a los beneficiarios de las rentas mínimas de inserción de las comunidades autónomas.</w:t>
      </w:r>
    </w:p>
    <w:p w14:paraId="603ADF87" w14:textId="77777777" w:rsidR="00F45015" w:rsidRDefault="00F45015" w:rsidP="00B05477">
      <w:pPr>
        <w:jc w:val="right"/>
        <w:rPr>
          <w:rFonts w:ascii="Arial" w:hAnsi="Arial" w:cs="Arial"/>
          <w:sz w:val="24"/>
          <w:szCs w:val="24"/>
        </w:rPr>
      </w:pPr>
    </w:p>
    <w:p w14:paraId="4D9E2777" w14:textId="77777777" w:rsidR="00B05477" w:rsidRDefault="006F3083" w:rsidP="00B05477">
      <w:pPr>
        <w:jc w:val="right"/>
        <w:rPr>
          <w:rFonts w:ascii="Arial" w:hAnsi="Arial" w:cs="Arial"/>
          <w:sz w:val="24"/>
          <w:szCs w:val="24"/>
        </w:rPr>
      </w:pPr>
      <w:r>
        <w:rPr>
          <w:rFonts w:ascii="Arial" w:hAnsi="Arial" w:cs="Arial"/>
          <w:sz w:val="24"/>
          <w:szCs w:val="24"/>
        </w:rPr>
        <w:t>28</w:t>
      </w:r>
      <w:r w:rsidR="00B05477" w:rsidRPr="00B05477">
        <w:rPr>
          <w:rFonts w:ascii="Arial" w:hAnsi="Arial" w:cs="Arial"/>
          <w:sz w:val="24"/>
          <w:szCs w:val="24"/>
        </w:rPr>
        <w:t xml:space="preserve"> de septiembre de 2020</w:t>
      </w:r>
      <w:r w:rsidR="00785C4B">
        <w:rPr>
          <w:rFonts w:ascii="Arial" w:hAnsi="Arial" w:cs="Arial"/>
          <w:sz w:val="24"/>
          <w:szCs w:val="24"/>
        </w:rPr>
        <w:t>.</w:t>
      </w:r>
    </w:p>
    <w:p w14:paraId="475CEFE0" w14:textId="77777777" w:rsidR="00785C4B" w:rsidRDefault="00785C4B" w:rsidP="00B05477">
      <w:pPr>
        <w:jc w:val="right"/>
        <w:rPr>
          <w:rFonts w:ascii="Arial" w:hAnsi="Arial" w:cs="Arial"/>
          <w:sz w:val="24"/>
          <w:szCs w:val="24"/>
        </w:rPr>
      </w:pPr>
    </w:p>
    <w:p w14:paraId="536B3094" w14:textId="77777777" w:rsidR="00785C4B" w:rsidRPr="00785C4B" w:rsidRDefault="00785C4B" w:rsidP="00785C4B">
      <w:pPr>
        <w:jc w:val="center"/>
        <w:rPr>
          <w:rFonts w:ascii="Arial" w:hAnsi="Arial" w:cs="Arial"/>
          <w:b/>
          <w:sz w:val="24"/>
          <w:szCs w:val="24"/>
        </w:rPr>
      </w:pPr>
      <w:r w:rsidRPr="00785C4B">
        <w:rPr>
          <w:rFonts w:ascii="Arial" w:hAnsi="Arial" w:cs="Arial"/>
          <w:b/>
          <w:sz w:val="24"/>
          <w:szCs w:val="24"/>
        </w:rPr>
        <w:t>CERMI</w:t>
      </w:r>
    </w:p>
    <w:p w14:paraId="52336D30" w14:textId="77777777" w:rsidR="00785C4B" w:rsidRPr="00785C4B" w:rsidRDefault="002635B0" w:rsidP="00785C4B">
      <w:pPr>
        <w:jc w:val="center"/>
        <w:rPr>
          <w:rFonts w:ascii="Arial" w:hAnsi="Arial" w:cs="Arial"/>
          <w:b/>
          <w:sz w:val="24"/>
          <w:szCs w:val="24"/>
        </w:rPr>
      </w:pPr>
      <w:hyperlink r:id="rId10" w:history="1">
        <w:r w:rsidR="00785C4B" w:rsidRPr="00785C4B">
          <w:rPr>
            <w:rStyle w:val="Hipervnculo"/>
            <w:rFonts w:ascii="Arial" w:hAnsi="Arial" w:cs="Arial"/>
            <w:b/>
            <w:sz w:val="24"/>
            <w:szCs w:val="24"/>
          </w:rPr>
          <w:t>www.cermi.es</w:t>
        </w:r>
      </w:hyperlink>
    </w:p>
    <w:p w14:paraId="19F0B8F6" w14:textId="77777777" w:rsidR="00785C4B" w:rsidRPr="00785C4B" w:rsidRDefault="00785C4B" w:rsidP="00785C4B">
      <w:pPr>
        <w:jc w:val="center"/>
        <w:rPr>
          <w:rFonts w:ascii="Arial" w:hAnsi="Arial" w:cs="Arial"/>
          <w:b/>
          <w:sz w:val="24"/>
          <w:szCs w:val="24"/>
        </w:rPr>
      </w:pPr>
    </w:p>
    <w:sectPr w:rsidR="00785C4B" w:rsidRPr="00785C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6440" w14:textId="77777777" w:rsidR="002635B0" w:rsidRDefault="002635B0" w:rsidP="00604511">
      <w:pPr>
        <w:spacing w:after="0" w:line="240" w:lineRule="auto"/>
      </w:pPr>
      <w:r>
        <w:separator/>
      </w:r>
    </w:p>
  </w:endnote>
  <w:endnote w:type="continuationSeparator" w:id="0">
    <w:p w14:paraId="2227C25A" w14:textId="77777777" w:rsidR="002635B0" w:rsidRDefault="002635B0" w:rsidP="0060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96A4" w14:textId="77777777" w:rsidR="002635B0" w:rsidRDefault="002635B0" w:rsidP="00604511">
      <w:pPr>
        <w:spacing w:after="0" w:line="240" w:lineRule="auto"/>
      </w:pPr>
      <w:r>
        <w:separator/>
      </w:r>
    </w:p>
  </w:footnote>
  <w:footnote w:type="continuationSeparator" w:id="0">
    <w:p w14:paraId="79441774" w14:textId="77777777" w:rsidR="002635B0" w:rsidRDefault="002635B0" w:rsidP="00604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8B9"/>
    <w:multiLevelType w:val="hybridMultilevel"/>
    <w:tmpl w:val="0750F9FA"/>
    <w:lvl w:ilvl="0" w:tplc="5AC81BB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D3502A"/>
    <w:multiLevelType w:val="hybridMultilevel"/>
    <w:tmpl w:val="20A26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4D"/>
    <w:rsid w:val="001056EC"/>
    <w:rsid w:val="001322F7"/>
    <w:rsid w:val="00155E0A"/>
    <w:rsid w:val="001B3162"/>
    <w:rsid w:val="001F74E1"/>
    <w:rsid w:val="002635B0"/>
    <w:rsid w:val="002B69D5"/>
    <w:rsid w:val="002D5C69"/>
    <w:rsid w:val="002F0F7D"/>
    <w:rsid w:val="00301589"/>
    <w:rsid w:val="003F5FCB"/>
    <w:rsid w:val="00466E37"/>
    <w:rsid w:val="0049503F"/>
    <w:rsid w:val="004D5175"/>
    <w:rsid w:val="00604511"/>
    <w:rsid w:val="006F3083"/>
    <w:rsid w:val="00785C4B"/>
    <w:rsid w:val="00794782"/>
    <w:rsid w:val="007974D7"/>
    <w:rsid w:val="00801E3B"/>
    <w:rsid w:val="00A242F0"/>
    <w:rsid w:val="00A27FA8"/>
    <w:rsid w:val="00B05477"/>
    <w:rsid w:val="00CD2260"/>
    <w:rsid w:val="00DA5350"/>
    <w:rsid w:val="00DD1982"/>
    <w:rsid w:val="00EE4AA9"/>
    <w:rsid w:val="00F4154D"/>
    <w:rsid w:val="00F4501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1F74E1"/>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7974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974D7"/>
    <w:rPr>
      <w:color w:val="0000FF"/>
      <w:u w:val="single"/>
    </w:rPr>
  </w:style>
  <w:style w:type="paragraph" w:styleId="Prrafodelista">
    <w:name w:val="List Paragraph"/>
    <w:basedOn w:val="Normal"/>
    <w:uiPriority w:val="34"/>
    <w:qFormat/>
    <w:rsid w:val="007974D7"/>
    <w:pPr>
      <w:ind w:left="720"/>
      <w:contextualSpacing/>
    </w:pPr>
  </w:style>
  <w:style w:type="paragraph" w:customStyle="1" w:styleId="Pa8">
    <w:name w:val="Pa8"/>
    <w:basedOn w:val="Normal"/>
    <w:next w:val="Normal"/>
    <w:uiPriority w:val="99"/>
    <w:rsid w:val="00A242F0"/>
    <w:pPr>
      <w:autoSpaceDE w:val="0"/>
      <w:autoSpaceDN w:val="0"/>
      <w:adjustRightInd w:val="0"/>
      <w:spacing w:after="0" w:line="201" w:lineRule="atLeast"/>
    </w:pPr>
    <w:rPr>
      <w:rFonts w:ascii="Arial" w:hAnsi="Arial" w:cs="Arial"/>
      <w:sz w:val="24"/>
      <w:szCs w:val="24"/>
    </w:rPr>
  </w:style>
  <w:style w:type="paragraph" w:customStyle="1" w:styleId="justificado">
    <w:name w:val="justificado"/>
    <w:basedOn w:val="Normal"/>
    <w:rsid w:val="002F0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0F7D"/>
    <w:rPr>
      <w:b/>
      <w:bCs/>
    </w:rPr>
  </w:style>
  <w:style w:type="paragraph" w:styleId="Encabezado">
    <w:name w:val="header"/>
    <w:basedOn w:val="Normal"/>
    <w:link w:val="EncabezadoCar"/>
    <w:uiPriority w:val="99"/>
    <w:unhideWhenUsed/>
    <w:rsid w:val="00604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511"/>
  </w:style>
  <w:style w:type="paragraph" w:styleId="Piedepgina">
    <w:name w:val="footer"/>
    <w:basedOn w:val="Normal"/>
    <w:link w:val="PiedepginaCar"/>
    <w:uiPriority w:val="99"/>
    <w:unhideWhenUsed/>
    <w:rsid w:val="00604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511"/>
  </w:style>
  <w:style w:type="paragraph" w:styleId="Textodeglobo">
    <w:name w:val="Balloon Text"/>
    <w:basedOn w:val="Normal"/>
    <w:link w:val="TextodegloboCar"/>
    <w:uiPriority w:val="99"/>
    <w:semiHidden/>
    <w:unhideWhenUsed/>
    <w:rsid w:val="00785C4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5C4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1F74E1"/>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7974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974D7"/>
    <w:rPr>
      <w:color w:val="0000FF"/>
      <w:u w:val="single"/>
    </w:rPr>
  </w:style>
  <w:style w:type="paragraph" w:styleId="Prrafodelista">
    <w:name w:val="List Paragraph"/>
    <w:basedOn w:val="Normal"/>
    <w:uiPriority w:val="34"/>
    <w:qFormat/>
    <w:rsid w:val="007974D7"/>
    <w:pPr>
      <w:ind w:left="720"/>
      <w:contextualSpacing/>
    </w:pPr>
  </w:style>
  <w:style w:type="paragraph" w:customStyle="1" w:styleId="Pa8">
    <w:name w:val="Pa8"/>
    <w:basedOn w:val="Normal"/>
    <w:next w:val="Normal"/>
    <w:uiPriority w:val="99"/>
    <w:rsid w:val="00A242F0"/>
    <w:pPr>
      <w:autoSpaceDE w:val="0"/>
      <w:autoSpaceDN w:val="0"/>
      <w:adjustRightInd w:val="0"/>
      <w:spacing w:after="0" w:line="201" w:lineRule="atLeast"/>
    </w:pPr>
    <w:rPr>
      <w:rFonts w:ascii="Arial" w:hAnsi="Arial" w:cs="Arial"/>
      <w:sz w:val="24"/>
      <w:szCs w:val="24"/>
    </w:rPr>
  </w:style>
  <w:style w:type="paragraph" w:customStyle="1" w:styleId="justificado">
    <w:name w:val="justificado"/>
    <w:basedOn w:val="Normal"/>
    <w:rsid w:val="002F0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0F7D"/>
    <w:rPr>
      <w:b/>
      <w:bCs/>
    </w:rPr>
  </w:style>
  <w:style w:type="paragraph" w:styleId="Encabezado">
    <w:name w:val="header"/>
    <w:basedOn w:val="Normal"/>
    <w:link w:val="EncabezadoCar"/>
    <w:uiPriority w:val="99"/>
    <w:unhideWhenUsed/>
    <w:rsid w:val="00604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511"/>
  </w:style>
  <w:style w:type="paragraph" w:styleId="Piedepgina">
    <w:name w:val="footer"/>
    <w:basedOn w:val="Normal"/>
    <w:link w:val="PiedepginaCar"/>
    <w:uiPriority w:val="99"/>
    <w:unhideWhenUsed/>
    <w:rsid w:val="00604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511"/>
  </w:style>
  <w:style w:type="paragraph" w:styleId="Textodeglobo">
    <w:name w:val="Balloon Text"/>
    <w:basedOn w:val="Normal"/>
    <w:link w:val="TextodegloboCar"/>
    <w:uiPriority w:val="99"/>
    <w:semiHidden/>
    <w:unhideWhenUsed/>
    <w:rsid w:val="00785C4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5C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1881">
      <w:bodyDiv w:val="1"/>
      <w:marLeft w:val="0"/>
      <w:marRight w:val="0"/>
      <w:marTop w:val="0"/>
      <w:marBottom w:val="0"/>
      <w:divBdr>
        <w:top w:val="none" w:sz="0" w:space="0" w:color="auto"/>
        <w:left w:val="none" w:sz="0" w:space="0" w:color="auto"/>
        <w:bottom w:val="none" w:sz="0" w:space="0" w:color="auto"/>
        <w:right w:val="none" w:sz="0" w:space="0" w:color="auto"/>
      </w:divBdr>
    </w:div>
    <w:div w:id="375664127">
      <w:bodyDiv w:val="1"/>
      <w:marLeft w:val="0"/>
      <w:marRight w:val="0"/>
      <w:marTop w:val="0"/>
      <w:marBottom w:val="0"/>
      <w:divBdr>
        <w:top w:val="none" w:sz="0" w:space="0" w:color="auto"/>
        <w:left w:val="none" w:sz="0" w:space="0" w:color="auto"/>
        <w:bottom w:val="none" w:sz="0" w:space="0" w:color="auto"/>
        <w:right w:val="none" w:sz="0" w:space="0" w:color="auto"/>
      </w:divBdr>
    </w:div>
    <w:div w:id="1142115167">
      <w:bodyDiv w:val="1"/>
      <w:marLeft w:val="0"/>
      <w:marRight w:val="0"/>
      <w:marTop w:val="0"/>
      <w:marBottom w:val="0"/>
      <w:divBdr>
        <w:top w:val="none" w:sz="0" w:space="0" w:color="auto"/>
        <w:left w:val="none" w:sz="0" w:space="0" w:color="auto"/>
        <w:bottom w:val="none" w:sz="0" w:space="0" w:color="auto"/>
        <w:right w:val="none" w:sz="0" w:space="0" w:color="auto"/>
      </w:divBdr>
    </w:div>
    <w:div w:id="1324704677">
      <w:bodyDiv w:val="1"/>
      <w:marLeft w:val="0"/>
      <w:marRight w:val="0"/>
      <w:marTop w:val="0"/>
      <w:marBottom w:val="0"/>
      <w:divBdr>
        <w:top w:val="none" w:sz="0" w:space="0" w:color="auto"/>
        <w:left w:val="none" w:sz="0" w:space="0" w:color="auto"/>
        <w:bottom w:val="none" w:sz="0" w:space="0" w:color="auto"/>
        <w:right w:val="none" w:sz="0" w:space="0" w:color="auto"/>
      </w:divBdr>
    </w:div>
    <w:div w:id="15737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rmi.es" TargetMode="External"/><Relationship Id="rId4" Type="http://schemas.openxmlformats.org/officeDocument/2006/relationships/settings" Target="settings.xml"/><Relationship Id="rId9" Type="http://schemas.openxmlformats.org/officeDocument/2006/relationships/hyperlink" Target="https://www.boe.es/eli/es/rdl/2020/03/17/8/c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RSI</dc:creator>
  <cp:lastModifiedBy>HP</cp:lastModifiedBy>
  <cp:revision>2</cp:revision>
  <dcterms:created xsi:type="dcterms:W3CDTF">2020-09-29T10:15:00Z</dcterms:created>
  <dcterms:modified xsi:type="dcterms:W3CDTF">2020-09-29T10:15:00Z</dcterms:modified>
</cp:coreProperties>
</file>