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AE170" w14:textId="77777777" w:rsidR="00BD7471" w:rsidRPr="00F24C06" w:rsidRDefault="00BD7471" w:rsidP="00BD7471">
      <w:pPr>
        <w:pBdr>
          <w:bottom w:val="single" w:sz="12" w:space="1" w:color="auto"/>
        </w:pBdr>
        <w:jc w:val="center"/>
        <w:rPr>
          <w:rFonts w:cs="Arial"/>
          <w:sz w:val="32"/>
          <w:szCs w:val="32"/>
        </w:rPr>
      </w:pPr>
      <w:r w:rsidRPr="00F24C06">
        <w:rPr>
          <w:rFonts w:cs="Arial"/>
          <w:noProof/>
          <w:sz w:val="32"/>
          <w:szCs w:val="32"/>
          <w:lang w:val="es-ES"/>
        </w:rPr>
        <w:drawing>
          <wp:inline distT="0" distB="0" distL="0" distR="0" wp14:anchorId="737CD74B" wp14:editId="175C6078">
            <wp:extent cx="1087572" cy="87376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21" cy="8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75FC1" w14:textId="77777777" w:rsidR="00476FCE" w:rsidRPr="00F24C06" w:rsidRDefault="00BD7471" w:rsidP="00BD7471">
      <w:pPr>
        <w:pBdr>
          <w:bottom w:val="single" w:sz="12" w:space="1" w:color="auto"/>
        </w:pBdr>
        <w:jc w:val="both"/>
        <w:rPr>
          <w:rFonts w:cs="Arial"/>
          <w:b/>
          <w:sz w:val="32"/>
          <w:szCs w:val="32"/>
        </w:rPr>
      </w:pPr>
      <w:r w:rsidRPr="00F24C06">
        <w:rPr>
          <w:rFonts w:cs="Arial"/>
          <w:b/>
          <w:sz w:val="32"/>
          <w:szCs w:val="32"/>
        </w:rPr>
        <w:t>Aportaciones del movimiento social español de la discapacidad representado por el CERMI a la consulta pública sobre el anteproyecto de ley de modificación de la Ley 14/2011, de 1 de junio, de la Ciencia, la Tecnología y la Innovación</w:t>
      </w:r>
    </w:p>
    <w:p w14:paraId="65112F53" w14:textId="77777777" w:rsidR="00BD7471" w:rsidRPr="00F24C06" w:rsidRDefault="00BD7471" w:rsidP="00BD7471">
      <w:pPr>
        <w:jc w:val="both"/>
        <w:rPr>
          <w:rFonts w:cs="Arial"/>
          <w:sz w:val="32"/>
          <w:szCs w:val="32"/>
        </w:rPr>
      </w:pPr>
    </w:p>
    <w:p w14:paraId="5F51768A" w14:textId="77777777" w:rsidR="00BD7471" w:rsidRPr="00F24C06" w:rsidRDefault="00BD7471" w:rsidP="00BD7471">
      <w:pPr>
        <w:jc w:val="both"/>
        <w:rPr>
          <w:rFonts w:cs="Arial"/>
          <w:sz w:val="32"/>
          <w:szCs w:val="32"/>
        </w:rPr>
      </w:pPr>
      <w:r w:rsidRPr="00F24C06">
        <w:rPr>
          <w:rFonts w:cs="Arial"/>
          <w:sz w:val="32"/>
          <w:szCs w:val="32"/>
        </w:rPr>
        <w:t>Desde el movimiento social español unitario de la discapacidad, encarnado en el CERMI -www.cermi.es-, planteamos las siguientes consideraciones y contribuciones a la presente consulta pública, esperando sean consideradas y acogidas por el Centro Directivo p</w:t>
      </w:r>
      <w:bookmarkStart w:id="0" w:name="_GoBack"/>
      <w:bookmarkEnd w:id="0"/>
      <w:r w:rsidRPr="00F24C06">
        <w:rPr>
          <w:rFonts w:cs="Arial"/>
          <w:sz w:val="32"/>
          <w:szCs w:val="32"/>
        </w:rPr>
        <w:t>romotor, a saber:</w:t>
      </w:r>
    </w:p>
    <w:p w14:paraId="533D81D8" w14:textId="77777777" w:rsidR="00BD7471" w:rsidRPr="00F24C06" w:rsidRDefault="00BD7471" w:rsidP="00BD7471">
      <w:pPr>
        <w:jc w:val="both"/>
        <w:rPr>
          <w:rFonts w:cs="Arial"/>
          <w:sz w:val="32"/>
          <w:szCs w:val="32"/>
        </w:rPr>
      </w:pPr>
    </w:p>
    <w:p w14:paraId="79AB2304" w14:textId="566A2828" w:rsidR="00BD7471" w:rsidRPr="00F24C06" w:rsidRDefault="00BD7471" w:rsidP="00BD7471">
      <w:pPr>
        <w:pStyle w:val="Prrafodelista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F24C06">
        <w:rPr>
          <w:rFonts w:cs="Arial"/>
          <w:sz w:val="32"/>
          <w:szCs w:val="32"/>
        </w:rPr>
        <w:t>Saludamos la iniciativa de modificación legislativa, en cuanto aspira a modernizar, actualizar y ampliar la regulación del sistema español de investigación e innovación</w:t>
      </w:r>
      <w:r w:rsidR="00F24C06" w:rsidRPr="00F24C06">
        <w:rPr>
          <w:rFonts w:cs="Arial"/>
          <w:sz w:val="32"/>
          <w:szCs w:val="32"/>
        </w:rPr>
        <w:t>.</w:t>
      </w:r>
    </w:p>
    <w:p w14:paraId="7B48061D" w14:textId="40D84C96" w:rsidR="00F24C06" w:rsidRPr="00F24C06" w:rsidRDefault="0056158B" w:rsidP="00F24C06">
      <w:pPr>
        <w:pStyle w:val="Prrafodelista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El CERMI recuerda todo lo</w:t>
      </w:r>
      <w:r w:rsidR="00F24C06" w:rsidRPr="00F24C06">
        <w:rPr>
          <w:rFonts w:cs="Arial"/>
          <w:sz w:val="32"/>
          <w:szCs w:val="32"/>
        </w:rPr>
        <w:t xml:space="preserve"> establecido por Naciones Unidas en relación con el acceso y participación de las personas con discapacidad en la ciencia, la investigación y la innovación, contenido en la reciente </w:t>
      </w:r>
      <w:r w:rsidR="00F24C06" w:rsidRPr="0056158B">
        <w:rPr>
          <w:rFonts w:cs="Arial"/>
          <w:bCs/>
          <w:i/>
          <w:sz w:val="32"/>
          <w:szCs w:val="32"/>
          <w:u w:val="single"/>
        </w:rPr>
        <w:t>Observación general núm. 25 (2020), relativa a la ciencia y los derechos económicos, sociales y culturales (artículo 15, párrafos 1 b), 2, 3 y 4, del Pacto Internacional de Derechos Económicos, Sociales y Culturales)</w:t>
      </w:r>
      <w:r w:rsidR="00F24C06" w:rsidRPr="00F24C06">
        <w:rPr>
          <w:rFonts w:cs="Arial"/>
          <w:bCs/>
          <w:sz w:val="32"/>
          <w:szCs w:val="32"/>
        </w:rPr>
        <w:t xml:space="preserve"> del Comité de Derechos Económicos, Sociales y Culturales. En efecto, </w:t>
      </w:r>
      <w:r w:rsidR="00F24C06" w:rsidRPr="00F24C06">
        <w:rPr>
          <w:rFonts w:cs="Arial"/>
          <w:sz w:val="32"/>
          <w:szCs w:val="32"/>
        </w:rPr>
        <w:t>e</w:t>
      </w:r>
      <w:r w:rsidR="00F24C06" w:rsidRPr="00F24C06">
        <w:rPr>
          <w:rFonts w:cs="Arial"/>
          <w:sz w:val="32"/>
          <w:szCs w:val="32"/>
        </w:rPr>
        <w:t>l Comité de Derechos Económicos, Sociales y Culturales de Naciones Unidas ha instado a los Estados parte a adoptar las medidas ne</w:t>
      </w:r>
      <w:r w:rsidR="00F24C06" w:rsidRPr="00F24C06">
        <w:rPr>
          <w:rFonts w:cs="Arial"/>
          <w:sz w:val="32"/>
          <w:szCs w:val="32"/>
        </w:rPr>
        <w:t xml:space="preserve">cesarias para luchar contra la </w:t>
      </w:r>
      <w:r w:rsidR="00F24C06" w:rsidRPr="00F24C06">
        <w:rPr>
          <w:rFonts w:cs="Arial"/>
          <w:sz w:val="32"/>
          <w:szCs w:val="32"/>
        </w:rPr>
        <w:t>profunda disc</w:t>
      </w:r>
      <w:r w:rsidR="00F24C06" w:rsidRPr="00F24C06">
        <w:rPr>
          <w:rFonts w:cs="Arial"/>
          <w:sz w:val="32"/>
          <w:szCs w:val="32"/>
        </w:rPr>
        <w:t>riminación</w:t>
      </w:r>
      <w:r w:rsidR="00F24C06" w:rsidRPr="00F24C06">
        <w:rPr>
          <w:rFonts w:cs="Arial"/>
          <w:sz w:val="32"/>
          <w:szCs w:val="32"/>
        </w:rPr>
        <w:t xml:space="preserve"> que sufren las personas con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bCs/>
          <w:sz w:val="32"/>
          <w:szCs w:val="32"/>
        </w:rPr>
        <w:t>discapacidad</w:t>
      </w:r>
      <w:r w:rsidR="00F24C06" w:rsidRPr="00F24C06">
        <w:rPr>
          <w:rFonts w:cs="Arial"/>
          <w:bCs/>
          <w:sz w:val="32"/>
          <w:szCs w:val="32"/>
        </w:rPr>
        <w:t xml:space="preserve"> </w:t>
      </w:r>
      <w:r w:rsidR="00F24C06" w:rsidRPr="00F24C06">
        <w:rPr>
          <w:rFonts w:cs="Arial"/>
          <w:sz w:val="32"/>
          <w:szCs w:val="32"/>
        </w:rPr>
        <w:t>en el disfrute del derecho a participar en el progreso científico y poder gozar de sus beneficios.</w:t>
      </w:r>
      <w:r w:rsidR="00F24C06" w:rsidRPr="00F24C06">
        <w:rPr>
          <w:rFonts w:cs="Arial"/>
          <w:sz w:val="32"/>
          <w:szCs w:val="32"/>
        </w:rPr>
        <w:t xml:space="preserve"> </w:t>
      </w:r>
      <w:r w:rsidR="00F24C06" w:rsidRPr="00F24C06">
        <w:rPr>
          <w:rFonts w:cs="Arial"/>
          <w:sz w:val="32"/>
          <w:szCs w:val="32"/>
        </w:rPr>
        <w:t xml:space="preserve">Así lo ha puesto de relieve este </w:t>
      </w:r>
      <w:r w:rsidR="00F24C06" w:rsidRPr="00F24C06">
        <w:rPr>
          <w:rFonts w:cs="Arial"/>
          <w:sz w:val="32"/>
          <w:szCs w:val="32"/>
        </w:rPr>
        <w:lastRenderedPageBreak/>
        <w:t>organismo internacional en una observación general que incluye recomendaciones en diferentes ámbitos para impulsar el compromiso de los países con la ciencia y que a su vez, esta llegue a todas las person</w:t>
      </w:r>
      <w:r w:rsidR="00F24C06" w:rsidRPr="00F24C06">
        <w:rPr>
          <w:rFonts w:cs="Arial"/>
          <w:sz w:val="32"/>
          <w:szCs w:val="32"/>
        </w:rPr>
        <w:t>as, para lo que juega un papel crucial</w:t>
      </w:r>
      <w:r w:rsidR="00F24C06" w:rsidRPr="00F24C06">
        <w:rPr>
          <w:rFonts w:cs="Arial"/>
          <w:sz w:val="32"/>
          <w:szCs w:val="32"/>
        </w:rPr>
        <w:t xml:space="preserve"> la cooperación internacional.</w:t>
      </w:r>
      <w:r w:rsidR="00F24C06" w:rsidRPr="00F24C06">
        <w:rPr>
          <w:rFonts w:cs="Arial"/>
          <w:sz w:val="32"/>
          <w:szCs w:val="32"/>
        </w:rPr>
        <w:t xml:space="preserve"> </w:t>
      </w:r>
      <w:r w:rsidR="00F24C06" w:rsidRPr="00F24C06">
        <w:rPr>
          <w:rFonts w:cs="Arial"/>
          <w:sz w:val="32"/>
          <w:szCs w:val="32"/>
        </w:rPr>
        <w:t>En relación con las personas con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bCs/>
          <w:sz w:val="32"/>
          <w:szCs w:val="32"/>
        </w:rPr>
        <w:t>discapacidad</w:t>
      </w:r>
      <w:r w:rsidR="00F24C06" w:rsidRPr="00F24C06">
        <w:rPr>
          <w:rFonts w:cs="Arial"/>
          <w:sz w:val="32"/>
          <w:szCs w:val="32"/>
        </w:rPr>
        <w:t xml:space="preserve">, las recomendaciones de la ONU han sido nutridas en gran medida con las aportaciones realizadas por el Comité Español de Representantes de </w:t>
      </w:r>
      <w:r w:rsidR="00F24C06">
        <w:rPr>
          <w:rFonts w:cs="Arial"/>
          <w:sz w:val="32"/>
          <w:szCs w:val="32"/>
        </w:rPr>
        <w:t>Personas con Discapacidad (CERMI</w:t>
      </w:r>
      <w:r w:rsidR="00F24C06" w:rsidRPr="00F24C06">
        <w:rPr>
          <w:rFonts w:cs="Arial"/>
          <w:sz w:val="32"/>
          <w:szCs w:val="32"/>
        </w:rPr>
        <w:t>), entidad que participó en la consulta previa.</w:t>
      </w:r>
      <w:r w:rsidR="00F24C06" w:rsidRPr="00F24C06">
        <w:rPr>
          <w:rFonts w:cs="Arial"/>
          <w:sz w:val="32"/>
          <w:szCs w:val="32"/>
        </w:rPr>
        <w:t xml:space="preserve"> </w:t>
      </w:r>
      <w:r w:rsidR="00F24C06" w:rsidRPr="00F24C06">
        <w:rPr>
          <w:rFonts w:cs="Arial"/>
          <w:sz w:val="32"/>
          <w:szCs w:val="32"/>
        </w:rPr>
        <w:t>En su observación general, el Comité de Derechos Económicos, Sociales y Culturales achaca la discriminación por razón de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bCs/>
          <w:sz w:val="32"/>
          <w:szCs w:val="32"/>
        </w:rPr>
        <w:t>discapacidad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sz w:val="32"/>
          <w:szCs w:val="32"/>
        </w:rPr>
        <w:t xml:space="preserve">en el acceso a la ciencia a </w:t>
      </w:r>
      <w:r w:rsidR="00F24C06" w:rsidRPr="00F24C06">
        <w:rPr>
          <w:rFonts w:cs="Arial"/>
          <w:sz w:val="32"/>
          <w:szCs w:val="32"/>
        </w:rPr>
        <w:t>graves obstáculos físicos, de comunicación e información que les impiden acceder a la educación y las carreras científicas básicas y supe</w:t>
      </w:r>
      <w:r w:rsidR="00F24C06" w:rsidRPr="00F24C06">
        <w:rPr>
          <w:rFonts w:cs="Arial"/>
          <w:sz w:val="32"/>
          <w:szCs w:val="32"/>
        </w:rPr>
        <w:t xml:space="preserve">riores, y a que </w:t>
      </w:r>
      <w:r w:rsidR="00F24C06" w:rsidRPr="00F24C06">
        <w:rPr>
          <w:rFonts w:cs="Arial"/>
          <w:sz w:val="32"/>
          <w:szCs w:val="32"/>
        </w:rPr>
        <w:t>los productos del progreso científico no tienen en cuenta sus especificid</w:t>
      </w:r>
      <w:r w:rsidR="00F24C06" w:rsidRPr="00F24C06">
        <w:rPr>
          <w:rFonts w:cs="Arial"/>
          <w:sz w:val="32"/>
          <w:szCs w:val="32"/>
        </w:rPr>
        <w:t xml:space="preserve">ades y necesidades particulares. </w:t>
      </w:r>
      <w:r w:rsidR="00F24C06" w:rsidRPr="00F24C06">
        <w:rPr>
          <w:rFonts w:cs="Arial"/>
          <w:sz w:val="32"/>
          <w:szCs w:val="32"/>
        </w:rPr>
        <w:t>Para revertir esta situación, e</w:t>
      </w:r>
      <w:r w:rsidR="00F24C06" w:rsidRPr="00F24C06">
        <w:rPr>
          <w:rFonts w:cs="Arial"/>
          <w:sz w:val="32"/>
          <w:szCs w:val="32"/>
        </w:rPr>
        <w:t xml:space="preserve">l Comité de la ONU insta a los Estados a </w:t>
      </w:r>
      <w:r w:rsidR="00F24C06" w:rsidRPr="00F24C06">
        <w:rPr>
          <w:rFonts w:cs="Arial"/>
          <w:sz w:val="32"/>
          <w:szCs w:val="32"/>
        </w:rPr>
        <w:t>promover la participación de las personas con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bCs/>
          <w:sz w:val="32"/>
          <w:szCs w:val="32"/>
        </w:rPr>
        <w:t>discapacidad</w:t>
      </w:r>
      <w:r w:rsidR="00F24C06" w:rsidRPr="00F24C06">
        <w:rPr>
          <w:rFonts w:cs="Arial"/>
          <w:sz w:val="32"/>
          <w:szCs w:val="32"/>
        </w:rPr>
        <w:t>, incluidas las mujeres con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bCs/>
          <w:sz w:val="32"/>
          <w:szCs w:val="32"/>
        </w:rPr>
        <w:t>discapacidad</w:t>
      </w:r>
      <w:r w:rsidR="00F24C06" w:rsidRPr="00F24C06">
        <w:rPr>
          <w:rFonts w:cs="Arial"/>
          <w:sz w:val="32"/>
          <w:szCs w:val="32"/>
        </w:rPr>
        <w:t>, que sufren una discriminación múltiple, en los procedimientos de adopción de de</w:t>
      </w:r>
      <w:r w:rsidR="00F24C06" w:rsidRPr="00F24C06">
        <w:rPr>
          <w:rFonts w:cs="Arial"/>
          <w:sz w:val="32"/>
          <w:szCs w:val="32"/>
        </w:rPr>
        <w:t>cisiones relativas a la ciencia</w:t>
      </w:r>
      <w:r w:rsidR="00F24C06" w:rsidRPr="00F24C06">
        <w:rPr>
          <w:rFonts w:cs="Arial"/>
          <w:sz w:val="32"/>
          <w:szCs w:val="32"/>
        </w:rPr>
        <w:t>.</w:t>
      </w:r>
      <w:r w:rsidR="00F24C06" w:rsidRPr="00F24C06">
        <w:rPr>
          <w:rFonts w:cs="Arial"/>
          <w:sz w:val="32"/>
          <w:szCs w:val="32"/>
        </w:rPr>
        <w:t xml:space="preserve"> También a e</w:t>
      </w:r>
      <w:r w:rsidR="00F24C06" w:rsidRPr="00F24C06">
        <w:rPr>
          <w:rFonts w:cs="Arial"/>
          <w:sz w:val="32"/>
          <w:szCs w:val="32"/>
        </w:rPr>
        <w:t>laborar estadísticas sobre el acceso a la ciencia y sus beneficios desglosadas por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bCs/>
          <w:sz w:val="32"/>
          <w:szCs w:val="32"/>
        </w:rPr>
        <w:t>discapacidad</w:t>
      </w:r>
      <w:r w:rsidR="00F24C06" w:rsidRPr="00F24C06">
        <w:rPr>
          <w:rFonts w:cs="Arial"/>
          <w:sz w:val="32"/>
          <w:szCs w:val="32"/>
        </w:rPr>
        <w:t>; promover tecnologías que faciliten el acceso de las personas con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bCs/>
          <w:sz w:val="32"/>
          <w:szCs w:val="32"/>
        </w:rPr>
        <w:t>discapacidad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sz w:val="32"/>
          <w:szCs w:val="32"/>
        </w:rPr>
        <w:t>a la educación y el empleo en el ámbito de la ciencia, incluyendo ajustes razonables cuando sea preciso; fomentar medidas para que estas personas puedan disfrutar de los productos del desarrollo científico; garantizar la accesibilidad de la información sobre divulgación científica, y adoptar medidas apropiadas para aumentar la conciencia sobre la capacidad y las contribuciones de las personas con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bCs/>
          <w:sz w:val="32"/>
          <w:szCs w:val="32"/>
        </w:rPr>
        <w:t>discapacidad</w:t>
      </w:r>
      <w:r w:rsidR="00F24C06" w:rsidRPr="00F24C06">
        <w:rPr>
          <w:rFonts w:cs="Arial"/>
          <w:bCs/>
          <w:sz w:val="32"/>
          <w:szCs w:val="32"/>
        </w:rPr>
        <w:t>,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sz w:val="32"/>
          <w:szCs w:val="32"/>
        </w:rPr>
        <w:t>son otras recomendaciones del Comité.</w:t>
      </w:r>
      <w:r w:rsidR="00F24C06" w:rsidRPr="00F24C06">
        <w:rPr>
          <w:rFonts w:cs="Arial"/>
          <w:sz w:val="32"/>
          <w:szCs w:val="32"/>
        </w:rPr>
        <w:t xml:space="preserve"> </w:t>
      </w:r>
      <w:r w:rsidR="00F24C06" w:rsidRPr="00F24C06">
        <w:rPr>
          <w:rFonts w:cs="Arial"/>
          <w:sz w:val="32"/>
          <w:szCs w:val="32"/>
        </w:rPr>
        <w:t>Asimismo, urge a l</w:t>
      </w:r>
      <w:r w:rsidR="00F24C06" w:rsidRPr="00F24C06">
        <w:rPr>
          <w:rFonts w:cs="Arial"/>
          <w:sz w:val="32"/>
          <w:szCs w:val="32"/>
        </w:rPr>
        <w:t>os Estados a luchar contra los estereotipos</w:t>
      </w:r>
      <w:r w:rsidR="00F24C06" w:rsidRPr="00F24C06">
        <w:rPr>
          <w:rFonts w:cs="Arial"/>
          <w:sz w:val="32"/>
          <w:szCs w:val="32"/>
        </w:rPr>
        <w:t xml:space="preserve"> existentes sobre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bCs/>
          <w:sz w:val="32"/>
          <w:szCs w:val="32"/>
        </w:rPr>
        <w:t>discapacidad</w:t>
      </w:r>
      <w:r w:rsidR="00F24C06" w:rsidRPr="00F24C06">
        <w:rPr>
          <w:rFonts w:cs="Arial"/>
          <w:sz w:val="32"/>
          <w:szCs w:val="32"/>
        </w:rPr>
        <w:t>, así como a que se asegure en todo momento que las personas con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bCs/>
          <w:sz w:val="32"/>
          <w:szCs w:val="32"/>
        </w:rPr>
        <w:t>discapacidad</w:t>
      </w:r>
      <w:r w:rsidR="00F24C06" w:rsidRPr="00F24C06">
        <w:rPr>
          <w:rStyle w:val="apple-converted-space"/>
          <w:rFonts w:cs="Arial"/>
          <w:sz w:val="32"/>
          <w:szCs w:val="32"/>
        </w:rPr>
        <w:t> </w:t>
      </w:r>
      <w:r w:rsidR="00F24C06" w:rsidRPr="00F24C06">
        <w:rPr>
          <w:rFonts w:cs="Arial"/>
          <w:sz w:val="32"/>
          <w:szCs w:val="32"/>
        </w:rPr>
        <w:t>hayan dado su consentimiento libre, previo e informado cuando sean objeto de investigación².</w:t>
      </w:r>
    </w:p>
    <w:p w14:paraId="356B51B5" w14:textId="77777777" w:rsidR="00BD7471" w:rsidRPr="00F24C06" w:rsidRDefault="00BD7471" w:rsidP="00BD7471">
      <w:pPr>
        <w:pStyle w:val="Prrafodelista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F24C06">
        <w:rPr>
          <w:rFonts w:cs="Arial"/>
          <w:sz w:val="32"/>
          <w:szCs w:val="32"/>
        </w:rPr>
        <w:t>En el eje relativo a la reforma de la carrera profesional, proponemos que se tenga presente y se mencione expresamente, en sede legal, a las personas investigadoras con discapacidad, como una parte de los profesionales de la carrera investigadora, acreedores de medidas de no discriminación (por razón de discapacidad) y también y a la par de medidas de acción positiva o afirmativa, que promuevan y fomenten de manera eficaz su participación, presencia y progresión dentro de dicha carrera, en la que en la actualidad están infra-representadas, por el enorme cúmulo de barreras, ostensibles y tácitas, con las que deben enfrentarse en todo su recorrido formativo y de investigación. La nueva normativa ha de remover esos obstáculos con acciones positivas.</w:t>
      </w:r>
    </w:p>
    <w:p w14:paraId="712A4CF7" w14:textId="2561087F" w:rsidR="00BD7471" w:rsidRPr="00F24C06" w:rsidRDefault="00BD7471" w:rsidP="00BD7471">
      <w:pPr>
        <w:pStyle w:val="Prrafodelista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F24C06">
        <w:rPr>
          <w:rFonts w:cs="Arial"/>
          <w:sz w:val="32"/>
          <w:szCs w:val="32"/>
        </w:rPr>
        <w:t>Se ha de proyectar sobre la renovada regulación de la carrera profesional investigadora, las normas legales vigentes, transversales sobre cuota o cupo de reserva a favor de personas con discapacidad reconocidas ofi</w:t>
      </w:r>
      <w:r w:rsidR="00480EE4" w:rsidRPr="00F24C06">
        <w:rPr>
          <w:rFonts w:cs="Arial"/>
          <w:sz w:val="32"/>
          <w:szCs w:val="32"/>
        </w:rPr>
        <w:t xml:space="preserve">cialmente, en función de si se </w:t>
      </w:r>
      <w:r w:rsidRPr="00F24C06">
        <w:rPr>
          <w:rFonts w:cs="Arial"/>
          <w:sz w:val="32"/>
          <w:szCs w:val="32"/>
        </w:rPr>
        <w:t>trata de empleo público (7 % en las ofertas de empleo público, s</w:t>
      </w:r>
      <w:r w:rsidR="00480EE4" w:rsidRPr="00F24C06">
        <w:rPr>
          <w:rFonts w:cs="Arial"/>
          <w:sz w:val="32"/>
          <w:szCs w:val="32"/>
        </w:rPr>
        <w:t>egún el Estatuto Básico del Emp</w:t>
      </w:r>
      <w:r w:rsidRPr="00F24C06">
        <w:rPr>
          <w:rFonts w:cs="Arial"/>
          <w:sz w:val="32"/>
          <w:szCs w:val="32"/>
        </w:rPr>
        <w:t>l</w:t>
      </w:r>
      <w:r w:rsidR="00480EE4" w:rsidRPr="00F24C06">
        <w:rPr>
          <w:rFonts w:cs="Arial"/>
          <w:sz w:val="32"/>
          <w:szCs w:val="32"/>
        </w:rPr>
        <w:t>e</w:t>
      </w:r>
      <w:r w:rsidRPr="00F24C06">
        <w:rPr>
          <w:rFonts w:cs="Arial"/>
          <w:sz w:val="32"/>
          <w:szCs w:val="32"/>
        </w:rPr>
        <w:t xml:space="preserve">ado Público) o privado (2 %, según la Ley General de Derechos de las Personas con Discapacidad y de su Inclusión Social). Dadas las singularidades de la carrera profesional investigadora, estas reservas legales </w:t>
      </w:r>
      <w:r w:rsidR="00480EE4" w:rsidRPr="00F24C06">
        <w:rPr>
          <w:rFonts w:cs="Arial"/>
          <w:sz w:val="32"/>
          <w:szCs w:val="32"/>
        </w:rPr>
        <w:t xml:space="preserve">de empleo </w:t>
      </w:r>
      <w:r w:rsidRPr="00F24C06">
        <w:rPr>
          <w:rFonts w:cs="Arial"/>
          <w:sz w:val="32"/>
          <w:szCs w:val="32"/>
        </w:rPr>
        <w:t xml:space="preserve">ha de llevarse a la práctica a través de la adopción de medidas eficaces que las traduzcan en hechos tangibles favorables a la inclusión de las personas con discapacidad. Esto implica tratos diferenciados, más favorables por razón de discapacidad (medidas de flexibilidad, ajustes, adaptaciones, personalizaciones, etc.), que reviertan las situaciones de desigualdad o desventaja objetiva de la que parten estas personas. </w:t>
      </w:r>
    </w:p>
    <w:p w14:paraId="7ED7931E" w14:textId="7FD2855E" w:rsidR="00BD7471" w:rsidRPr="00F24C06" w:rsidRDefault="00502039" w:rsidP="00BD7471">
      <w:pPr>
        <w:pStyle w:val="Prrafodelista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F24C06">
        <w:rPr>
          <w:rFonts w:cs="Arial"/>
          <w:sz w:val="32"/>
          <w:szCs w:val="32"/>
        </w:rPr>
        <w:t xml:space="preserve">Todo lo anterior, debería plasmarse </w:t>
      </w:r>
      <w:r w:rsidR="00B43317" w:rsidRPr="00F24C06">
        <w:rPr>
          <w:rFonts w:cs="Arial"/>
          <w:sz w:val="32"/>
          <w:szCs w:val="32"/>
        </w:rPr>
        <w:t>en la inclusión de un precepto o</w:t>
      </w:r>
      <w:r w:rsidRPr="00F24C06">
        <w:rPr>
          <w:rFonts w:cs="Arial"/>
          <w:sz w:val="32"/>
          <w:szCs w:val="32"/>
        </w:rPr>
        <w:t xml:space="preserve"> artículo</w:t>
      </w:r>
      <w:r w:rsidR="00B43317" w:rsidRPr="00F24C06">
        <w:rPr>
          <w:rFonts w:cs="Arial"/>
          <w:sz w:val="32"/>
          <w:szCs w:val="32"/>
        </w:rPr>
        <w:t xml:space="preserve"> específico en la Ley dedicado a la “carrera profesional del personal investigador con discapacidad”, que recoja debidamente ordenados y sistematizados los principios y medidas enunciados anteriormente: No discriminación, más acción positiva, a fin de logar ver establecida la igualdad real y efectiva de este personal.</w:t>
      </w:r>
      <w:r w:rsidRPr="00F24C06">
        <w:rPr>
          <w:rFonts w:cs="Arial"/>
          <w:sz w:val="32"/>
          <w:szCs w:val="32"/>
        </w:rPr>
        <w:t xml:space="preserve"> </w:t>
      </w:r>
      <w:r w:rsidR="00BD7471" w:rsidRPr="00F24C06">
        <w:rPr>
          <w:rFonts w:cs="Arial"/>
          <w:sz w:val="32"/>
          <w:szCs w:val="32"/>
        </w:rPr>
        <w:t xml:space="preserve">    </w:t>
      </w:r>
    </w:p>
    <w:p w14:paraId="308DB784" w14:textId="3AC665B9" w:rsidR="00F24C06" w:rsidRDefault="00B247CA" w:rsidP="00BD7471">
      <w:pPr>
        <w:pStyle w:val="Prrafodelista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F24C06">
        <w:rPr>
          <w:rFonts w:cs="Arial"/>
          <w:sz w:val="32"/>
          <w:szCs w:val="32"/>
        </w:rPr>
        <w:t xml:space="preserve">Finalmente, y para el eje de otras modificaciones de esta consulta pública, desde el CERMI </w:t>
      </w:r>
      <w:r w:rsidR="00480EE4" w:rsidRPr="00F24C06">
        <w:rPr>
          <w:rFonts w:cs="Arial"/>
          <w:sz w:val="32"/>
          <w:szCs w:val="32"/>
        </w:rPr>
        <w:t>se propone que la nueva normativa legal dedique un precepto específico a las Entidades Sociales No Lucrativas integradas en el Tercer Sector de Acción Social y en el Sector Social de la Discapacidad, como operador relevante reconocido del sistema español, con presencia y participación, en representación de la sociedad civil organizada, en la gobernanza del mismo.</w:t>
      </w:r>
    </w:p>
    <w:p w14:paraId="68392FAA" w14:textId="77777777" w:rsidR="00F24C06" w:rsidRPr="00F24C06" w:rsidRDefault="00F24C06" w:rsidP="00F24C06">
      <w:pPr>
        <w:jc w:val="both"/>
        <w:rPr>
          <w:rFonts w:cs="Arial"/>
          <w:sz w:val="32"/>
          <w:szCs w:val="32"/>
        </w:rPr>
      </w:pPr>
    </w:p>
    <w:p w14:paraId="382607CA" w14:textId="684B57E6" w:rsidR="00480EE4" w:rsidRPr="00F24C06" w:rsidRDefault="00480EE4" w:rsidP="00480EE4">
      <w:pPr>
        <w:jc w:val="both"/>
        <w:rPr>
          <w:rFonts w:cs="Arial"/>
          <w:sz w:val="32"/>
          <w:szCs w:val="32"/>
        </w:rPr>
      </w:pPr>
      <w:r w:rsidRPr="00F24C06">
        <w:rPr>
          <w:rFonts w:cs="Arial"/>
          <w:sz w:val="32"/>
          <w:szCs w:val="32"/>
        </w:rPr>
        <w:t>8 de diciembre de 2020.</w:t>
      </w:r>
    </w:p>
    <w:p w14:paraId="43D54881" w14:textId="77777777" w:rsidR="00480EE4" w:rsidRPr="00F24C06" w:rsidRDefault="00480EE4" w:rsidP="00480EE4">
      <w:pPr>
        <w:jc w:val="both"/>
        <w:rPr>
          <w:rFonts w:cs="Arial"/>
          <w:sz w:val="32"/>
          <w:szCs w:val="32"/>
        </w:rPr>
      </w:pPr>
    </w:p>
    <w:p w14:paraId="2D7806FF" w14:textId="5683905C" w:rsidR="00480EE4" w:rsidRPr="00F24C06" w:rsidRDefault="00480EE4" w:rsidP="00480EE4">
      <w:pPr>
        <w:jc w:val="center"/>
        <w:rPr>
          <w:rFonts w:cs="Arial"/>
          <w:sz w:val="32"/>
          <w:szCs w:val="32"/>
        </w:rPr>
      </w:pPr>
      <w:r w:rsidRPr="00F24C06">
        <w:rPr>
          <w:rFonts w:cs="Arial"/>
          <w:sz w:val="32"/>
          <w:szCs w:val="32"/>
        </w:rPr>
        <w:t>CERMI</w:t>
      </w:r>
    </w:p>
    <w:p w14:paraId="70B12273" w14:textId="536F5A7A" w:rsidR="00480EE4" w:rsidRPr="00F24C06" w:rsidRDefault="0056158B" w:rsidP="00480EE4">
      <w:pPr>
        <w:jc w:val="center"/>
        <w:rPr>
          <w:rFonts w:cs="Arial"/>
          <w:sz w:val="32"/>
          <w:szCs w:val="32"/>
        </w:rPr>
      </w:pPr>
      <w:hyperlink r:id="rId9" w:history="1">
        <w:r w:rsidR="00480EE4" w:rsidRPr="00F24C06">
          <w:rPr>
            <w:rStyle w:val="Hipervnculo"/>
            <w:rFonts w:cs="Arial"/>
            <w:color w:val="auto"/>
            <w:sz w:val="32"/>
            <w:szCs w:val="32"/>
          </w:rPr>
          <w:t>www.cermi.es</w:t>
        </w:r>
      </w:hyperlink>
    </w:p>
    <w:p w14:paraId="1045F98F" w14:textId="77777777" w:rsidR="00480EE4" w:rsidRPr="00F24C06" w:rsidRDefault="00480EE4" w:rsidP="00480EE4">
      <w:pPr>
        <w:jc w:val="center"/>
        <w:rPr>
          <w:rFonts w:cs="Arial"/>
          <w:sz w:val="32"/>
          <w:szCs w:val="32"/>
        </w:rPr>
      </w:pPr>
    </w:p>
    <w:p w14:paraId="2F33DB9D" w14:textId="77777777" w:rsidR="00BD7471" w:rsidRPr="00F24C06" w:rsidRDefault="00BD7471" w:rsidP="00480EE4">
      <w:pPr>
        <w:jc w:val="center"/>
        <w:rPr>
          <w:rFonts w:cs="Arial"/>
          <w:sz w:val="32"/>
          <w:szCs w:val="32"/>
        </w:rPr>
      </w:pPr>
    </w:p>
    <w:sectPr w:rsidR="00BD7471" w:rsidRPr="00F24C06" w:rsidSect="00476FCE"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7F132" w14:textId="77777777" w:rsidR="00502039" w:rsidRDefault="00502039" w:rsidP="00BD7471">
      <w:r>
        <w:separator/>
      </w:r>
    </w:p>
  </w:endnote>
  <w:endnote w:type="continuationSeparator" w:id="0">
    <w:p w14:paraId="3E05B312" w14:textId="77777777" w:rsidR="00502039" w:rsidRDefault="00502039" w:rsidP="00BD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FE313" w14:textId="77777777" w:rsidR="00502039" w:rsidRDefault="00502039" w:rsidP="005020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872819" w14:textId="77777777" w:rsidR="00502039" w:rsidRDefault="00502039" w:rsidP="00BD74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A7F75" w14:textId="77777777" w:rsidR="00502039" w:rsidRDefault="00502039" w:rsidP="005020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158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7897EE" w14:textId="77777777" w:rsidR="00502039" w:rsidRDefault="00502039" w:rsidP="00BD74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97C3" w14:textId="77777777" w:rsidR="00502039" w:rsidRDefault="00502039" w:rsidP="00BD7471">
      <w:r>
        <w:separator/>
      </w:r>
    </w:p>
  </w:footnote>
  <w:footnote w:type="continuationSeparator" w:id="0">
    <w:p w14:paraId="78502752" w14:textId="77777777" w:rsidR="00502039" w:rsidRDefault="00502039" w:rsidP="00BD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3910"/>
    <w:multiLevelType w:val="hybridMultilevel"/>
    <w:tmpl w:val="B03A5408"/>
    <w:lvl w:ilvl="0" w:tplc="888282D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71"/>
    <w:rsid w:val="00476FCE"/>
    <w:rsid w:val="00480EE4"/>
    <w:rsid w:val="0049064E"/>
    <w:rsid w:val="00502039"/>
    <w:rsid w:val="0056158B"/>
    <w:rsid w:val="00730CCE"/>
    <w:rsid w:val="00904178"/>
    <w:rsid w:val="0091649C"/>
    <w:rsid w:val="009D17AC"/>
    <w:rsid w:val="00A13250"/>
    <w:rsid w:val="00B247CA"/>
    <w:rsid w:val="00B43317"/>
    <w:rsid w:val="00BC75C0"/>
    <w:rsid w:val="00BD7471"/>
    <w:rsid w:val="00D861A1"/>
    <w:rsid w:val="00F24C06"/>
    <w:rsid w:val="00F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303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4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7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D747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D7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471"/>
  </w:style>
  <w:style w:type="character" w:styleId="Nmerodepgina">
    <w:name w:val="page number"/>
    <w:basedOn w:val="Fuentedeprrafopredeter"/>
    <w:uiPriority w:val="99"/>
    <w:semiHidden/>
    <w:unhideWhenUsed/>
    <w:rsid w:val="00BD7471"/>
  </w:style>
  <w:style w:type="character" w:styleId="Hipervnculo">
    <w:name w:val="Hyperlink"/>
    <w:basedOn w:val="Fuentedeprrafopredeter"/>
    <w:uiPriority w:val="99"/>
    <w:unhideWhenUsed/>
    <w:rsid w:val="00480EE4"/>
    <w:rPr>
      <w:color w:val="0000FF" w:themeColor="hyperlink"/>
      <w:u w:val="single"/>
    </w:rPr>
  </w:style>
  <w:style w:type="paragraph" w:customStyle="1" w:styleId="Default">
    <w:name w:val="Default"/>
    <w:rsid w:val="00F24C0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F24C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F24C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4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7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D747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D7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471"/>
  </w:style>
  <w:style w:type="character" w:styleId="Nmerodepgina">
    <w:name w:val="page number"/>
    <w:basedOn w:val="Fuentedeprrafopredeter"/>
    <w:uiPriority w:val="99"/>
    <w:semiHidden/>
    <w:unhideWhenUsed/>
    <w:rsid w:val="00BD7471"/>
  </w:style>
  <w:style w:type="character" w:styleId="Hipervnculo">
    <w:name w:val="Hyperlink"/>
    <w:basedOn w:val="Fuentedeprrafopredeter"/>
    <w:uiPriority w:val="99"/>
    <w:unhideWhenUsed/>
    <w:rsid w:val="00480EE4"/>
    <w:rPr>
      <w:color w:val="0000FF" w:themeColor="hyperlink"/>
      <w:u w:val="single"/>
    </w:rPr>
  </w:style>
  <w:style w:type="paragraph" w:customStyle="1" w:styleId="Default">
    <w:name w:val="Default"/>
    <w:rsid w:val="00F24C0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F24C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F2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ermi.e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978</Words>
  <Characters>5384</Characters>
  <Application>Microsoft Macintosh Word</Application>
  <DocSecurity>0</DocSecurity>
  <Lines>44</Lines>
  <Paragraphs>12</Paragraphs>
  <ScaleCrop>false</ScaleCrop>
  <Company>Empero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LCPB</cp:lastModifiedBy>
  <cp:revision>4</cp:revision>
  <dcterms:created xsi:type="dcterms:W3CDTF">2020-12-08T10:13:00Z</dcterms:created>
  <dcterms:modified xsi:type="dcterms:W3CDTF">2020-12-08T10:21:00Z</dcterms:modified>
</cp:coreProperties>
</file>