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399E" w14:textId="1640A43A" w:rsidR="00624681" w:rsidRDefault="00624681" w:rsidP="00624681">
      <w:pPr>
        <w:pBdr>
          <w:bottom w:val="single" w:sz="12" w:space="1" w:color="auto"/>
        </w:pBdr>
        <w:jc w:val="center"/>
        <w:rPr>
          <w:rFonts w:ascii="Abadi" w:hAnsi="Abadi" w:cs="Arial"/>
          <w:b/>
          <w:bCs/>
          <w:sz w:val="28"/>
          <w:szCs w:val="28"/>
        </w:rPr>
      </w:pPr>
      <w:r>
        <w:rPr>
          <w:rFonts w:ascii="Abadi" w:hAnsi="Abadi" w:cs="Arial"/>
          <w:b/>
          <w:bCs/>
          <w:noProof/>
          <w:sz w:val="28"/>
          <w:szCs w:val="28"/>
        </w:rPr>
        <w:drawing>
          <wp:inline distT="0" distB="0" distL="0" distR="0" wp14:anchorId="411F1E57" wp14:editId="54538B60">
            <wp:extent cx="1704975" cy="110727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866" cy="11104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CB86CE" w14:textId="77777777" w:rsidR="00624681" w:rsidRDefault="00624681" w:rsidP="00873DD7">
      <w:pPr>
        <w:pBdr>
          <w:bottom w:val="single" w:sz="12" w:space="1" w:color="auto"/>
        </w:pBdr>
        <w:jc w:val="both"/>
        <w:rPr>
          <w:rFonts w:ascii="Abadi" w:hAnsi="Abadi" w:cs="Arial"/>
          <w:b/>
          <w:bCs/>
          <w:sz w:val="28"/>
          <w:szCs w:val="28"/>
        </w:rPr>
      </w:pPr>
    </w:p>
    <w:p w14:paraId="35DFD2F3" w14:textId="0219D105" w:rsidR="00873DD7" w:rsidRPr="00624681" w:rsidRDefault="00283D3D" w:rsidP="00873DD7">
      <w:pPr>
        <w:pBdr>
          <w:bottom w:val="single" w:sz="12" w:space="1" w:color="auto"/>
        </w:pBdr>
        <w:jc w:val="both"/>
        <w:rPr>
          <w:rFonts w:ascii="Abadi" w:hAnsi="Abadi" w:cs="Arial"/>
          <w:b/>
          <w:bCs/>
          <w:sz w:val="28"/>
          <w:szCs w:val="28"/>
        </w:rPr>
      </w:pPr>
      <w:r>
        <w:rPr>
          <w:rFonts w:ascii="Abadi" w:hAnsi="Abadi" w:cs="Arial"/>
          <w:b/>
          <w:bCs/>
          <w:sz w:val="28"/>
          <w:szCs w:val="28"/>
        </w:rPr>
        <w:t>P</w:t>
      </w:r>
      <w:r w:rsidRPr="00624681">
        <w:rPr>
          <w:rFonts w:ascii="Abadi" w:hAnsi="Abadi" w:cs="Arial"/>
          <w:b/>
          <w:bCs/>
          <w:sz w:val="28"/>
          <w:szCs w:val="28"/>
        </w:rPr>
        <w:t xml:space="preserve">ropuesta del </w:t>
      </w:r>
      <w:r>
        <w:rPr>
          <w:rFonts w:ascii="Abadi" w:hAnsi="Abadi" w:cs="Arial"/>
          <w:b/>
          <w:bCs/>
          <w:sz w:val="28"/>
          <w:szCs w:val="28"/>
        </w:rPr>
        <w:t>CERMI</w:t>
      </w:r>
      <w:r w:rsidRPr="00624681">
        <w:rPr>
          <w:rFonts w:ascii="Abadi" w:hAnsi="Abadi" w:cs="Arial"/>
          <w:b/>
          <w:bCs/>
          <w:sz w:val="28"/>
          <w:szCs w:val="28"/>
        </w:rPr>
        <w:t xml:space="preserve"> de modificación del artículo 49 del </w:t>
      </w:r>
      <w:r>
        <w:rPr>
          <w:rFonts w:ascii="Abadi" w:hAnsi="Abadi" w:cs="Arial"/>
          <w:b/>
          <w:bCs/>
          <w:sz w:val="28"/>
          <w:szCs w:val="28"/>
        </w:rPr>
        <w:t>E</w:t>
      </w:r>
      <w:r w:rsidRPr="00624681">
        <w:rPr>
          <w:rFonts w:ascii="Abadi" w:hAnsi="Abadi" w:cs="Arial"/>
          <w:b/>
          <w:bCs/>
          <w:sz w:val="28"/>
          <w:szCs w:val="28"/>
        </w:rPr>
        <w:t xml:space="preserve">statuto de los </w:t>
      </w:r>
      <w:r>
        <w:rPr>
          <w:rFonts w:ascii="Abadi" w:hAnsi="Abadi" w:cs="Arial"/>
          <w:b/>
          <w:bCs/>
          <w:sz w:val="28"/>
          <w:szCs w:val="28"/>
        </w:rPr>
        <w:t>T</w:t>
      </w:r>
      <w:r w:rsidRPr="00624681">
        <w:rPr>
          <w:rFonts w:ascii="Abadi" w:hAnsi="Abadi" w:cs="Arial"/>
          <w:b/>
          <w:bCs/>
          <w:sz w:val="28"/>
          <w:szCs w:val="28"/>
        </w:rPr>
        <w:t>rabajadores para favorecer el mantenimiento de empleo de las personas con discapacidad sobrevenida</w:t>
      </w:r>
    </w:p>
    <w:p w14:paraId="66AC92C3" w14:textId="2416BBA4" w:rsidR="00873DD7" w:rsidRPr="00624681" w:rsidRDefault="00873DD7" w:rsidP="00873DD7">
      <w:pPr>
        <w:jc w:val="both"/>
        <w:rPr>
          <w:rFonts w:ascii="Abadi" w:hAnsi="Abadi"/>
          <w:sz w:val="28"/>
          <w:szCs w:val="28"/>
        </w:rPr>
      </w:pPr>
    </w:p>
    <w:p w14:paraId="05871E8E" w14:textId="6B85B611" w:rsidR="00873DD7" w:rsidRPr="00624681" w:rsidRDefault="00873DD7" w:rsidP="00873DD7">
      <w:pPr>
        <w:jc w:val="both"/>
        <w:rPr>
          <w:rFonts w:ascii="Abadi" w:hAnsi="Abadi"/>
          <w:sz w:val="28"/>
          <w:szCs w:val="28"/>
        </w:rPr>
      </w:pPr>
      <w:r w:rsidRPr="00624681">
        <w:rPr>
          <w:rFonts w:ascii="Abadi" w:hAnsi="Abadi" w:cs="Arial"/>
          <w:sz w:val="28"/>
          <w:szCs w:val="28"/>
        </w:rPr>
        <w:t>La declaración de gran invalidez, incapacidad total o absoluta tiene efectos extintivos sobre el contrato de trabajo</w:t>
      </w:r>
      <w:r w:rsidR="00283D3D">
        <w:rPr>
          <w:rFonts w:ascii="Abadi" w:hAnsi="Abadi" w:cs="Arial"/>
          <w:sz w:val="28"/>
          <w:szCs w:val="28"/>
        </w:rPr>
        <w:t>,</w:t>
      </w:r>
      <w:r w:rsidRPr="00624681">
        <w:rPr>
          <w:rFonts w:ascii="Abadi" w:hAnsi="Abadi" w:cs="Arial"/>
          <w:sz w:val="28"/>
          <w:szCs w:val="28"/>
        </w:rPr>
        <w:t xml:space="preserve"> que vincula</w:t>
      </w:r>
      <w:r w:rsidR="00283D3D">
        <w:rPr>
          <w:rFonts w:ascii="Abadi" w:hAnsi="Abadi" w:cs="Arial"/>
          <w:sz w:val="28"/>
          <w:szCs w:val="28"/>
        </w:rPr>
        <w:t>n</w:t>
      </w:r>
      <w:r w:rsidRPr="00624681">
        <w:rPr>
          <w:rFonts w:ascii="Abadi" w:hAnsi="Abadi" w:cs="Arial"/>
          <w:sz w:val="28"/>
          <w:szCs w:val="28"/>
        </w:rPr>
        <w:t xml:space="preserve"> al trabajador y </w:t>
      </w:r>
      <w:r w:rsidR="00283D3D">
        <w:rPr>
          <w:rFonts w:ascii="Abadi" w:hAnsi="Abadi" w:cs="Arial"/>
          <w:sz w:val="28"/>
          <w:szCs w:val="28"/>
        </w:rPr>
        <w:t xml:space="preserve">a </w:t>
      </w:r>
      <w:r w:rsidRPr="00624681">
        <w:rPr>
          <w:rFonts w:ascii="Abadi" w:hAnsi="Abadi" w:cs="Arial"/>
          <w:sz w:val="28"/>
          <w:szCs w:val="28"/>
        </w:rPr>
        <w:t xml:space="preserve">su empleador (Art. 49.1.e) </w:t>
      </w:r>
      <w:r w:rsidR="00283D3D">
        <w:rPr>
          <w:rFonts w:ascii="Abadi" w:hAnsi="Abadi" w:cs="Arial"/>
          <w:sz w:val="28"/>
          <w:szCs w:val="28"/>
        </w:rPr>
        <w:t xml:space="preserve">del </w:t>
      </w:r>
      <w:r w:rsidRPr="00624681">
        <w:rPr>
          <w:rFonts w:ascii="Abadi" w:hAnsi="Abadi" w:cs="Arial"/>
          <w:sz w:val="28"/>
          <w:szCs w:val="28"/>
        </w:rPr>
        <w:t>E</w:t>
      </w:r>
      <w:r w:rsidR="00344699" w:rsidRPr="00624681">
        <w:rPr>
          <w:rFonts w:ascii="Abadi" w:hAnsi="Abadi" w:cs="Arial"/>
          <w:sz w:val="28"/>
          <w:szCs w:val="28"/>
        </w:rPr>
        <w:t xml:space="preserve">statuto de los </w:t>
      </w:r>
      <w:r w:rsidRPr="00624681">
        <w:rPr>
          <w:rFonts w:ascii="Abadi" w:hAnsi="Abadi" w:cs="Arial"/>
          <w:sz w:val="28"/>
          <w:szCs w:val="28"/>
        </w:rPr>
        <w:t>T</w:t>
      </w:r>
      <w:r w:rsidR="00344699" w:rsidRPr="00624681">
        <w:rPr>
          <w:rFonts w:ascii="Abadi" w:hAnsi="Abadi" w:cs="Arial"/>
          <w:sz w:val="28"/>
          <w:szCs w:val="28"/>
        </w:rPr>
        <w:t>rabajadores (ET)</w:t>
      </w:r>
      <w:r w:rsidR="00283D3D">
        <w:rPr>
          <w:rFonts w:ascii="Abadi" w:hAnsi="Abadi" w:cs="Arial"/>
          <w:sz w:val="28"/>
          <w:szCs w:val="28"/>
        </w:rPr>
        <w:t>)</w:t>
      </w:r>
      <w:r w:rsidR="00344699" w:rsidRPr="00624681">
        <w:rPr>
          <w:rFonts w:ascii="Abadi" w:hAnsi="Abadi" w:cs="Arial"/>
          <w:sz w:val="28"/>
          <w:szCs w:val="28"/>
        </w:rPr>
        <w:t>.</w:t>
      </w:r>
      <w:r w:rsidRPr="00624681">
        <w:rPr>
          <w:rFonts w:ascii="Abadi" w:hAnsi="Abadi" w:cs="Arial"/>
          <w:sz w:val="28"/>
          <w:szCs w:val="28"/>
        </w:rPr>
        <w:t xml:space="preserve"> La única excepción es la prevista en el 48.2 del ET, es decir</w:t>
      </w:r>
      <w:r w:rsidR="00344699" w:rsidRPr="00624681">
        <w:rPr>
          <w:rFonts w:ascii="Abadi" w:hAnsi="Abadi" w:cs="Arial"/>
          <w:sz w:val="28"/>
          <w:szCs w:val="28"/>
        </w:rPr>
        <w:t>,</w:t>
      </w:r>
      <w:r w:rsidRPr="00624681">
        <w:rPr>
          <w:rFonts w:ascii="Abadi" w:hAnsi="Abadi" w:cs="Arial"/>
          <w:sz w:val="28"/>
          <w:szCs w:val="28"/>
        </w:rPr>
        <w:t xml:space="preserve"> cuando exista un pronóstico de mejoría, en cuyo caso tiene efectos suspensivos.</w:t>
      </w:r>
    </w:p>
    <w:p w14:paraId="2BABEDA7" w14:textId="77777777" w:rsidR="00873DD7" w:rsidRPr="00624681" w:rsidRDefault="00873DD7" w:rsidP="00873DD7">
      <w:pPr>
        <w:jc w:val="both"/>
        <w:rPr>
          <w:rFonts w:ascii="Abadi" w:hAnsi="Abadi"/>
          <w:sz w:val="28"/>
          <w:szCs w:val="28"/>
        </w:rPr>
      </w:pPr>
      <w:r w:rsidRPr="00624681">
        <w:rPr>
          <w:rFonts w:ascii="Abadi" w:hAnsi="Abadi" w:cs="Arial"/>
          <w:sz w:val="28"/>
          <w:szCs w:val="28"/>
        </w:rPr>
        <w:t> </w:t>
      </w:r>
    </w:p>
    <w:p w14:paraId="7DC8DEC1" w14:textId="53A2DD99" w:rsidR="00873DD7" w:rsidRPr="00624681" w:rsidRDefault="00873DD7" w:rsidP="00873DD7">
      <w:pPr>
        <w:jc w:val="both"/>
        <w:rPr>
          <w:rFonts w:ascii="Abadi" w:hAnsi="Abadi"/>
          <w:sz w:val="28"/>
          <w:szCs w:val="28"/>
        </w:rPr>
      </w:pPr>
      <w:r w:rsidRPr="00624681">
        <w:rPr>
          <w:rFonts w:ascii="Abadi" w:hAnsi="Abadi" w:cs="Arial"/>
          <w:sz w:val="28"/>
          <w:szCs w:val="28"/>
        </w:rPr>
        <w:t>Esta</w:t>
      </w:r>
      <w:r w:rsidR="00344699" w:rsidRPr="00624681">
        <w:rPr>
          <w:rFonts w:ascii="Abadi" w:hAnsi="Abadi" w:cs="Arial"/>
          <w:sz w:val="28"/>
          <w:szCs w:val="28"/>
        </w:rPr>
        <w:t xml:space="preserve"> regulación</w:t>
      </w:r>
      <w:r w:rsidRPr="00624681">
        <w:rPr>
          <w:rFonts w:ascii="Abadi" w:hAnsi="Abadi" w:cs="Arial"/>
          <w:sz w:val="28"/>
          <w:szCs w:val="28"/>
        </w:rPr>
        <w:t xml:space="preserve"> normativa no se ha adaptado a</w:t>
      </w:r>
      <w:r w:rsidR="00344699" w:rsidRPr="00624681">
        <w:rPr>
          <w:rFonts w:ascii="Abadi" w:hAnsi="Abadi" w:cs="Arial"/>
          <w:sz w:val="28"/>
          <w:szCs w:val="28"/>
        </w:rPr>
        <w:t>l marco internacional vinculante de no discriminación por razón de discapacidad establecido por</w:t>
      </w:r>
      <w:r w:rsidRPr="00624681">
        <w:rPr>
          <w:rFonts w:ascii="Abadi" w:hAnsi="Abadi" w:cs="Arial"/>
          <w:sz w:val="28"/>
          <w:szCs w:val="28"/>
        </w:rPr>
        <w:t xml:space="preserve"> la Directiva 2000/78/CE, sobre igualdad de trato en el empleo y la ocupación, </w:t>
      </w:r>
      <w:r w:rsidR="00344699" w:rsidRPr="00624681">
        <w:rPr>
          <w:rFonts w:ascii="Abadi" w:hAnsi="Abadi" w:cs="Arial"/>
          <w:sz w:val="28"/>
          <w:szCs w:val="28"/>
        </w:rPr>
        <w:t xml:space="preserve">y por </w:t>
      </w:r>
      <w:r w:rsidRPr="00624681">
        <w:rPr>
          <w:rFonts w:ascii="Abadi" w:hAnsi="Abadi" w:cs="Arial"/>
          <w:sz w:val="28"/>
          <w:szCs w:val="28"/>
        </w:rPr>
        <w:t xml:space="preserve">la Convención de Naciones Unidas sobre </w:t>
      </w:r>
      <w:r w:rsidR="00344699" w:rsidRPr="00624681">
        <w:rPr>
          <w:rFonts w:ascii="Abadi" w:hAnsi="Abadi" w:cs="Arial"/>
          <w:sz w:val="28"/>
          <w:szCs w:val="28"/>
        </w:rPr>
        <w:t>los D</w:t>
      </w:r>
      <w:r w:rsidRPr="00624681">
        <w:rPr>
          <w:rFonts w:ascii="Abadi" w:hAnsi="Abadi" w:cs="Arial"/>
          <w:sz w:val="28"/>
          <w:szCs w:val="28"/>
        </w:rPr>
        <w:t xml:space="preserve">erechos de las </w:t>
      </w:r>
      <w:r w:rsidR="00344699" w:rsidRPr="00624681">
        <w:rPr>
          <w:rFonts w:ascii="Abadi" w:hAnsi="Abadi" w:cs="Arial"/>
          <w:sz w:val="28"/>
          <w:szCs w:val="28"/>
        </w:rPr>
        <w:t>P</w:t>
      </w:r>
      <w:r w:rsidRPr="00624681">
        <w:rPr>
          <w:rFonts w:ascii="Abadi" w:hAnsi="Abadi" w:cs="Arial"/>
          <w:sz w:val="28"/>
          <w:szCs w:val="28"/>
        </w:rPr>
        <w:t xml:space="preserve">ersonas con </w:t>
      </w:r>
      <w:r w:rsidR="00344699" w:rsidRPr="00624681">
        <w:rPr>
          <w:rFonts w:ascii="Abadi" w:hAnsi="Abadi" w:cs="Arial"/>
          <w:sz w:val="28"/>
          <w:szCs w:val="28"/>
        </w:rPr>
        <w:t>D</w:t>
      </w:r>
      <w:r w:rsidRPr="00624681">
        <w:rPr>
          <w:rFonts w:ascii="Abadi" w:hAnsi="Abadi" w:cs="Arial"/>
          <w:sz w:val="28"/>
          <w:szCs w:val="28"/>
        </w:rPr>
        <w:t>iscapacidad</w:t>
      </w:r>
      <w:r w:rsidR="00283D3D">
        <w:rPr>
          <w:rFonts w:ascii="Abadi" w:hAnsi="Abadi" w:cs="Arial"/>
          <w:sz w:val="28"/>
          <w:szCs w:val="28"/>
        </w:rPr>
        <w:t xml:space="preserve"> (Art. 27)</w:t>
      </w:r>
      <w:r w:rsidRPr="00624681">
        <w:rPr>
          <w:rFonts w:ascii="Abadi" w:hAnsi="Abadi" w:cs="Arial"/>
          <w:sz w:val="28"/>
          <w:szCs w:val="28"/>
        </w:rPr>
        <w:t>.</w:t>
      </w:r>
    </w:p>
    <w:p w14:paraId="1E169012" w14:textId="77777777" w:rsidR="00873DD7" w:rsidRPr="00624681" w:rsidRDefault="00873DD7" w:rsidP="00873DD7">
      <w:pPr>
        <w:jc w:val="both"/>
        <w:rPr>
          <w:rFonts w:ascii="Abadi" w:hAnsi="Abadi"/>
          <w:sz w:val="28"/>
          <w:szCs w:val="28"/>
        </w:rPr>
      </w:pPr>
      <w:r w:rsidRPr="00624681">
        <w:rPr>
          <w:rFonts w:ascii="Abadi" w:hAnsi="Abadi" w:cs="Arial"/>
          <w:sz w:val="28"/>
          <w:szCs w:val="28"/>
        </w:rPr>
        <w:t> </w:t>
      </w:r>
    </w:p>
    <w:p w14:paraId="62A1C30D" w14:textId="7F4F210D" w:rsidR="00873DD7" w:rsidRPr="00624681" w:rsidRDefault="00873DD7" w:rsidP="00873DD7">
      <w:pPr>
        <w:jc w:val="both"/>
        <w:rPr>
          <w:rFonts w:ascii="Abadi" w:hAnsi="Abadi"/>
          <w:sz w:val="28"/>
          <w:szCs w:val="28"/>
        </w:rPr>
      </w:pPr>
      <w:r w:rsidRPr="00624681">
        <w:rPr>
          <w:rFonts w:ascii="Abadi" w:hAnsi="Abadi" w:cs="Arial"/>
          <w:sz w:val="28"/>
          <w:szCs w:val="28"/>
        </w:rPr>
        <w:t xml:space="preserve">La Directiva 2000/78/CE introdujo la obligación de los empresarios </w:t>
      </w:r>
      <w:r w:rsidR="00344699" w:rsidRPr="00624681">
        <w:rPr>
          <w:rFonts w:ascii="Abadi" w:hAnsi="Abadi" w:cs="Arial"/>
          <w:sz w:val="28"/>
          <w:szCs w:val="28"/>
        </w:rPr>
        <w:t>de</w:t>
      </w:r>
      <w:r w:rsidRPr="00624681">
        <w:rPr>
          <w:rFonts w:ascii="Abadi" w:hAnsi="Abadi" w:cs="Arial"/>
          <w:sz w:val="28"/>
          <w:szCs w:val="28"/>
        </w:rPr>
        <w:t xml:space="preserve"> adoptar las medidas adecuadas para la adaptación del puesto de trabajo y la accesibilidad de la empresa, en función de las necesidades de cada situación concreta, con el fin de permitir a las personas con discapacidad acceder al empleo, desempeñar su trabajo, progresar profesionalmente y acceder a la formación, salvo que esas medidas sup</w:t>
      </w:r>
      <w:r w:rsidR="00344699" w:rsidRPr="00624681">
        <w:rPr>
          <w:rFonts w:ascii="Abadi" w:hAnsi="Abadi" w:cs="Arial"/>
          <w:sz w:val="28"/>
          <w:szCs w:val="28"/>
        </w:rPr>
        <w:t>usieran</w:t>
      </w:r>
      <w:r w:rsidRPr="00624681">
        <w:rPr>
          <w:rFonts w:ascii="Abadi" w:hAnsi="Abadi" w:cs="Arial"/>
          <w:sz w:val="28"/>
          <w:szCs w:val="28"/>
        </w:rPr>
        <w:t xml:space="preserve"> una carga excesiva para el empresario. Pudiendo calificarse la no adopción de dichas medidas como acto discriminatorio.</w:t>
      </w:r>
    </w:p>
    <w:p w14:paraId="72C4B29F" w14:textId="77777777" w:rsidR="00873DD7" w:rsidRPr="00624681" w:rsidRDefault="00873DD7" w:rsidP="00873DD7">
      <w:pPr>
        <w:jc w:val="both"/>
        <w:rPr>
          <w:rFonts w:ascii="Abadi" w:hAnsi="Abadi"/>
          <w:sz w:val="28"/>
          <w:szCs w:val="28"/>
        </w:rPr>
      </w:pPr>
      <w:r w:rsidRPr="00624681">
        <w:rPr>
          <w:rFonts w:ascii="Abadi" w:hAnsi="Abadi" w:cs="Arial"/>
          <w:sz w:val="28"/>
          <w:szCs w:val="28"/>
        </w:rPr>
        <w:t> </w:t>
      </w:r>
    </w:p>
    <w:p w14:paraId="7F0562FC" w14:textId="5CE1309E" w:rsidR="00873DD7" w:rsidRPr="00624681" w:rsidRDefault="00873DD7" w:rsidP="00873DD7">
      <w:pPr>
        <w:jc w:val="both"/>
        <w:rPr>
          <w:rFonts w:ascii="Abadi" w:hAnsi="Abadi"/>
          <w:sz w:val="28"/>
          <w:szCs w:val="28"/>
        </w:rPr>
      </w:pPr>
      <w:r w:rsidRPr="00624681">
        <w:rPr>
          <w:rFonts w:ascii="Abadi" w:hAnsi="Abadi" w:cs="Arial"/>
          <w:sz w:val="28"/>
          <w:szCs w:val="28"/>
        </w:rPr>
        <w:t xml:space="preserve">Por su parte, la Convención </w:t>
      </w:r>
      <w:r w:rsidR="00344699" w:rsidRPr="00624681">
        <w:rPr>
          <w:rFonts w:ascii="Abadi" w:hAnsi="Abadi" w:cs="Arial"/>
          <w:sz w:val="28"/>
          <w:szCs w:val="28"/>
        </w:rPr>
        <w:t>Internacional</w:t>
      </w:r>
      <w:r w:rsidRPr="00624681">
        <w:rPr>
          <w:rFonts w:ascii="Abadi" w:hAnsi="Abadi" w:cs="Arial"/>
          <w:sz w:val="28"/>
          <w:szCs w:val="28"/>
        </w:rPr>
        <w:t xml:space="preserve"> </w:t>
      </w:r>
      <w:r w:rsidR="00344699" w:rsidRPr="00624681">
        <w:rPr>
          <w:rFonts w:ascii="Abadi" w:hAnsi="Abadi" w:cs="Arial"/>
          <w:sz w:val="28"/>
          <w:szCs w:val="28"/>
        </w:rPr>
        <w:t xml:space="preserve">de </w:t>
      </w:r>
      <w:r w:rsidRPr="00624681">
        <w:rPr>
          <w:rFonts w:ascii="Abadi" w:hAnsi="Abadi" w:cs="Arial"/>
          <w:sz w:val="28"/>
          <w:szCs w:val="28"/>
        </w:rPr>
        <w:t xml:space="preserve">Naciones Unidas sobre </w:t>
      </w:r>
      <w:r w:rsidR="00344699" w:rsidRPr="00624681">
        <w:rPr>
          <w:rFonts w:ascii="Abadi" w:hAnsi="Abadi" w:cs="Arial"/>
          <w:sz w:val="28"/>
          <w:szCs w:val="28"/>
        </w:rPr>
        <w:t>los D</w:t>
      </w:r>
      <w:r w:rsidRPr="00624681">
        <w:rPr>
          <w:rFonts w:ascii="Abadi" w:hAnsi="Abadi" w:cs="Arial"/>
          <w:sz w:val="28"/>
          <w:szCs w:val="28"/>
        </w:rPr>
        <w:t xml:space="preserve">erechos de las </w:t>
      </w:r>
      <w:r w:rsidR="00344699" w:rsidRPr="00624681">
        <w:rPr>
          <w:rFonts w:ascii="Abadi" w:hAnsi="Abadi" w:cs="Arial"/>
          <w:sz w:val="28"/>
          <w:szCs w:val="28"/>
        </w:rPr>
        <w:t>P</w:t>
      </w:r>
      <w:r w:rsidRPr="00624681">
        <w:rPr>
          <w:rFonts w:ascii="Abadi" w:hAnsi="Abadi" w:cs="Arial"/>
          <w:sz w:val="28"/>
          <w:szCs w:val="28"/>
        </w:rPr>
        <w:t xml:space="preserve">ersonas con </w:t>
      </w:r>
      <w:r w:rsidR="00344699" w:rsidRPr="00624681">
        <w:rPr>
          <w:rFonts w:ascii="Abadi" w:hAnsi="Abadi" w:cs="Arial"/>
          <w:sz w:val="28"/>
          <w:szCs w:val="28"/>
        </w:rPr>
        <w:t>D</w:t>
      </w:r>
      <w:r w:rsidRPr="00624681">
        <w:rPr>
          <w:rFonts w:ascii="Abadi" w:hAnsi="Abadi" w:cs="Arial"/>
          <w:sz w:val="28"/>
          <w:szCs w:val="28"/>
        </w:rPr>
        <w:t>iscapacidad (Art</w:t>
      </w:r>
      <w:r w:rsidR="00344699" w:rsidRPr="00624681">
        <w:rPr>
          <w:rFonts w:ascii="Abadi" w:hAnsi="Abadi" w:cs="Arial"/>
          <w:sz w:val="28"/>
          <w:szCs w:val="28"/>
        </w:rPr>
        <w:t>.</w:t>
      </w:r>
      <w:r w:rsidRPr="00624681">
        <w:rPr>
          <w:rFonts w:ascii="Abadi" w:hAnsi="Abadi" w:cs="Arial"/>
          <w:sz w:val="28"/>
          <w:szCs w:val="28"/>
        </w:rPr>
        <w:t xml:space="preserve"> 27.1 a) y e) prohíbe</w:t>
      </w:r>
      <w:r w:rsidRPr="00624681">
        <w:rPr>
          <w:rFonts w:ascii="Abadi" w:hAnsi="Abadi" w:cs="Arial"/>
          <w:color w:val="000000"/>
          <w:sz w:val="28"/>
          <w:szCs w:val="28"/>
        </w:rPr>
        <w:t xml:space="preserve"> la discriminación por motivos de discapacidad respecto</w:t>
      </w:r>
      <w:r w:rsidR="00344699" w:rsidRPr="00624681">
        <w:rPr>
          <w:rFonts w:ascii="Abadi" w:hAnsi="Abadi" w:cs="Arial"/>
          <w:color w:val="000000"/>
          <w:sz w:val="28"/>
          <w:szCs w:val="28"/>
        </w:rPr>
        <w:t xml:space="preserve"> de </w:t>
      </w:r>
      <w:r w:rsidRPr="00624681">
        <w:rPr>
          <w:rFonts w:ascii="Abadi" w:hAnsi="Abadi" w:cs="Arial"/>
          <w:color w:val="000000"/>
          <w:sz w:val="28"/>
          <w:szCs w:val="28"/>
        </w:rPr>
        <w:t>todas las cuestiones relativas a cualquier forma de empleo, incluida</w:t>
      </w:r>
      <w:r w:rsidR="00283D3D">
        <w:rPr>
          <w:rFonts w:ascii="Abadi" w:hAnsi="Abadi" w:cs="Arial"/>
          <w:color w:val="000000"/>
          <w:sz w:val="28"/>
          <w:szCs w:val="28"/>
        </w:rPr>
        <w:t xml:space="preserve"> </w:t>
      </w:r>
      <w:r w:rsidRPr="00624681">
        <w:rPr>
          <w:rFonts w:ascii="Abadi" w:hAnsi="Abadi" w:cs="Arial"/>
          <w:color w:val="000000"/>
          <w:sz w:val="28"/>
          <w:szCs w:val="28"/>
        </w:rPr>
        <w:t>la continuidad en el empleo</w:t>
      </w:r>
      <w:r w:rsidR="009D394B" w:rsidRPr="00624681">
        <w:rPr>
          <w:rFonts w:ascii="Abadi" w:hAnsi="Abadi" w:cs="Arial"/>
          <w:color w:val="000000"/>
          <w:sz w:val="28"/>
          <w:szCs w:val="28"/>
        </w:rPr>
        <w:t>;</w:t>
      </w:r>
      <w:r w:rsidRPr="00624681">
        <w:rPr>
          <w:rFonts w:ascii="Abadi" w:hAnsi="Abadi" w:cs="Arial"/>
          <w:color w:val="000000"/>
          <w:sz w:val="28"/>
          <w:szCs w:val="28"/>
        </w:rPr>
        <w:t xml:space="preserve"> y obligan al Estado a apoyar a dichas personas en el "mantenimiento del empleo y retorno al mismo"</w:t>
      </w:r>
      <w:r w:rsidR="00283D3D">
        <w:rPr>
          <w:rFonts w:ascii="Abadi" w:hAnsi="Abadi" w:cs="Arial"/>
          <w:color w:val="000000"/>
          <w:sz w:val="28"/>
          <w:szCs w:val="28"/>
        </w:rPr>
        <w:t>.</w:t>
      </w:r>
    </w:p>
    <w:p w14:paraId="0CB36D0A" w14:textId="77777777" w:rsidR="00873DD7" w:rsidRPr="00624681" w:rsidRDefault="00873DD7" w:rsidP="00873DD7">
      <w:pPr>
        <w:jc w:val="both"/>
        <w:rPr>
          <w:rFonts w:ascii="Abadi" w:hAnsi="Abadi"/>
          <w:sz w:val="28"/>
          <w:szCs w:val="28"/>
        </w:rPr>
      </w:pPr>
      <w:r w:rsidRPr="00624681">
        <w:rPr>
          <w:rFonts w:ascii="Abadi" w:hAnsi="Abadi" w:cs="Arial"/>
          <w:sz w:val="28"/>
          <w:szCs w:val="28"/>
        </w:rPr>
        <w:t> </w:t>
      </w:r>
    </w:p>
    <w:p w14:paraId="5A6AC61D" w14:textId="09638A72" w:rsidR="00873DD7" w:rsidRPr="00624681" w:rsidRDefault="00873DD7" w:rsidP="00873DD7">
      <w:pPr>
        <w:jc w:val="both"/>
        <w:rPr>
          <w:rFonts w:ascii="Abadi" w:hAnsi="Abadi" w:cs="Arial"/>
          <w:sz w:val="28"/>
          <w:szCs w:val="28"/>
        </w:rPr>
      </w:pPr>
      <w:r w:rsidRPr="00624681">
        <w:rPr>
          <w:rFonts w:ascii="Abadi" w:hAnsi="Abadi" w:cs="Arial"/>
          <w:sz w:val="28"/>
          <w:szCs w:val="28"/>
        </w:rPr>
        <w:t>Con la modificación legal que se propone</w:t>
      </w:r>
      <w:r w:rsidR="009D394B" w:rsidRPr="00624681">
        <w:rPr>
          <w:rFonts w:ascii="Abadi" w:hAnsi="Abadi" w:cs="Arial"/>
          <w:sz w:val="28"/>
          <w:szCs w:val="28"/>
        </w:rPr>
        <w:t xml:space="preserve"> en este documento</w:t>
      </w:r>
      <w:r w:rsidR="00283D3D">
        <w:rPr>
          <w:rFonts w:ascii="Abadi" w:hAnsi="Abadi" w:cs="Arial"/>
          <w:sz w:val="28"/>
          <w:szCs w:val="28"/>
        </w:rPr>
        <w:t xml:space="preserve"> del CERMI</w:t>
      </w:r>
      <w:r w:rsidR="009D394B" w:rsidRPr="00624681">
        <w:rPr>
          <w:rFonts w:ascii="Abadi" w:hAnsi="Abadi" w:cs="Arial"/>
          <w:sz w:val="28"/>
          <w:szCs w:val="28"/>
        </w:rPr>
        <w:t>,</w:t>
      </w:r>
      <w:r w:rsidRPr="00624681">
        <w:rPr>
          <w:rFonts w:ascii="Abadi" w:hAnsi="Abadi" w:cs="Arial"/>
          <w:sz w:val="28"/>
          <w:szCs w:val="28"/>
        </w:rPr>
        <w:t xml:space="preserve"> se trata de invertir esa situación, de modo que el principio general sea conservar el </w:t>
      </w:r>
      <w:r w:rsidR="009D394B" w:rsidRPr="00624681">
        <w:rPr>
          <w:rFonts w:ascii="Abadi" w:hAnsi="Abadi" w:cs="Arial"/>
          <w:sz w:val="28"/>
          <w:szCs w:val="28"/>
        </w:rPr>
        <w:t>empleo (</w:t>
      </w:r>
      <w:r w:rsidRPr="00624681">
        <w:rPr>
          <w:rFonts w:ascii="Abadi" w:hAnsi="Abadi" w:cs="Arial"/>
          <w:sz w:val="28"/>
          <w:szCs w:val="28"/>
        </w:rPr>
        <w:t>puesto de trabajo</w:t>
      </w:r>
      <w:r w:rsidR="009D394B" w:rsidRPr="00624681">
        <w:rPr>
          <w:rFonts w:ascii="Abadi" w:hAnsi="Abadi" w:cs="Arial"/>
          <w:sz w:val="28"/>
          <w:szCs w:val="28"/>
        </w:rPr>
        <w:t xml:space="preserve">) para las personas con discapacidad sobrevenida, adoptando todas las medidas necesarias a </w:t>
      </w:r>
      <w:r w:rsidR="009D394B" w:rsidRPr="00624681">
        <w:rPr>
          <w:rFonts w:ascii="Abadi" w:hAnsi="Abadi" w:cs="Arial"/>
          <w:sz w:val="28"/>
          <w:szCs w:val="28"/>
        </w:rPr>
        <w:lastRenderedPageBreak/>
        <w:t>tal fin; solo en caso de que esto no fuera posible, se procedería a la ext</w:t>
      </w:r>
      <w:r w:rsidR="00B94617">
        <w:rPr>
          <w:rFonts w:ascii="Abadi" w:hAnsi="Abadi" w:cs="Arial"/>
          <w:sz w:val="28"/>
          <w:szCs w:val="28"/>
        </w:rPr>
        <w:t>i</w:t>
      </w:r>
      <w:r w:rsidR="009D394B" w:rsidRPr="00624681">
        <w:rPr>
          <w:rFonts w:ascii="Abadi" w:hAnsi="Abadi" w:cs="Arial"/>
          <w:sz w:val="28"/>
          <w:szCs w:val="28"/>
        </w:rPr>
        <w:t>n</w:t>
      </w:r>
      <w:r w:rsidR="00B94617">
        <w:rPr>
          <w:rFonts w:ascii="Abadi" w:hAnsi="Abadi" w:cs="Arial"/>
          <w:sz w:val="28"/>
          <w:szCs w:val="28"/>
        </w:rPr>
        <w:t>c</w:t>
      </w:r>
      <w:r w:rsidR="009D394B" w:rsidRPr="00624681">
        <w:rPr>
          <w:rFonts w:ascii="Abadi" w:hAnsi="Abadi" w:cs="Arial"/>
          <w:sz w:val="28"/>
          <w:szCs w:val="28"/>
        </w:rPr>
        <w:t>ión de la relación laboral, extremo último.</w:t>
      </w:r>
    </w:p>
    <w:p w14:paraId="1451F103" w14:textId="77777777" w:rsidR="009D394B" w:rsidRPr="00624681" w:rsidRDefault="009D394B" w:rsidP="00873DD7">
      <w:pPr>
        <w:jc w:val="both"/>
        <w:rPr>
          <w:rFonts w:ascii="Abadi" w:hAnsi="Abadi"/>
          <w:sz w:val="28"/>
          <w:szCs w:val="28"/>
        </w:rPr>
      </w:pPr>
    </w:p>
    <w:p w14:paraId="4D3F2A30" w14:textId="77777777" w:rsidR="00873DD7" w:rsidRPr="00624681" w:rsidRDefault="00873DD7" w:rsidP="00873DD7">
      <w:pPr>
        <w:jc w:val="both"/>
        <w:rPr>
          <w:rFonts w:ascii="Abadi" w:hAnsi="Abadi"/>
          <w:sz w:val="28"/>
          <w:szCs w:val="28"/>
        </w:rPr>
      </w:pPr>
      <w:r w:rsidRPr="00624681">
        <w:rPr>
          <w:rFonts w:ascii="Abadi" w:hAnsi="Abadi" w:cs="Arial"/>
          <w:b/>
          <w:bCs/>
          <w:sz w:val="28"/>
          <w:szCs w:val="28"/>
        </w:rPr>
        <w:t> </w:t>
      </w:r>
    </w:p>
    <w:p w14:paraId="0B42639C" w14:textId="77777777" w:rsidR="00873DD7" w:rsidRPr="00624681" w:rsidRDefault="00873DD7" w:rsidP="00873DD7">
      <w:pPr>
        <w:jc w:val="both"/>
        <w:rPr>
          <w:rFonts w:ascii="Abadi" w:hAnsi="Abadi"/>
          <w:sz w:val="28"/>
          <w:szCs w:val="28"/>
        </w:rPr>
      </w:pPr>
      <w:r w:rsidRPr="00624681">
        <w:rPr>
          <w:rFonts w:ascii="Abadi" w:hAnsi="Abadi" w:cs="Arial"/>
          <w:b/>
          <w:bCs/>
          <w:sz w:val="28"/>
          <w:szCs w:val="28"/>
        </w:rPr>
        <w:t>PROPUESTA</w:t>
      </w:r>
    </w:p>
    <w:p w14:paraId="0CF407EE" w14:textId="77777777" w:rsidR="00873DD7" w:rsidRPr="00624681" w:rsidRDefault="00873DD7" w:rsidP="00873DD7">
      <w:pPr>
        <w:jc w:val="both"/>
        <w:rPr>
          <w:rFonts w:ascii="Abadi" w:hAnsi="Abadi"/>
          <w:sz w:val="28"/>
          <w:szCs w:val="28"/>
        </w:rPr>
      </w:pPr>
      <w:r w:rsidRPr="00624681">
        <w:rPr>
          <w:rFonts w:ascii="Abadi" w:hAnsi="Abadi" w:cs="Arial"/>
          <w:b/>
          <w:bCs/>
          <w:sz w:val="28"/>
          <w:szCs w:val="28"/>
        </w:rPr>
        <w:t> </w:t>
      </w:r>
    </w:p>
    <w:p w14:paraId="08E0E80B" w14:textId="3FF13E26" w:rsidR="00873DD7" w:rsidRPr="00624681" w:rsidRDefault="009D394B" w:rsidP="00873DD7">
      <w:pPr>
        <w:jc w:val="both"/>
        <w:rPr>
          <w:rFonts w:ascii="Abadi" w:hAnsi="Abadi"/>
          <w:sz w:val="28"/>
          <w:szCs w:val="28"/>
        </w:rPr>
      </w:pPr>
      <w:r w:rsidRPr="00624681">
        <w:rPr>
          <w:rFonts w:ascii="Abadi" w:hAnsi="Abadi" w:cs="Arial"/>
          <w:i/>
          <w:iCs/>
          <w:sz w:val="28"/>
          <w:szCs w:val="28"/>
        </w:rPr>
        <w:t>“</w:t>
      </w:r>
      <w:r w:rsidR="00873DD7" w:rsidRPr="00624681">
        <w:rPr>
          <w:rFonts w:ascii="Abadi" w:hAnsi="Abadi" w:cs="Arial"/>
          <w:i/>
          <w:iCs/>
          <w:sz w:val="28"/>
          <w:szCs w:val="28"/>
        </w:rPr>
        <w:t>A</w:t>
      </w:r>
      <w:r w:rsidR="00873DD7" w:rsidRPr="00624681">
        <w:rPr>
          <w:rFonts w:ascii="Abadi" w:hAnsi="Abadi" w:cs="Arial"/>
          <w:i/>
          <w:iCs/>
          <w:color w:val="000000"/>
          <w:sz w:val="28"/>
          <w:szCs w:val="28"/>
        </w:rPr>
        <w:t>rtículo 49. Extinción del contrato.</w:t>
      </w:r>
    </w:p>
    <w:p w14:paraId="3732926A" w14:textId="77777777" w:rsidR="00873DD7" w:rsidRPr="00624681" w:rsidRDefault="00873DD7" w:rsidP="00873DD7">
      <w:pPr>
        <w:pStyle w:val="Prrafodelista"/>
        <w:numPr>
          <w:ilvl w:val="0"/>
          <w:numId w:val="1"/>
        </w:numPr>
        <w:spacing w:before="180" w:after="180" w:line="240" w:lineRule="auto"/>
        <w:jc w:val="both"/>
        <w:rPr>
          <w:rFonts w:ascii="Abadi" w:eastAsia="Times New Roman" w:hAnsi="Abadi"/>
          <w:color w:val="000000"/>
          <w:sz w:val="28"/>
          <w:szCs w:val="28"/>
        </w:rPr>
      </w:pPr>
      <w:r w:rsidRPr="00624681">
        <w:rPr>
          <w:rFonts w:ascii="Abadi" w:eastAsia="Times New Roman" w:hAnsi="Abadi" w:cs="Arial"/>
          <w:i/>
          <w:iCs/>
          <w:color w:val="000000"/>
          <w:sz w:val="28"/>
          <w:szCs w:val="28"/>
          <w:lang w:eastAsia="es-ES"/>
        </w:rPr>
        <w:t>El contrato de trabajo se extinguirá:</w:t>
      </w:r>
    </w:p>
    <w:p w14:paraId="2A27AAA0" w14:textId="30A4E617" w:rsidR="00873DD7" w:rsidRPr="00624681" w:rsidRDefault="009D394B" w:rsidP="009D394B">
      <w:pPr>
        <w:spacing w:before="180" w:after="180"/>
        <w:jc w:val="both"/>
        <w:rPr>
          <w:rFonts w:ascii="Abadi" w:hAnsi="Abadi" w:cs="Arial"/>
          <w:color w:val="000000"/>
          <w:sz w:val="28"/>
          <w:szCs w:val="28"/>
        </w:rPr>
      </w:pPr>
      <w:r w:rsidRPr="00624681">
        <w:rPr>
          <w:rFonts w:ascii="Abadi" w:hAnsi="Abadi" w:cs="Arial"/>
          <w:color w:val="000000"/>
          <w:sz w:val="28"/>
          <w:szCs w:val="28"/>
        </w:rPr>
        <w:t>(…)</w:t>
      </w:r>
    </w:p>
    <w:p w14:paraId="411BC969" w14:textId="77777777" w:rsidR="009D394B" w:rsidRPr="00624681" w:rsidRDefault="009D394B" w:rsidP="009D394B">
      <w:pPr>
        <w:spacing w:before="180" w:after="180"/>
        <w:jc w:val="both"/>
        <w:rPr>
          <w:rFonts w:ascii="Abadi" w:hAnsi="Abadi"/>
          <w:sz w:val="28"/>
          <w:szCs w:val="28"/>
        </w:rPr>
      </w:pPr>
    </w:p>
    <w:p w14:paraId="4EC985DB" w14:textId="7335204F" w:rsidR="00873DD7" w:rsidRPr="00624681" w:rsidRDefault="00873DD7" w:rsidP="009D394B">
      <w:pPr>
        <w:pStyle w:val="NormalWeb"/>
        <w:jc w:val="both"/>
        <w:rPr>
          <w:rFonts w:ascii="Abadi" w:hAnsi="Abadi"/>
          <w:sz w:val="28"/>
          <w:szCs w:val="28"/>
        </w:rPr>
      </w:pPr>
      <w:r w:rsidRPr="00624681">
        <w:rPr>
          <w:rFonts w:ascii="Abadi" w:hAnsi="Abadi" w:cs="Arial"/>
          <w:sz w:val="28"/>
          <w:szCs w:val="28"/>
        </w:rPr>
        <w:t xml:space="preserve">La letra e) del apartado 1 del artículo 49 del </w:t>
      </w:r>
      <w:r w:rsidRPr="00624681">
        <w:rPr>
          <w:rStyle w:val="Textoennegrita"/>
          <w:rFonts w:ascii="Abadi" w:hAnsi="Abadi" w:cs="Arial"/>
          <w:b w:val="0"/>
          <w:bCs w:val="0"/>
          <w:sz w:val="28"/>
          <w:szCs w:val="28"/>
        </w:rPr>
        <w:t xml:space="preserve">Real Decreto Legislativo </w:t>
      </w:r>
      <w:r w:rsidR="009D394B" w:rsidRPr="00624681">
        <w:rPr>
          <w:rStyle w:val="Textoennegrita"/>
          <w:rFonts w:ascii="Abadi" w:hAnsi="Abadi" w:cs="Arial"/>
          <w:b w:val="0"/>
          <w:bCs w:val="0"/>
          <w:sz w:val="28"/>
          <w:szCs w:val="28"/>
        </w:rPr>
        <w:t>2/2015, de 23 de octubre, por el que se aprueba el texto refundido de la Ley del Estatuto de los Trabajadores</w:t>
      </w:r>
      <w:r w:rsidRPr="00624681">
        <w:rPr>
          <w:rStyle w:val="Textoennegrita"/>
          <w:rFonts w:ascii="Abadi" w:hAnsi="Abadi" w:cs="Arial"/>
          <w:b w:val="0"/>
          <w:bCs w:val="0"/>
          <w:sz w:val="28"/>
          <w:szCs w:val="28"/>
        </w:rPr>
        <w:t xml:space="preserve"> queda redactado de la siguiente manera:</w:t>
      </w:r>
    </w:p>
    <w:p w14:paraId="2420F236" w14:textId="4C46AD98" w:rsidR="00873DD7" w:rsidRPr="00624681" w:rsidRDefault="00873DD7" w:rsidP="009D394B">
      <w:pPr>
        <w:pStyle w:val="NormalWeb"/>
        <w:jc w:val="both"/>
        <w:rPr>
          <w:rFonts w:ascii="Abadi" w:hAnsi="Abadi"/>
          <w:color w:val="FF0000"/>
          <w:sz w:val="28"/>
          <w:szCs w:val="28"/>
        </w:rPr>
      </w:pPr>
      <w:r w:rsidRPr="00624681">
        <w:rPr>
          <w:rStyle w:val="Textoennegrita"/>
          <w:rFonts w:ascii="Abadi" w:hAnsi="Abadi" w:cs="Arial"/>
          <w:i/>
          <w:iCs/>
          <w:color w:val="FF0000"/>
          <w:sz w:val="28"/>
          <w:szCs w:val="28"/>
        </w:rPr>
        <w:t>"</w:t>
      </w:r>
      <w:r w:rsidR="009D394B" w:rsidRPr="00624681">
        <w:rPr>
          <w:rStyle w:val="Textoennegrita"/>
          <w:rFonts w:ascii="Abadi" w:hAnsi="Abadi" w:cs="Arial"/>
          <w:i/>
          <w:iCs/>
          <w:color w:val="FF0000"/>
          <w:sz w:val="28"/>
          <w:szCs w:val="28"/>
        </w:rPr>
        <w:t xml:space="preserve">e) </w:t>
      </w:r>
      <w:r w:rsidRPr="00624681">
        <w:rPr>
          <w:rStyle w:val="Textoennegrita"/>
          <w:rFonts w:ascii="Abadi" w:hAnsi="Abadi" w:cs="Arial"/>
          <w:i/>
          <w:iCs/>
          <w:color w:val="FF0000"/>
          <w:sz w:val="28"/>
          <w:szCs w:val="28"/>
        </w:rPr>
        <w:t>Por muerte del trabajador</w:t>
      </w:r>
      <w:r w:rsidR="009D394B" w:rsidRPr="00624681">
        <w:rPr>
          <w:rStyle w:val="Textoennegrita"/>
          <w:rFonts w:ascii="Abadi" w:hAnsi="Abadi" w:cs="Arial"/>
          <w:i/>
          <w:iCs/>
          <w:color w:val="FF0000"/>
          <w:sz w:val="28"/>
          <w:szCs w:val="28"/>
        </w:rPr>
        <w:t>.</w:t>
      </w:r>
      <w:r w:rsidRPr="00624681">
        <w:rPr>
          <w:rStyle w:val="Textoennegrita"/>
          <w:rFonts w:ascii="Abadi" w:hAnsi="Abadi" w:cs="Arial"/>
          <w:i/>
          <w:iCs/>
          <w:color w:val="FF0000"/>
          <w:sz w:val="28"/>
          <w:szCs w:val="28"/>
        </w:rPr>
        <w:t>"</w:t>
      </w:r>
    </w:p>
    <w:p w14:paraId="1EF8B851" w14:textId="65F287E4" w:rsidR="00873DD7" w:rsidRPr="00624681" w:rsidRDefault="00873DD7" w:rsidP="009D394B">
      <w:pPr>
        <w:pStyle w:val="NormalWeb"/>
        <w:jc w:val="both"/>
        <w:rPr>
          <w:rFonts w:ascii="Abadi" w:hAnsi="Abadi"/>
          <w:sz w:val="28"/>
          <w:szCs w:val="28"/>
        </w:rPr>
      </w:pPr>
      <w:r w:rsidRPr="00624681">
        <w:rPr>
          <w:rStyle w:val="Textoennegrita"/>
          <w:rFonts w:ascii="Abadi" w:hAnsi="Abadi" w:cs="Arial"/>
          <w:b w:val="0"/>
          <w:bCs w:val="0"/>
          <w:sz w:val="28"/>
          <w:szCs w:val="28"/>
        </w:rPr>
        <w:t xml:space="preserve">Se añade una nueva letra n) del apartado 1 del </w:t>
      </w:r>
      <w:r w:rsidRPr="00624681">
        <w:rPr>
          <w:rFonts w:ascii="Abadi" w:hAnsi="Abadi" w:cs="Arial"/>
          <w:sz w:val="28"/>
          <w:szCs w:val="28"/>
        </w:rPr>
        <w:t xml:space="preserve">artículo 49 del </w:t>
      </w:r>
      <w:r w:rsidR="009D394B" w:rsidRPr="00624681">
        <w:rPr>
          <w:rStyle w:val="Textoennegrita"/>
          <w:rFonts w:ascii="Abadi" w:hAnsi="Abadi" w:cs="Arial"/>
          <w:b w:val="0"/>
          <w:bCs w:val="0"/>
          <w:sz w:val="28"/>
          <w:szCs w:val="28"/>
        </w:rPr>
        <w:t>Real Decreto Legislativo 2/2015, de 23 de octubre, por el que se aprueba el texto refundido de la Ley del Estatuto de los Trabajadores</w:t>
      </w:r>
      <w:r w:rsidRPr="00624681">
        <w:rPr>
          <w:rStyle w:val="Textoennegrita"/>
          <w:rFonts w:ascii="Abadi" w:hAnsi="Abadi" w:cs="Arial"/>
          <w:b w:val="0"/>
          <w:bCs w:val="0"/>
          <w:sz w:val="28"/>
          <w:szCs w:val="28"/>
        </w:rPr>
        <w:t xml:space="preserve">, </w:t>
      </w:r>
      <w:r w:rsidR="009D394B" w:rsidRPr="00624681">
        <w:rPr>
          <w:rStyle w:val="Textoennegrita"/>
          <w:rFonts w:ascii="Abadi" w:hAnsi="Abadi" w:cs="Arial"/>
          <w:b w:val="0"/>
          <w:bCs w:val="0"/>
          <w:sz w:val="28"/>
          <w:szCs w:val="28"/>
        </w:rPr>
        <w:t xml:space="preserve">que </w:t>
      </w:r>
      <w:r w:rsidRPr="00624681">
        <w:rPr>
          <w:rStyle w:val="Textoennegrita"/>
          <w:rFonts w:ascii="Abadi" w:hAnsi="Abadi" w:cs="Arial"/>
          <w:b w:val="0"/>
          <w:bCs w:val="0"/>
          <w:sz w:val="28"/>
          <w:szCs w:val="28"/>
        </w:rPr>
        <w:t>queda redactado</w:t>
      </w:r>
      <w:r w:rsidR="009D394B" w:rsidRPr="00624681">
        <w:rPr>
          <w:rStyle w:val="Textoennegrita"/>
          <w:rFonts w:ascii="Abadi" w:hAnsi="Abadi" w:cs="Arial"/>
          <w:b w:val="0"/>
          <w:bCs w:val="0"/>
          <w:sz w:val="28"/>
          <w:szCs w:val="28"/>
        </w:rPr>
        <w:t xml:space="preserve"> en estos términos</w:t>
      </w:r>
      <w:r w:rsidRPr="00624681">
        <w:rPr>
          <w:rStyle w:val="Textoennegrita"/>
          <w:rFonts w:ascii="Abadi" w:hAnsi="Abadi" w:cs="Arial"/>
          <w:b w:val="0"/>
          <w:bCs w:val="0"/>
          <w:sz w:val="28"/>
          <w:szCs w:val="28"/>
        </w:rPr>
        <w:t>:</w:t>
      </w:r>
    </w:p>
    <w:p w14:paraId="5F893E04" w14:textId="5A172920" w:rsidR="00873DD7" w:rsidRPr="00624681" w:rsidRDefault="00873DD7" w:rsidP="009D394B">
      <w:pPr>
        <w:pStyle w:val="NormalWeb"/>
        <w:jc w:val="both"/>
        <w:rPr>
          <w:rFonts w:ascii="Abadi" w:hAnsi="Abadi" w:cs="Arial"/>
          <w:b/>
          <w:bCs/>
          <w:i/>
          <w:iCs/>
          <w:color w:val="FF0000"/>
          <w:sz w:val="28"/>
          <w:szCs w:val="28"/>
          <w:u w:val="single"/>
        </w:rPr>
      </w:pPr>
      <w:r w:rsidRPr="00624681">
        <w:rPr>
          <w:rFonts w:ascii="Abadi" w:hAnsi="Abadi" w:cs="Arial"/>
          <w:b/>
          <w:bCs/>
          <w:i/>
          <w:iCs/>
          <w:color w:val="FF0000"/>
          <w:sz w:val="28"/>
          <w:szCs w:val="28"/>
        </w:rPr>
        <w:t>“</w:t>
      </w:r>
      <w:r w:rsidR="009D394B" w:rsidRPr="00624681">
        <w:rPr>
          <w:rFonts w:ascii="Abadi" w:hAnsi="Abadi" w:cs="Arial"/>
          <w:b/>
          <w:bCs/>
          <w:i/>
          <w:iCs/>
          <w:color w:val="FF0000"/>
          <w:sz w:val="28"/>
          <w:szCs w:val="28"/>
          <w:u w:val="single"/>
        </w:rPr>
        <w:t xml:space="preserve">n) </w:t>
      </w:r>
      <w:r w:rsidRPr="00624681">
        <w:rPr>
          <w:rFonts w:ascii="Abadi" w:hAnsi="Abadi" w:cs="Arial"/>
          <w:b/>
          <w:bCs/>
          <w:i/>
          <w:iCs/>
          <w:color w:val="FF0000"/>
          <w:sz w:val="28"/>
          <w:szCs w:val="28"/>
          <w:u w:val="single"/>
        </w:rPr>
        <w:t>Por gran invalidez o incapacidad permanente total o absoluta</w:t>
      </w:r>
      <w:r w:rsidR="00624681" w:rsidRPr="00624681">
        <w:rPr>
          <w:rFonts w:ascii="Abadi" w:hAnsi="Abadi" w:cs="Arial"/>
          <w:b/>
          <w:bCs/>
          <w:i/>
          <w:iCs/>
          <w:color w:val="FF0000"/>
          <w:sz w:val="28"/>
          <w:szCs w:val="28"/>
          <w:u w:val="single"/>
        </w:rPr>
        <w:t xml:space="preserve"> del trabajador</w:t>
      </w:r>
      <w:r w:rsidRPr="00624681">
        <w:rPr>
          <w:rFonts w:ascii="Abadi" w:hAnsi="Abadi" w:cs="Arial"/>
          <w:b/>
          <w:bCs/>
          <w:i/>
          <w:iCs/>
          <w:color w:val="FF0000"/>
          <w:sz w:val="28"/>
          <w:szCs w:val="28"/>
          <w:u w:val="single"/>
        </w:rPr>
        <w:t xml:space="preserve">, </w:t>
      </w:r>
      <w:r w:rsidR="00624681" w:rsidRPr="00624681">
        <w:rPr>
          <w:rFonts w:ascii="Abadi" w:hAnsi="Abadi" w:cs="Arial"/>
          <w:b/>
          <w:bCs/>
          <w:i/>
          <w:iCs/>
          <w:color w:val="FF0000"/>
          <w:sz w:val="28"/>
          <w:szCs w:val="28"/>
          <w:u w:val="single"/>
        </w:rPr>
        <w:t xml:space="preserve">siempre </w:t>
      </w:r>
      <w:r w:rsidRPr="00624681">
        <w:rPr>
          <w:rFonts w:ascii="Abadi" w:hAnsi="Abadi" w:cs="Arial"/>
          <w:b/>
          <w:bCs/>
          <w:i/>
          <w:iCs/>
          <w:color w:val="FF0000"/>
          <w:sz w:val="28"/>
          <w:szCs w:val="28"/>
          <w:u w:val="single"/>
        </w:rPr>
        <w:t>que no existiese puesto de trabajo adecuado a su capacidad</w:t>
      </w:r>
      <w:r w:rsidR="00624681" w:rsidRPr="00624681">
        <w:rPr>
          <w:rFonts w:ascii="Abadi" w:hAnsi="Abadi" w:cs="Arial"/>
          <w:b/>
          <w:bCs/>
          <w:i/>
          <w:iCs/>
          <w:color w:val="FF0000"/>
          <w:sz w:val="28"/>
          <w:szCs w:val="28"/>
          <w:u w:val="single"/>
        </w:rPr>
        <w:t xml:space="preserve"> laboral resultante</w:t>
      </w:r>
      <w:r w:rsidRPr="00624681">
        <w:rPr>
          <w:rFonts w:ascii="Abadi" w:hAnsi="Abadi" w:cs="Arial"/>
          <w:b/>
          <w:bCs/>
          <w:i/>
          <w:iCs/>
          <w:color w:val="FF0000"/>
          <w:sz w:val="28"/>
          <w:szCs w:val="28"/>
          <w:u w:val="single"/>
        </w:rPr>
        <w:t xml:space="preserve">, adaptado o </w:t>
      </w:r>
      <w:r w:rsidR="00624681" w:rsidRPr="00624681">
        <w:rPr>
          <w:rFonts w:ascii="Abadi" w:hAnsi="Abadi" w:cs="Arial"/>
          <w:b/>
          <w:bCs/>
          <w:i/>
          <w:iCs/>
          <w:color w:val="FF0000"/>
          <w:sz w:val="28"/>
          <w:szCs w:val="28"/>
          <w:u w:val="single"/>
        </w:rPr>
        <w:t xml:space="preserve">susceptible de </w:t>
      </w:r>
      <w:r w:rsidRPr="00624681">
        <w:rPr>
          <w:rFonts w:ascii="Abadi" w:hAnsi="Abadi" w:cs="Arial"/>
          <w:b/>
          <w:bCs/>
          <w:i/>
          <w:iCs/>
          <w:color w:val="FF0000"/>
          <w:sz w:val="28"/>
          <w:szCs w:val="28"/>
          <w:u w:val="single"/>
        </w:rPr>
        <w:t>ser adaptado a su discapacidad, sin perjuicio de lo establecido en el apartado 2 del artículo 48 de esta Ley.</w:t>
      </w:r>
      <w:r w:rsidR="009D394B" w:rsidRPr="00624681">
        <w:rPr>
          <w:rFonts w:ascii="Abadi" w:hAnsi="Abadi" w:cs="Arial"/>
          <w:b/>
          <w:bCs/>
          <w:i/>
          <w:iCs/>
          <w:color w:val="FF0000"/>
          <w:sz w:val="28"/>
          <w:szCs w:val="28"/>
          <w:u w:val="single"/>
        </w:rPr>
        <w:t>”</w:t>
      </w:r>
    </w:p>
    <w:p w14:paraId="5EAFDFBB" w14:textId="6803970C" w:rsidR="00624681" w:rsidRPr="00B94617" w:rsidRDefault="00B94617" w:rsidP="00B94617">
      <w:pPr>
        <w:pStyle w:val="NormalWeb"/>
        <w:jc w:val="right"/>
        <w:rPr>
          <w:rFonts w:ascii="Abadi" w:hAnsi="Abadi" w:cs="Arial"/>
          <w:sz w:val="28"/>
          <w:szCs w:val="28"/>
        </w:rPr>
      </w:pPr>
      <w:r w:rsidRPr="00B94617">
        <w:rPr>
          <w:rFonts w:ascii="Abadi" w:hAnsi="Abadi" w:cs="Arial"/>
          <w:sz w:val="28"/>
          <w:szCs w:val="28"/>
        </w:rPr>
        <w:t>Noviembre, 2021.</w:t>
      </w:r>
    </w:p>
    <w:p w14:paraId="1C4F26AA" w14:textId="466FA6EA" w:rsidR="00624681" w:rsidRPr="00B94617" w:rsidRDefault="00624681" w:rsidP="00624681">
      <w:pPr>
        <w:pStyle w:val="NormalWeb"/>
        <w:jc w:val="center"/>
        <w:rPr>
          <w:rFonts w:ascii="Abadi" w:hAnsi="Abadi"/>
          <w:b/>
          <w:bCs/>
          <w:sz w:val="28"/>
          <w:szCs w:val="28"/>
        </w:rPr>
      </w:pPr>
      <w:r w:rsidRPr="00B94617">
        <w:rPr>
          <w:rFonts w:ascii="Abadi" w:hAnsi="Abadi"/>
          <w:b/>
          <w:bCs/>
          <w:sz w:val="28"/>
          <w:szCs w:val="28"/>
        </w:rPr>
        <w:t>CERMI</w:t>
      </w:r>
    </w:p>
    <w:p w14:paraId="44632C09" w14:textId="76205FCD" w:rsidR="00624681" w:rsidRPr="00B94617" w:rsidRDefault="00624681" w:rsidP="00624681">
      <w:pPr>
        <w:pStyle w:val="NormalWeb"/>
        <w:jc w:val="center"/>
        <w:rPr>
          <w:rFonts w:ascii="Abadi" w:hAnsi="Abadi"/>
          <w:b/>
          <w:bCs/>
          <w:color w:val="0070C0"/>
          <w:sz w:val="28"/>
          <w:szCs w:val="28"/>
          <w:u w:val="single"/>
        </w:rPr>
      </w:pPr>
      <w:hyperlink r:id="rId6" w:history="1">
        <w:r w:rsidRPr="00B94617">
          <w:rPr>
            <w:rStyle w:val="Hipervnculo"/>
            <w:rFonts w:ascii="Abadi" w:hAnsi="Abadi"/>
            <w:b/>
            <w:bCs/>
            <w:color w:val="0070C0"/>
            <w:sz w:val="28"/>
            <w:szCs w:val="28"/>
          </w:rPr>
          <w:t>www.cermi.es</w:t>
        </w:r>
      </w:hyperlink>
    </w:p>
    <w:p w14:paraId="53082891" w14:textId="77777777" w:rsidR="00624681" w:rsidRPr="00624681" w:rsidRDefault="00624681" w:rsidP="00624681">
      <w:pPr>
        <w:pStyle w:val="NormalWeb"/>
        <w:jc w:val="center"/>
        <w:rPr>
          <w:rFonts w:ascii="Abadi" w:hAnsi="Abadi"/>
          <w:b/>
          <w:bCs/>
          <w:sz w:val="28"/>
          <w:szCs w:val="28"/>
        </w:rPr>
      </w:pPr>
    </w:p>
    <w:p w14:paraId="482C5158" w14:textId="77777777" w:rsidR="00624681" w:rsidRPr="00624681" w:rsidRDefault="00624681" w:rsidP="009D394B">
      <w:pPr>
        <w:pStyle w:val="NormalWeb"/>
        <w:jc w:val="both"/>
        <w:rPr>
          <w:rFonts w:ascii="Abadi" w:hAnsi="Abadi"/>
          <w:b/>
          <w:bCs/>
          <w:color w:val="FF0000"/>
          <w:sz w:val="28"/>
          <w:szCs w:val="28"/>
          <w:u w:val="single"/>
        </w:rPr>
      </w:pPr>
    </w:p>
    <w:p w14:paraId="4F77211A" w14:textId="77777777" w:rsidR="00A60DB2" w:rsidRPr="00624681" w:rsidRDefault="00A60DB2" w:rsidP="009D394B">
      <w:pPr>
        <w:jc w:val="both"/>
        <w:rPr>
          <w:rFonts w:ascii="Abadi" w:hAnsi="Abadi"/>
          <w:sz w:val="28"/>
          <w:szCs w:val="28"/>
        </w:rPr>
      </w:pPr>
    </w:p>
    <w:sectPr w:rsidR="00A60DB2" w:rsidRPr="006246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902D08"/>
    <w:multiLevelType w:val="hybridMultilevel"/>
    <w:tmpl w:val="E6AA9C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D7"/>
    <w:rsid w:val="00283D3D"/>
    <w:rsid w:val="00344699"/>
    <w:rsid w:val="004B0AB6"/>
    <w:rsid w:val="00624681"/>
    <w:rsid w:val="00873DD7"/>
    <w:rsid w:val="009D394B"/>
    <w:rsid w:val="00A02485"/>
    <w:rsid w:val="00A60DB2"/>
    <w:rsid w:val="00B9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C8142"/>
  <w15:chartTrackingRefBased/>
  <w15:docId w15:val="{ED3676C1-A4F7-43C7-A0AC-FDB85D2F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DD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73DD7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873DD7"/>
    <w:pPr>
      <w:spacing w:after="160" w:line="252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873DD7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2468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246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rmi.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Jiménez Moreno, Isabel</dc:creator>
  <cp:keywords/>
  <dc:description/>
  <cp:lastModifiedBy>Luis Cayo Pérez Bueno</cp:lastModifiedBy>
  <cp:revision>3</cp:revision>
  <dcterms:created xsi:type="dcterms:W3CDTF">2021-11-28T10:15:00Z</dcterms:created>
  <dcterms:modified xsi:type="dcterms:W3CDTF">2021-11-28T10:18:00Z</dcterms:modified>
</cp:coreProperties>
</file>