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72C8" w14:textId="746067D2" w:rsidR="000E4723" w:rsidRPr="00D7031A" w:rsidRDefault="009B4B27" w:rsidP="00215F49">
      <w:pPr>
        <w:jc w:val="center"/>
        <w:rPr>
          <w:rFonts w:ascii="Abadi" w:hAnsi="Abadi"/>
          <w:sz w:val="28"/>
          <w:szCs w:val="28"/>
        </w:rPr>
      </w:pPr>
      <w:r w:rsidRPr="00D7031A">
        <w:rPr>
          <w:rFonts w:ascii="Abadi" w:hAnsi="Abadi"/>
          <w:noProof/>
          <w:sz w:val="28"/>
          <w:szCs w:val="28"/>
        </w:rPr>
        <w:drawing>
          <wp:anchor distT="0" distB="0" distL="114300" distR="114300" simplePos="0" relativeHeight="251658240" behindDoc="0" locked="0" layoutInCell="1" allowOverlap="1" wp14:anchorId="6C813FB2" wp14:editId="2B3E2DDC">
            <wp:simplePos x="0" y="0"/>
            <wp:positionH relativeFrom="column">
              <wp:posOffset>1822450</wp:posOffset>
            </wp:positionH>
            <wp:positionV relativeFrom="paragraph">
              <wp:posOffset>-427355</wp:posOffset>
            </wp:positionV>
            <wp:extent cx="1536223" cy="1005840"/>
            <wp:effectExtent l="0" t="0" r="6985" b="381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223"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66CF2" w14:textId="77777777" w:rsidR="009B4B27" w:rsidRPr="00D7031A" w:rsidRDefault="009B4B27" w:rsidP="005F114F">
      <w:pPr>
        <w:jc w:val="both"/>
        <w:rPr>
          <w:rFonts w:ascii="Abadi" w:hAnsi="Abadi" w:cs="Arial"/>
          <w:b/>
          <w:color w:val="002060"/>
          <w:sz w:val="28"/>
          <w:szCs w:val="28"/>
        </w:rPr>
      </w:pPr>
    </w:p>
    <w:p w14:paraId="5BBBF7E2" w14:textId="77777777" w:rsidR="009B4B27" w:rsidRPr="00D7031A" w:rsidRDefault="009B4B27" w:rsidP="005F114F">
      <w:pPr>
        <w:jc w:val="both"/>
        <w:rPr>
          <w:rFonts w:ascii="Abadi" w:hAnsi="Abadi" w:cs="Arial"/>
          <w:b/>
          <w:color w:val="002060"/>
          <w:sz w:val="28"/>
          <w:szCs w:val="28"/>
        </w:rPr>
      </w:pPr>
    </w:p>
    <w:p w14:paraId="726E02EA" w14:textId="5A1E6956" w:rsidR="0030386B" w:rsidRPr="00D7031A" w:rsidRDefault="0030386B" w:rsidP="005F114F">
      <w:pPr>
        <w:jc w:val="both"/>
        <w:rPr>
          <w:rFonts w:ascii="Abadi" w:hAnsi="Abadi" w:cs="Arial"/>
          <w:b/>
          <w:color w:val="002060"/>
          <w:sz w:val="28"/>
          <w:szCs w:val="28"/>
        </w:rPr>
      </w:pPr>
      <w:r w:rsidRPr="00D7031A">
        <w:rPr>
          <w:rFonts w:ascii="Abadi" w:hAnsi="Abadi" w:cs="Arial"/>
          <w:b/>
          <w:color w:val="002060"/>
          <w:sz w:val="28"/>
          <w:szCs w:val="28"/>
        </w:rPr>
        <w:t>Documento de aportaciones del</w:t>
      </w:r>
      <w:r w:rsidR="000E4723" w:rsidRPr="00D7031A">
        <w:rPr>
          <w:rFonts w:ascii="Abadi" w:hAnsi="Abadi" w:cs="Arial"/>
          <w:b/>
          <w:color w:val="002060"/>
          <w:sz w:val="28"/>
          <w:szCs w:val="28"/>
        </w:rPr>
        <w:t xml:space="preserve"> </w:t>
      </w:r>
      <w:r w:rsidRPr="00D7031A">
        <w:rPr>
          <w:rFonts w:ascii="Abadi" w:hAnsi="Abadi" w:cs="Arial"/>
          <w:b/>
          <w:color w:val="002060"/>
          <w:sz w:val="28"/>
          <w:szCs w:val="28"/>
        </w:rPr>
        <w:t xml:space="preserve">Comité Español de Representantes de Personas con Discapacidad, CERMI, a la consulta pública previa sobre el </w:t>
      </w:r>
      <w:r w:rsidR="005F114F" w:rsidRPr="00D7031A">
        <w:rPr>
          <w:rFonts w:ascii="Abadi" w:hAnsi="Abadi" w:cs="Arial"/>
          <w:b/>
          <w:color w:val="002060"/>
          <w:sz w:val="28"/>
          <w:szCs w:val="28"/>
        </w:rPr>
        <w:t>Anteproyecto de Ley por el que se regula el procedimiento de evaluación de la edad.</w:t>
      </w:r>
      <w:r w:rsidR="004D0FA9" w:rsidRPr="00D7031A">
        <w:rPr>
          <w:rFonts w:ascii="Abadi" w:hAnsi="Abadi" w:cs="Arial"/>
          <w:b/>
          <w:color w:val="002060"/>
          <w:sz w:val="28"/>
          <w:szCs w:val="28"/>
        </w:rPr>
        <w:pict w14:anchorId="28727067">
          <v:rect id="_x0000_i1025" style="width:0;height:1.5pt" o:hralign="center" o:hrstd="t" o:hr="t" fillcolor="#a0a0a0" stroked="f"/>
        </w:pict>
      </w:r>
    </w:p>
    <w:p w14:paraId="6E6D1F9F" w14:textId="77777777" w:rsidR="00EF7CAE" w:rsidRPr="00D7031A" w:rsidRDefault="00EF7CAE" w:rsidP="0030386B">
      <w:pPr>
        <w:spacing w:line="360" w:lineRule="auto"/>
        <w:jc w:val="both"/>
        <w:rPr>
          <w:rFonts w:ascii="Abadi" w:hAnsi="Abadi" w:cs="Arial"/>
          <w:b/>
          <w:bCs/>
          <w:color w:val="002060"/>
          <w:sz w:val="28"/>
          <w:szCs w:val="28"/>
          <w:u w:val="single"/>
        </w:rPr>
      </w:pPr>
    </w:p>
    <w:p w14:paraId="7F8C0251" w14:textId="6F4613A9" w:rsidR="0030386B" w:rsidRPr="00D7031A" w:rsidRDefault="0030386B" w:rsidP="0030386B">
      <w:pPr>
        <w:spacing w:line="360" w:lineRule="auto"/>
        <w:jc w:val="both"/>
        <w:rPr>
          <w:rFonts w:ascii="Abadi" w:hAnsi="Abadi" w:cs="Arial"/>
          <w:b/>
          <w:bCs/>
          <w:color w:val="002060"/>
          <w:sz w:val="28"/>
          <w:szCs w:val="28"/>
        </w:rPr>
      </w:pPr>
      <w:r w:rsidRPr="00D7031A">
        <w:rPr>
          <w:rFonts w:ascii="Abadi" w:hAnsi="Abadi" w:cs="Arial"/>
          <w:b/>
          <w:bCs/>
          <w:color w:val="002060"/>
          <w:sz w:val="28"/>
          <w:szCs w:val="28"/>
          <w:u w:val="single"/>
        </w:rPr>
        <w:t>Introducción</w:t>
      </w:r>
    </w:p>
    <w:p w14:paraId="63B952E1" w14:textId="088F71D4" w:rsidR="00CD1F98" w:rsidRPr="00D7031A" w:rsidRDefault="00CD1F98" w:rsidP="00CD1F98">
      <w:pPr>
        <w:spacing w:line="360" w:lineRule="auto"/>
        <w:jc w:val="both"/>
        <w:rPr>
          <w:rFonts w:ascii="Abadi" w:hAnsi="Abadi" w:cs="Arial"/>
          <w:sz w:val="28"/>
          <w:szCs w:val="28"/>
        </w:rPr>
      </w:pPr>
      <w:r w:rsidRPr="00D7031A">
        <w:rPr>
          <w:rFonts w:ascii="Abadi" w:hAnsi="Abadi" w:cs="Arial"/>
          <w:sz w:val="28"/>
          <w:szCs w:val="28"/>
        </w:rPr>
        <w:t xml:space="preserve">El Comité Español de Representantes de Personas con Discapacidad (CERMI)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14:paraId="57AD6F0F" w14:textId="77777777" w:rsidR="00CD1F98" w:rsidRPr="00D7031A" w:rsidRDefault="00CD1F98" w:rsidP="00CD1F98">
      <w:pPr>
        <w:spacing w:line="360" w:lineRule="auto"/>
        <w:jc w:val="both"/>
        <w:rPr>
          <w:rFonts w:ascii="Abadi" w:hAnsi="Abadi" w:cs="Arial"/>
          <w:sz w:val="28"/>
          <w:szCs w:val="28"/>
        </w:rPr>
      </w:pPr>
      <w:r w:rsidRPr="00D7031A">
        <w:rPr>
          <w:rFonts w:ascii="Abadi" w:hAnsi="Abadi" w:cs="Arial"/>
          <w:sz w:val="28"/>
          <w:szCs w:val="28"/>
        </w:rPr>
        <w:t>En el año 2011 el CERMI fue designado oficialmente por el Estado español como mecanismo independiente y de seguimiento de la aplicación de la Convención Internacional sobre los Derechos de las Personas con Discapacidad en España. Eso le otorga una serie de atribuciones reforzadas en relación con Naciones Unidas y con el Estado español como signatario de este Tratado Internacional de Derechos Humanos.</w:t>
      </w:r>
    </w:p>
    <w:p w14:paraId="338A6CD0" w14:textId="77777777" w:rsidR="00CD1F98" w:rsidRPr="00D7031A" w:rsidRDefault="00CD1F98" w:rsidP="00CD1F98">
      <w:pPr>
        <w:spacing w:line="360" w:lineRule="auto"/>
        <w:jc w:val="both"/>
        <w:rPr>
          <w:rFonts w:ascii="Abadi" w:hAnsi="Abadi" w:cs="Arial"/>
          <w:sz w:val="28"/>
          <w:szCs w:val="28"/>
        </w:rPr>
      </w:pPr>
      <w:r w:rsidRPr="00D7031A">
        <w:rPr>
          <w:rFonts w:ascii="Abadi" w:hAnsi="Abadi" w:cs="Arial"/>
          <w:sz w:val="28"/>
          <w:szCs w:val="28"/>
        </w:rPr>
        <w:t xml:space="preserve">Este reconocimiento ha alcanzado rango normativo al ser establecido, en virtud de lo contenido en la Disposición adicional primera del Real </w:t>
      </w:r>
      <w:r w:rsidRPr="00D7031A">
        <w:rPr>
          <w:rFonts w:ascii="Abadi" w:hAnsi="Abadi" w:cs="Arial"/>
          <w:sz w:val="28"/>
          <w:szCs w:val="28"/>
        </w:rPr>
        <w:lastRenderedPageBreak/>
        <w:t>Decreto 1276/2011, de 16 de septiembre, de adaptación normativa a la Convención:</w:t>
      </w:r>
    </w:p>
    <w:p w14:paraId="607D43A6" w14:textId="77777777" w:rsidR="00CD1F98" w:rsidRPr="00D7031A" w:rsidRDefault="00CD1F98" w:rsidP="007D4787">
      <w:pPr>
        <w:spacing w:line="360" w:lineRule="auto"/>
        <w:jc w:val="both"/>
        <w:rPr>
          <w:rFonts w:ascii="Abadi" w:hAnsi="Abadi" w:cs="Arial"/>
          <w:i/>
          <w:sz w:val="28"/>
          <w:szCs w:val="28"/>
        </w:rPr>
      </w:pPr>
      <w:r w:rsidRPr="00D7031A">
        <w:rPr>
          <w:rFonts w:ascii="Abadi" w:hAnsi="Abadi" w:cs="Arial"/>
          <w:i/>
          <w:sz w:val="28"/>
          <w:szCs w:val="28"/>
        </w:rPr>
        <w:t>Designación de mecanismo independiente para promover, proteger y supervisar en España la Convención Internacional sobre los Derechos de las Personas con Discapacidad. Sin perjuicio de las funciones del Defensor del Pueblo como Alto Comisionado para la defensa de los derechos humanos, y a los efectos del número 2 del artículo 33 de la Convención Internacional sobre los Derechos de las Personas con Discapacidad, se designa al Comité Español de Representantes de Personas con Discapacidad (CERMI), en tanto que asociación de utilidad pública más representativa en el ámbito estatal de los diferentes tipos de discapacidad, como mecanismo independiente para promover, proteger y supervisar la aplicación en España del citado Tratado Internacional.</w:t>
      </w:r>
    </w:p>
    <w:p w14:paraId="40991A36" w14:textId="77777777" w:rsidR="00215F49" w:rsidRPr="00D7031A" w:rsidRDefault="000E4723" w:rsidP="007D4787">
      <w:pPr>
        <w:spacing w:line="360" w:lineRule="auto"/>
        <w:jc w:val="both"/>
        <w:rPr>
          <w:rFonts w:ascii="Abadi" w:hAnsi="Abadi" w:cs="Arial"/>
          <w:sz w:val="28"/>
          <w:szCs w:val="28"/>
        </w:rPr>
      </w:pPr>
      <w:r w:rsidRPr="00D7031A">
        <w:rPr>
          <w:rFonts w:ascii="Abadi" w:hAnsi="Abadi" w:cs="Arial"/>
          <w:sz w:val="28"/>
          <w:szCs w:val="28"/>
        </w:rPr>
        <w:t xml:space="preserve">En relación con la consulta pública estipulada </w:t>
      </w:r>
      <w:r w:rsidR="00215F49" w:rsidRPr="00D7031A">
        <w:rPr>
          <w:rFonts w:ascii="Abadi" w:hAnsi="Abadi" w:cs="Arial"/>
          <w:sz w:val="28"/>
          <w:szCs w:val="28"/>
        </w:rPr>
        <w:t>en el artículo 133 de la Le</w:t>
      </w:r>
      <w:r w:rsidRPr="00D7031A">
        <w:rPr>
          <w:rFonts w:ascii="Abadi" w:hAnsi="Abadi" w:cs="Arial"/>
          <w:sz w:val="28"/>
          <w:szCs w:val="28"/>
        </w:rPr>
        <w:t xml:space="preserve">y 39/2015, de 1 de octubre, del </w:t>
      </w:r>
      <w:r w:rsidR="00215F49" w:rsidRPr="00D7031A">
        <w:rPr>
          <w:rFonts w:ascii="Abadi" w:hAnsi="Abadi" w:cs="Arial"/>
          <w:sz w:val="28"/>
          <w:szCs w:val="28"/>
        </w:rPr>
        <w:t>Procedimiento Administrativo Común de las Administracion</w:t>
      </w:r>
      <w:r w:rsidRPr="00D7031A">
        <w:rPr>
          <w:rFonts w:ascii="Abadi" w:hAnsi="Abadi" w:cs="Arial"/>
          <w:sz w:val="28"/>
          <w:szCs w:val="28"/>
        </w:rPr>
        <w:t xml:space="preserve">es Públicas, en relación con el </w:t>
      </w:r>
      <w:r w:rsidR="00215F49" w:rsidRPr="00D7031A">
        <w:rPr>
          <w:rFonts w:ascii="Abadi" w:hAnsi="Abadi" w:cs="Arial"/>
          <w:sz w:val="28"/>
          <w:szCs w:val="28"/>
        </w:rPr>
        <w:t>artículo 26 de la Ley 50/1997, de 27 de noviembre, d</w:t>
      </w:r>
      <w:r w:rsidRPr="00D7031A">
        <w:rPr>
          <w:rFonts w:ascii="Abadi" w:hAnsi="Abadi" w:cs="Arial"/>
          <w:sz w:val="28"/>
          <w:szCs w:val="28"/>
        </w:rPr>
        <w:t xml:space="preserve">el Gobierno, con el objetivo de </w:t>
      </w:r>
      <w:r w:rsidR="00215F49" w:rsidRPr="00D7031A">
        <w:rPr>
          <w:rFonts w:ascii="Abadi" w:hAnsi="Abadi" w:cs="Arial"/>
          <w:sz w:val="28"/>
          <w:szCs w:val="28"/>
        </w:rPr>
        <w:t>mejorar la participación de los ciudadanos en el procedim</w:t>
      </w:r>
      <w:r w:rsidRPr="00D7031A">
        <w:rPr>
          <w:rFonts w:ascii="Abadi" w:hAnsi="Abadi" w:cs="Arial"/>
          <w:sz w:val="28"/>
          <w:szCs w:val="28"/>
        </w:rPr>
        <w:t xml:space="preserve">iento de elaboración de normas, y </w:t>
      </w:r>
      <w:r w:rsidR="00215F49" w:rsidRPr="00D7031A">
        <w:rPr>
          <w:rFonts w:ascii="Abadi" w:hAnsi="Abadi" w:cs="Arial"/>
          <w:sz w:val="28"/>
          <w:szCs w:val="28"/>
        </w:rPr>
        <w:t>con carácter previo a la elaboración del Anteproyecto de L</w:t>
      </w:r>
      <w:r w:rsidRPr="00D7031A">
        <w:rPr>
          <w:rFonts w:ascii="Abadi" w:hAnsi="Abadi" w:cs="Arial"/>
          <w:sz w:val="28"/>
          <w:szCs w:val="28"/>
        </w:rPr>
        <w:t>ey, el CERMI (Comité Español de Representantes de Personas con Discapacidad)</w:t>
      </w:r>
      <w:r w:rsidR="00276D15" w:rsidRPr="00D7031A">
        <w:rPr>
          <w:rFonts w:ascii="Abadi" w:hAnsi="Abadi" w:cs="Arial"/>
          <w:sz w:val="28"/>
          <w:szCs w:val="28"/>
        </w:rPr>
        <w:t>,</w:t>
      </w:r>
      <w:r w:rsidRPr="00D7031A">
        <w:rPr>
          <w:rFonts w:ascii="Abadi" w:hAnsi="Abadi" w:cs="Arial"/>
          <w:sz w:val="28"/>
          <w:szCs w:val="28"/>
        </w:rPr>
        <w:t xml:space="preserve"> como organización representativa del movimiento social de la discapacidad en España</w:t>
      </w:r>
      <w:r w:rsidR="0081727F" w:rsidRPr="00D7031A">
        <w:rPr>
          <w:rFonts w:ascii="Abadi" w:hAnsi="Abadi" w:cs="Arial"/>
          <w:sz w:val="28"/>
          <w:szCs w:val="28"/>
        </w:rPr>
        <w:t>,</w:t>
      </w:r>
      <w:r w:rsidRPr="00D7031A">
        <w:rPr>
          <w:rFonts w:ascii="Abadi" w:hAnsi="Abadi" w:cs="Arial"/>
          <w:sz w:val="28"/>
          <w:szCs w:val="28"/>
        </w:rPr>
        <w:t xml:space="preserve"> ha elaborado</w:t>
      </w:r>
      <w:r w:rsidR="007A1B63" w:rsidRPr="00D7031A">
        <w:rPr>
          <w:rFonts w:ascii="Abadi" w:hAnsi="Abadi" w:cs="Arial"/>
          <w:sz w:val="28"/>
          <w:szCs w:val="28"/>
        </w:rPr>
        <w:t xml:space="preserve"> las aportaciones</w:t>
      </w:r>
      <w:r w:rsidRPr="00D7031A">
        <w:rPr>
          <w:rFonts w:ascii="Abadi" w:hAnsi="Abadi" w:cs="Arial"/>
          <w:sz w:val="28"/>
          <w:szCs w:val="28"/>
        </w:rPr>
        <w:t xml:space="preserve"> que a continuación se detallan</w:t>
      </w:r>
      <w:r w:rsidR="0081727F" w:rsidRPr="00D7031A">
        <w:rPr>
          <w:rFonts w:ascii="Abadi" w:hAnsi="Abadi" w:cs="Arial"/>
          <w:sz w:val="28"/>
          <w:szCs w:val="28"/>
        </w:rPr>
        <w:t xml:space="preserve"> y</w:t>
      </w:r>
      <w:r w:rsidR="007A1B63" w:rsidRPr="00D7031A">
        <w:rPr>
          <w:rFonts w:ascii="Abadi" w:hAnsi="Abadi" w:cs="Arial"/>
          <w:sz w:val="28"/>
          <w:szCs w:val="28"/>
        </w:rPr>
        <w:t xml:space="preserve"> en respuesta a</w:t>
      </w:r>
      <w:r w:rsidRPr="00D7031A">
        <w:rPr>
          <w:rFonts w:ascii="Abadi" w:hAnsi="Abadi" w:cs="Arial"/>
          <w:sz w:val="28"/>
          <w:szCs w:val="28"/>
        </w:rPr>
        <w:t xml:space="preserve"> la afectación que la futura norma supone para el colectivo que representa.  </w:t>
      </w:r>
    </w:p>
    <w:p w14:paraId="4C8F5A77" w14:textId="66FAC393" w:rsidR="0017015C" w:rsidRPr="00D7031A" w:rsidRDefault="0017015C" w:rsidP="007D4787">
      <w:pPr>
        <w:spacing w:line="360" w:lineRule="auto"/>
        <w:jc w:val="both"/>
        <w:rPr>
          <w:rFonts w:ascii="Abadi" w:hAnsi="Abadi" w:cs="Arial"/>
          <w:b/>
          <w:bCs/>
          <w:color w:val="002060"/>
          <w:sz w:val="28"/>
          <w:szCs w:val="28"/>
        </w:rPr>
      </w:pPr>
      <w:r w:rsidRPr="00D7031A">
        <w:rPr>
          <w:rFonts w:ascii="Abadi" w:hAnsi="Abadi" w:cs="Arial"/>
          <w:b/>
          <w:bCs/>
          <w:color w:val="002060"/>
          <w:sz w:val="28"/>
          <w:szCs w:val="28"/>
        </w:rPr>
        <w:t xml:space="preserve">1. </w:t>
      </w:r>
      <w:r w:rsidR="00560397" w:rsidRPr="00D7031A">
        <w:rPr>
          <w:rFonts w:ascii="Abadi" w:hAnsi="Abadi" w:cs="Arial"/>
          <w:b/>
          <w:bCs/>
          <w:color w:val="002060"/>
          <w:sz w:val="28"/>
          <w:szCs w:val="28"/>
          <w:u w:val="single"/>
        </w:rPr>
        <w:t>Accesibilidad</w:t>
      </w:r>
      <w:r w:rsidR="00EF7CAE" w:rsidRPr="00D7031A">
        <w:rPr>
          <w:rFonts w:ascii="Abadi" w:hAnsi="Abadi" w:cs="Arial"/>
          <w:b/>
          <w:bCs/>
          <w:color w:val="002060"/>
          <w:sz w:val="28"/>
          <w:szCs w:val="28"/>
          <w:u w:val="single"/>
        </w:rPr>
        <w:t xml:space="preserve"> universal</w:t>
      </w:r>
      <w:r w:rsidR="00560397" w:rsidRPr="00D7031A">
        <w:rPr>
          <w:rFonts w:ascii="Abadi" w:hAnsi="Abadi" w:cs="Arial"/>
          <w:b/>
          <w:bCs/>
          <w:color w:val="002060"/>
          <w:sz w:val="28"/>
          <w:szCs w:val="28"/>
        </w:rPr>
        <w:t xml:space="preserve"> </w:t>
      </w:r>
    </w:p>
    <w:p w14:paraId="328E60B2" w14:textId="77777777" w:rsidR="00AC43F8" w:rsidRPr="00D7031A" w:rsidRDefault="0017015C" w:rsidP="007D4787">
      <w:pPr>
        <w:spacing w:line="360" w:lineRule="auto"/>
        <w:jc w:val="both"/>
        <w:rPr>
          <w:rFonts w:ascii="Abadi" w:hAnsi="Abadi" w:cs="Arial"/>
          <w:sz w:val="28"/>
          <w:szCs w:val="28"/>
        </w:rPr>
      </w:pPr>
      <w:r w:rsidRPr="00D7031A">
        <w:rPr>
          <w:rFonts w:ascii="Abadi" w:hAnsi="Abadi" w:cs="Arial"/>
          <w:sz w:val="28"/>
          <w:szCs w:val="28"/>
        </w:rPr>
        <w:t xml:space="preserve">En todo aquello que es relativo a la Protección Jurídica del Menor establecida en la normativa vigente y a la hora de ponderar </w:t>
      </w:r>
      <w:r w:rsidRPr="00D7031A">
        <w:rPr>
          <w:rFonts w:ascii="Abadi" w:hAnsi="Abadi" w:cs="Arial"/>
          <w:sz w:val="28"/>
          <w:szCs w:val="28"/>
        </w:rPr>
        <w:lastRenderedPageBreak/>
        <w:t xml:space="preserve">adecuadamente las razones que conducen a la realización de pruebas médicas para la determinación de la edad, desde el CERMI consideramos que resulta indispensable </w:t>
      </w:r>
      <w:r w:rsidR="00AC43F8" w:rsidRPr="00D7031A">
        <w:rPr>
          <w:rFonts w:ascii="Abadi" w:hAnsi="Abadi" w:cs="Arial"/>
          <w:sz w:val="28"/>
          <w:szCs w:val="28"/>
        </w:rPr>
        <w:t>que se reconozca a la discapacidad como aquella interacción entre las personas, en este caso menores de edad, con ciertas deficiencias y las barreras debidas a la actitud y al entorno que evitan su participación plena, efectiva y en igualdad de condiciones con las demás.</w:t>
      </w:r>
    </w:p>
    <w:p w14:paraId="1B2061DC" w14:textId="77777777" w:rsidR="00AC43F8" w:rsidRPr="00D7031A" w:rsidRDefault="00AC43F8" w:rsidP="007D4787">
      <w:pPr>
        <w:spacing w:line="360" w:lineRule="auto"/>
        <w:jc w:val="both"/>
        <w:rPr>
          <w:rFonts w:ascii="Abadi" w:hAnsi="Abadi" w:cs="Arial"/>
          <w:sz w:val="28"/>
          <w:szCs w:val="28"/>
        </w:rPr>
      </w:pPr>
      <w:r w:rsidRPr="00D7031A">
        <w:rPr>
          <w:rFonts w:ascii="Abadi" w:hAnsi="Abadi" w:cs="Arial"/>
          <w:sz w:val="28"/>
          <w:szCs w:val="28"/>
        </w:rPr>
        <w:t xml:space="preserve">Es de suma trascendencia el </w:t>
      </w:r>
      <w:r w:rsidRPr="00D7031A">
        <w:rPr>
          <w:rFonts w:ascii="Abadi" w:hAnsi="Abadi" w:cs="Arial"/>
          <w:b/>
          <w:sz w:val="28"/>
          <w:szCs w:val="28"/>
        </w:rPr>
        <w:t>reconocimiento de la discapacidad y su incorporación en todas las cuestiones relativas a estos menores de edad, con el fin de evitar cualquier tipo de discriminación</w:t>
      </w:r>
      <w:r w:rsidRPr="00D7031A">
        <w:rPr>
          <w:rFonts w:ascii="Abadi" w:hAnsi="Abadi" w:cs="Arial"/>
          <w:sz w:val="28"/>
          <w:szCs w:val="28"/>
        </w:rPr>
        <w:t xml:space="preserve"> que pueda suponer una vulneración de la dignidad y el valor inherente de todos los seres humanos. </w:t>
      </w:r>
    </w:p>
    <w:p w14:paraId="4456FC8E" w14:textId="77777777" w:rsidR="002617EE" w:rsidRPr="00D7031A" w:rsidRDefault="00AC43F8" w:rsidP="007D4787">
      <w:pPr>
        <w:spacing w:line="360" w:lineRule="auto"/>
        <w:jc w:val="both"/>
        <w:rPr>
          <w:rFonts w:ascii="Abadi" w:hAnsi="Abadi" w:cs="Arial"/>
          <w:sz w:val="28"/>
          <w:szCs w:val="28"/>
        </w:rPr>
      </w:pPr>
      <w:r w:rsidRPr="00D7031A">
        <w:rPr>
          <w:rFonts w:ascii="Abadi" w:hAnsi="Abadi" w:cs="Arial"/>
          <w:sz w:val="28"/>
          <w:szCs w:val="28"/>
        </w:rPr>
        <w:t>Por lo tanto, en l</w:t>
      </w:r>
      <w:r w:rsidR="0017015C" w:rsidRPr="00D7031A">
        <w:rPr>
          <w:rFonts w:ascii="Abadi" w:hAnsi="Abadi" w:cs="Arial"/>
          <w:sz w:val="28"/>
          <w:szCs w:val="28"/>
        </w:rPr>
        <w:t>a realización de pruebas médicas para la determinación</w:t>
      </w:r>
      <w:r w:rsidRPr="00D7031A">
        <w:rPr>
          <w:rFonts w:ascii="Abadi" w:hAnsi="Abadi" w:cs="Arial"/>
          <w:sz w:val="28"/>
          <w:szCs w:val="28"/>
        </w:rPr>
        <w:t xml:space="preserve"> de la edad de los menores, junto con los principios ya estipulados legalmente</w:t>
      </w:r>
      <w:r w:rsidR="002617EE" w:rsidRPr="00D7031A">
        <w:rPr>
          <w:rFonts w:ascii="Abadi" w:hAnsi="Abadi" w:cs="Arial"/>
          <w:sz w:val="28"/>
          <w:szCs w:val="28"/>
        </w:rPr>
        <w:t xml:space="preserve">, se debe </w:t>
      </w:r>
      <w:r w:rsidR="002617EE" w:rsidRPr="00D7031A">
        <w:rPr>
          <w:rFonts w:ascii="Abadi" w:hAnsi="Abadi" w:cs="Arial"/>
          <w:b/>
          <w:sz w:val="28"/>
          <w:szCs w:val="28"/>
        </w:rPr>
        <w:t>tener en cuenta a la accesibilidad</w:t>
      </w:r>
      <w:r w:rsidR="002617EE" w:rsidRPr="00D7031A">
        <w:rPr>
          <w:rFonts w:ascii="Abadi" w:hAnsi="Abadi" w:cs="Arial"/>
          <w:sz w:val="28"/>
          <w:szCs w:val="28"/>
        </w:rPr>
        <w:t xml:space="preserve"> y la adopción de todas aquellas medidas que aseguren a los menores con discapacidad el acceso, en igualdad de condiciones con las demás personas, al entorno físico, servicios, instalaciones, información y comunicaciones. </w:t>
      </w:r>
      <w:r w:rsidRPr="00D7031A">
        <w:rPr>
          <w:rFonts w:ascii="Abadi" w:hAnsi="Abadi" w:cs="Arial"/>
          <w:sz w:val="28"/>
          <w:szCs w:val="28"/>
        </w:rPr>
        <w:t xml:space="preserve"> </w:t>
      </w:r>
      <w:r w:rsidR="0017015C" w:rsidRPr="00D7031A">
        <w:rPr>
          <w:rFonts w:ascii="Abadi" w:hAnsi="Abadi" w:cs="Arial"/>
          <w:sz w:val="28"/>
          <w:szCs w:val="28"/>
        </w:rPr>
        <w:t xml:space="preserve"> </w:t>
      </w:r>
    </w:p>
    <w:p w14:paraId="58239FF0" w14:textId="4763DCE9" w:rsidR="0017015C" w:rsidRPr="00D7031A" w:rsidRDefault="002617EE" w:rsidP="007D4787">
      <w:pPr>
        <w:spacing w:line="360" w:lineRule="auto"/>
        <w:jc w:val="both"/>
        <w:rPr>
          <w:rFonts w:ascii="Abadi" w:hAnsi="Abadi" w:cs="Arial"/>
          <w:sz w:val="28"/>
          <w:szCs w:val="28"/>
        </w:rPr>
      </w:pPr>
      <w:r w:rsidRPr="00D7031A">
        <w:rPr>
          <w:rFonts w:ascii="Abadi" w:hAnsi="Abadi" w:cs="Arial"/>
          <w:sz w:val="28"/>
          <w:szCs w:val="28"/>
        </w:rPr>
        <w:t xml:space="preserve">En particular, es </w:t>
      </w:r>
      <w:r w:rsidR="002852F3" w:rsidRPr="00D7031A">
        <w:rPr>
          <w:rFonts w:ascii="Abadi" w:hAnsi="Abadi" w:cs="Arial"/>
          <w:sz w:val="28"/>
          <w:szCs w:val="28"/>
        </w:rPr>
        <w:t xml:space="preserve">muy importante que, a la hora de contar con </w:t>
      </w:r>
      <w:r w:rsidR="0017015C" w:rsidRPr="00D7031A">
        <w:rPr>
          <w:rFonts w:ascii="Abadi" w:hAnsi="Abadi" w:cs="Arial"/>
          <w:sz w:val="28"/>
          <w:szCs w:val="28"/>
        </w:rPr>
        <w:t>el previo consentimiento informado del afec</w:t>
      </w:r>
      <w:r w:rsidR="00AC43F8" w:rsidRPr="00D7031A">
        <w:rPr>
          <w:rFonts w:ascii="Abadi" w:hAnsi="Abadi" w:cs="Arial"/>
          <w:sz w:val="28"/>
          <w:szCs w:val="28"/>
        </w:rPr>
        <w:t>tado</w:t>
      </w:r>
      <w:r w:rsidR="002852F3" w:rsidRPr="00D7031A">
        <w:rPr>
          <w:rFonts w:ascii="Abadi" w:hAnsi="Abadi" w:cs="Arial"/>
          <w:sz w:val="28"/>
          <w:szCs w:val="28"/>
        </w:rPr>
        <w:t xml:space="preserve"> por alguna prueba médica para la determinación de la edad, </w:t>
      </w:r>
      <w:r w:rsidR="002852F3" w:rsidRPr="00D7031A">
        <w:rPr>
          <w:rFonts w:ascii="Abadi" w:hAnsi="Abadi" w:cs="Arial"/>
          <w:b/>
          <w:sz w:val="28"/>
          <w:szCs w:val="28"/>
        </w:rPr>
        <w:t>se atienda con carácter previo cualquier necesidad</w:t>
      </w:r>
      <w:r w:rsidR="00560397" w:rsidRPr="00D7031A">
        <w:rPr>
          <w:rFonts w:ascii="Abadi" w:hAnsi="Abadi" w:cs="Arial"/>
          <w:b/>
          <w:sz w:val="28"/>
          <w:szCs w:val="28"/>
        </w:rPr>
        <w:t xml:space="preserve"> </w:t>
      </w:r>
      <w:r w:rsidR="002852F3" w:rsidRPr="00D7031A">
        <w:rPr>
          <w:rFonts w:ascii="Abadi" w:hAnsi="Abadi" w:cs="Arial"/>
          <w:b/>
          <w:sz w:val="28"/>
          <w:szCs w:val="28"/>
        </w:rPr>
        <w:t>que ésta pueda tener según su potencial tipo de discapacidad</w:t>
      </w:r>
      <w:r w:rsidR="002852F3" w:rsidRPr="00D7031A">
        <w:rPr>
          <w:rFonts w:ascii="Abadi" w:hAnsi="Abadi" w:cs="Arial"/>
          <w:sz w:val="28"/>
          <w:szCs w:val="28"/>
        </w:rPr>
        <w:t>. Así, para los casos en que pudiera haber una discapacidad del desarrol</w:t>
      </w:r>
      <w:r w:rsidR="00E6252D" w:rsidRPr="00D7031A">
        <w:rPr>
          <w:rFonts w:ascii="Abadi" w:hAnsi="Abadi" w:cs="Arial"/>
          <w:sz w:val="28"/>
          <w:szCs w:val="28"/>
        </w:rPr>
        <w:t>lo o intelectual o alguna dificultad</w:t>
      </w:r>
      <w:r w:rsidR="002852F3" w:rsidRPr="00D7031A">
        <w:rPr>
          <w:rFonts w:ascii="Abadi" w:hAnsi="Abadi" w:cs="Arial"/>
          <w:sz w:val="28"/>
          <w:szCs w:val="28"/>
        </w:rPr>
        <w:t xml:space="preserve"> de carácter </w:t>
      </w:r>
      <w:r w:rsidR="00E6252D" w:rsidRPr="00D7031A">
        <w:rPr>
          <w:rFonts w:ascii="Abadi" w:hAnsi="Abadi" w:cs="Arial"/>
          <w:sz w:val="28"/>
          <w:szCs w:val="28"/>
        </w:rPr>
        <w:t xml:space="preserve">cognitivo, resulta indispensable que se garantice la </w:t>
      </w:r>
      <w:r w:rsidR="00E6252D" w:rsidRPr="00D7031A">
        <w:rPr>
          <w:rFonts w:ascii="Abadi" w:hAnsi="Abadi" w:cs="Arial"/>
          <w:b/>
          <w:sz w:val="28"/>
          <w:szCs w:val="28"/>
        </w:rPr>
        <w:t xml:space="preserve">accesibilidad cognitiva a través de los medios </w:t>
      </w:r>
      <w:r w:rsidR="00560397" w:rsidRPr="00D7031A">
        <w:rPr>
          <w:rFonts w:ascii="Abadi" w:hAnsi="Abadi" w:cs="Arial"/>
          <w:b/>
          <w:sz w:val="28"/>
          <w:szCs w:val="28"/>
        </w:rPr>
        <w:t>que permitan la fácil comprensión y comunicación</w:t>
      </w:r>
      <w:r w:rsidR="00560397" w:rsidRPr="00D7031A">
        <w:rPr>
          <w:rFonts w:ascii="Abadi" w:hAnsi="Abadi" w:cs="Arial"/>
          <w:sz w:val="28"/>
          <w:szCs w:val="28"/>
        </w:rPr>
        <w:t xml:space="preserve"> de los procesos, actividades, bienes, servicios, objetos o instrumentos, herramientas y dispositivos.</w:t>
      </w:r>
      <w:r w:rsidR="00AC43F8" w:rsidRPr="00D7031A">
        <w:rPr>
          <w:rFonts w:ascii="Abadi" w:hAnsi="Abadi" w:cs="Arial"/>
          <w:sz w:val="28"/>
          <w:szCs w:val="28"/>
        </w:rPr>
        <w:t xml:space="preserve"> </w:t>
      </w:r>
    </w:p>
    <w:p w14:paraId="7E8A8986" w14:textId="77777777" w:rsidR="005F114F" w:rsidRPr="00D7031A" w:rsidRDefault="005F114F" w:rsidP="00560397">
      <w:pPr>
        <w:spacing w:line="360" w:lineRule="auto"/>
        <w:jc w:val="both"/>
        <w:rPr>
          <w:rFonts w:ascii="Abadi" w:hAnsi="Abadi" w:cs="Arial"/>
          <w:b/>
          <w:bCs/>
          <w:color w:val="002060"/>
          <w:sz w:val="28"/>
          <w:szCs w:val="28"/>
        </w:rPr>
      </w:pPr>
    </w:p>
    <w:p w14:paraId="69BB978C" w14:textId="5D1EB820" w:rsidR="00560397" w:rsidRPr="00D7031A" w:rsidRDefault="0017015C" w:rsidP="00560397">
      <w:pPr>
        <w:spacing w:line="360" w:lineRule="auto"/>
        <w:jc w:val="both"/>
        <w:rPr>
          <w:rFonts w:ascii="Abadi" w:hAnsi="Abadi" w:cs="Arial"/>
          <w:b/>
          <w:bCs/>
          <w:color w:val="002060"/>
          <w:sz w:val="28"/>
          <w:szCs w:val="28"/>
        </w:rPr>
      </w:pPr>
      <w:r w:rsidRPr="00D7031A">
        <w:rPr>
          <w:rFonts w:ascii="Abadi" w:hAnsi="Abadi" w:cs="Arial"/>
          <w:b/>
          <w:bCs/>
          <w:color w:val="002060"/>
          <w:sz w:val="28"/>
          <w:szCs w:val="28"/>
        </w:rPr>
        <w:t>2.</w:t>
      </w:r>
      <w:r w:rsidR="00361BD0" w:rsidRPr="00D7031A">
        <w:rPr>
          <w:rFonts w:ascii="Abadi" w:hAnsi="Abadi" w:cs="Arial"/>
          <w:b/>
          <w:bCs/>
          <w:color w:val="002060"/>
          <w:sz w:val="28"/>
          <w:szCs w:val="28"/>
        </w:rPr>
        <w:t xml:space="preserve"> </w:t>
      </w:r>
      <w:proofErr w:type="gramStart"/>
      <w:r w:rsidR="00560397" w:rsidRPr="00D7031A">
        <w:rPr>
          <w:rFonts w:ascii="Abadi" w:hAnsi="Abadi" w:cs="Arial"/>
          <w:b/>
          <w:bCs/>
          <w:color w:val="002060"/>
          <w:sz w:val="28"/>
          <w:szCs w:val="28"/>
          <w:u w:val="single"/>
        </w:rPr>
        <w:t>Niñas y niños</w:t>
      </w:r>
      <w:proofErr w:type="gramEnd"/>
      <w:r w:rsidR="00560397" w:rsidRPr="00D7031A">
        <w:rPr>
          <w:rFonts w:ascii="Abadi" w:hAnsi="Abadi" w:cs="Arial"/>
          <w:b/>
          <w:bCs/>
          <w:color w:val="002060"/>
          <w:sz w:val="28"/>
          <w:szCs w:val="28"/>
          <w:u w:val="single"/>
        </w:rPr>
        <w:t xml:space="preserve"> con discapacidad</w:t>
      </w:r>
      <w:r w:rsidR="00560397" w:rsidRPr="00D7031A">
        <w:rPr>
          <w:rFonts w:ascii="Abadi" w:hAnsi="Abadi" w:cs="Arial"/>
          <w:b/>
          <w:bCs/>
          <w:color w:val="002060"/>
          <w:sz w:val="28"/>
          <w:szCs w:val="28"/>
        </w:rPr>
        <w:t xml:space="preserve"> </w:t>
      </w:r>
    </w:p>
    <w:p w14:paraId="5CB1BC23" w14:textId="77777777" w:rsidR="00361BD0" w:rsidRPr="00D7031A" w:rsidRDefault="00560397" w:rsidP="00560397">
      <w:pPr>
        <w:spacing w:line="360" w:lineRule="auto"/>
        <w:jc w:val="both"/>
        <w:rPr>
          <w:rFonts w:ascii="Abadi" w:hAnsi="Abadi" w:cs="Arial"/>
          <w:sz w:val="28"/>
          <w:szCs w:val="28"/>
        </w:rPr>
      </w:pPr>
      <w:r w:rsidRPr="00D7031A">
        <w:rPr>
          <w:rFonts w:ascii="Abadi" w:hAnsi="Abadi" w:cs="Arial"/>
          <w:sz w:val="28"/>
          <w:szCs w:val="28"/>
        </w:rPr>
        <w:t xml:space="preserve">Al CERMI le preocupa </w:t>
      </w:r>
      <w:r w:rsidR="001B75D8" w:rsidRPr="00D7031A">
        <w:rPr>
          <w:rFonts w:ascii="Abadi" w:hAnsi="Abadi" w:cs="Arial"/>
          <w:sz w:val="28"/>
          <w:szCs w:val="28"/>
        </w:rPr>
        <w:t xml:space="preserve">la difícil situación en que se encuentra la </w:t>
      </w:r>
      <w:r w:rsidR="001B75D8" w:rsidRPr="00D7031A">
        <w:rPr>
          <w:rFonts w:ascii="Abadi" w:hAnsi="Abadi" w:cs="Arial"/>
          <w:b/>
          <w:sz w:val="28"/>
          <w:szCs w:val="28"/>
        </w:rPr>
        <w:t>niñez con discapacidad que es víctima de múltiples o agravadas formas de discriminación por motivos de raza, color, sexo, idioma, religión, origen nacional, étnico, indígena o social</w:t>
      </w:r>
      <w:r w:rsidR="00361BD0" w:rsidRPr="00D7031A">
        <w:rPr>
          <w:rFonts w:ascii="Abadi" w:hAnsi="Abadi" w:cs="Arial"/>
          <w:b/>
          <w:sz w:val="28"/>
          <w:szCs w:val="28"/>
        </w:rPr>
        <w:t>, y cree que es prioritario reconocer que las niñas con discapacidad suelen estar expuestas a un riesgo mayor de violencia, lesiones, abuso, tratos negligentes, malos tratos o explotación</w:t>
      </w:r>
      <w:r w:rsidR="00361BD0" w:rsidRPr="00D7031A">
        <w:rPr>
          <w:rFonts w:ascii="Abadi" w:hAnsi="Abadi" w:cs="Arial"/>
          <w:sz w:val="28"/>
          <w:szCs w:val="28"/>
        </w:rPr>
        <w:t xml:space="preserve">.  </w:t>
      </w:r>
    </w:p>
    <w:p w14:paraId="298B623C" w14:textId="77777777" w:rsidR="001A75C7" w:rsidRPr="00D7031A" w:rsidRDefault="00361BD0" w:rsidP="00560397">
      <w:pPr>
        <w:spacing w:line="360" w:lineRule="auto"/>
        <w:jc w:val="both"/>
        <w:rPr>
          <w:rFonts w:ascii="Abadi" w:hAnsi="Abadi" w:cs="Arial"/>
          <w:sz w:val="28"/>
          <w:szCs w:val="28"/>
        </w:rPr>
      </w:pPr>
      <w:r w:rsidRPr="00D7031A">
        <w:rPr>
          <w:rFonts w:ascii="Abadi" w:hAnsi="Abadi" w:cs="Arial"/>
          <w:sz w:val="28"/>
          <w:szCs w:val="28"/>
        </w:rPr>
        <w:t xml:space="preserve">En este sentido, que se </w:t>
      </w:r>
      <w:r w:rsidR="00560397" w:rsidRPr="00D7031A">
        <w:rPr>
          <w:rFonts w:ascii="Abadi" w:hAnsi="Abadi" w:cs="Arial"/>
          <w:sz w:val="28"/>
          <w:szCs w:val="28"/>
        </w:rPr>
        <w:t>garantice el cumplimiento de las obligaciones internacionales contraídas por España, así como la prevalencia de interés superior del menor, sus derechos y su dignidad</w:t>
      </w:r>
      <w:r w:rsidR="001A75C7" w:rsidRPr="00D7031A">
        <w:rPr>
          <w:rFonts w:ascii="Abadi" w:hAnsi="Abadi" w:cs="Arial"/>
          <w:sz w:val="28"/>
          <w:szCs w:val="28"/>
        </w:rPr>
        <w:t xml:space="preserve">, pasa por resaltar la necesidad de cumplir con la propia Convención sobre los Derechos de las Personas con Discapacidad. </w:t>
      </w:r>
    </w:p>
    <w:p w14:paraId="63445144" w14:textId="77777777" w:rsidR="001A75C7" w:rsidRPr="00D7031A" w:rsidRDefault="001A75C7" w:rsidP="00560397">
      <w:pPr>
        <w:spacing w:line="360" w:lineRule="auto"/>
        <w:jc w:val="both"/>
        <w:rPr>
          <w:rFonts w:ascii="Abadi" w:hAnsi="Abadi" w:cs="Arial"/>
          <w:sz w:val="28"/>
          <w:szCs w:val="28"/>
        </w:rPr>
      </w:pPr>
      <w:r w:rsidRPr="00D7031A">
        <w:rPr>
          <w:rFonts w:ascii="Abadi" w:hAnsi="Abadi" w:cs="Arial"/>
          <w:sz w:val="28"/>
          <w:szCs w:val="28"/>
        </w:rPr>
        <w:t xml:space="preserve">Dicha Convención, en vigor en nuestro país desde el 3 de mayo de 2008, es de plena aplicación en el marco de esta consulta pública ya que en su </w:t>
      </w:r>
      <w:r w:rsidRPr="00D7031A">
        <w:rPr>
          <w:rFonts w:ascii="Abadi" w:hAnsi="Abadi" w:cs="Arial"/>
          <w:b/>
          <w:sz w:val="28"/>
          <w:szCs w:val="28"/>
        </w:rPr>
        <w:t>artículo 7 establece la obligación por parte del Estado de tomar todas las medidas necesarias para asegurar que la niñez con discapacidad pueda gozar plenamente de todos los derechos humanos y libertades fundamentales</w:t>
      </w:r>
      <w:r w:rsidRPr="00D7031A">
        <w:rPr>
          <w:rFonts w:ascii="Abadi" w:hAnsi="Abadi" w:cs="Arial"/>
          <w:sz w:val="28"/>
          <w:szCs w:val="28"/>
        </w:rPr>
        <w:t xml:space="preserve"> en igualdad de condiciones con las demás </w:t>
      </w:r>
      <w:proofErr w:type="gramStart"/>
      <w:r w:rsidRPr="00D7031A">
        <w:rPr>
          <w:rFonts w:ascii="Abadi" w:hAnsi="Abadi" w:cs="Arial"/>
          <w:sz w:val="28"/>
          <w:szCs w:val="28"/>
        </w:rPr>
        <w:t>niñas y niños</w:t>
      </w:r>
      <w:proofErr w:type="gramEnd"/>
      <w:r w:rsidRPr="00D7031A">
        <w:rPr>
          <w:rFonts w:ascii="Abadi" w:hAnsi="Abadi" w:cs="Arial"/>
          <w:sz w:val="28"/>
          <w:szCs w:val="28"/>
        </w:rPr>
        <w:t xml:space="preserve">. </w:t>
      </w:r>
    </w:p>
    <w:p w14:paraId="4EEE83C1" w14:textId="77777777" w:rsidR="00E731A6" w:rsidRPr="00D7031A" w:rsidRDefault="001A75C7" w:rsidP="00560397">
      <w:pPr>
        <w:spacing w:line="360" w:lineRule="auto"/>
        <w:jc w:val="both"/>
        <w:rPr>
          <w:rFonts w:ascii="Abadi" w:hAnsi="Abadi" w:cs="Arial"/>
          <w:sz w:val="28"/>
          <w:szCs w:val="28"/>
        </w:rPr>
      </w:pPr>
      <w:r w:rsidRPr="00D7031A">
        <w:rPr>
          <w:rFonts w:ascii="Abadi" w:hAnsi="Abadi" w:cs="Arial"/>
          <w:sz w:val="28"/>
          <w:szCs w:val="28"/>
        </w:rPr>
        <w:t xml:space="preserve">En el mencionado artículo, también se estipula que en todas las actividades relacionadas con ellas y ellos exista una </w:t>
      </w:r>
      <w:r w:rsidRPr="00D7031A">
        <w:rPr>
          <w:rFonts w:ascii="Abadi" w:hAnsi="Abadi" w:cs="Arial"/>
          <w:b/>
          <w:sz w:val="28"/>
          <w:szCs w:val="28"/>
        </w:rPr>
        <w:t xml:space="preserve">consideración primordial de su interés superior, y que se les tenga en cuenta su derecho a expresar libremente su opinión </w:t>
      </w:r>
      <w:r w:rsidR="00E731A6" w:rsidRPr="00D7031A">
        <w:rPr>
          <w:rFonts w:ascii="Abadi" w:hAnsi="Abadi" w:cs="Arial"/>
          <w:b/>
          <w:sz w:val="28"/>
          <w:szCs w:val="28"/>
        </w:rPr>
        <w:t>en todas las cuestiones que les afecten</w:t>
      </w:r>
      <w:r w:rsidR="00E731A6" w:rsidRPr="00D7031A">
        <w:rPr>
          <w:rFonts w:ascii="Abadi" w:hAnsi="Abadi" w:cs="Arial"/>
          <w:sz w:val="28"/>
          <w:szCs w:val="28"/>
        </w:rPr>
        <w:t xml:space="preserve">. </w:t>
      </w:r>
    </w:p>
    <w:p w14:paraId="2F416C17" w14:textId="77777777" w:rsidR="00E731A6" w:rsidRPr="00D7031A" w:rsidRDefault="00E731A6" w:rsidP="00560397">
      <w:pPr>
        <w:spacing w:line="360" w:lineRule="auto"/>
        <w:jc w:val="both"/>
        <w:rPr>
          <w:rFonts w:ascii="Abadi" w:hAnsi="Abadi" w:cs="Arial"/>
          <w:sz w:val="28"/>
          <w:szCs w:val="28"/>
        </w:rPr>
      </w:pPr>
      <w:r w:rsidRPr="00D7031A">
        <w:rPr>
          <w:rFonts w:ascii="Abadi" w:hAnsi="Abadi" w:cs="Arial"/>
          <w:sz w:val="28"/>
          <w:szCs w:val="28"/>
        </w:rPr>
        <w:lastRenderedPageBreak/>
        <w:t xml:space="preserve">Por último, la opinión de las niñas y niños con discapacidad que puedan verse afectados por la realización de pruebas médicas para la determinación de la </w:t>
      </w:r>
      <w:proofErr w:type="gramStart"/>
      <w:r w:rsidRPr="00D7031A">
        <w:rPr>
          <w:rFonts w:ascii="Abadi" w:hAnsi="Abadi" w:cs="Arial"/>
          <w:sz w:val="28"/>
          <w:szCs w:val="28"/>
        </w:rPr>
        <w:t>edad,</w:t>
      </w:r>
      <w:proofErr w:type="gramEnd"/>
      <w:r w:rsidRPr="00D7031A">
        <w:rPr>
          <w:rFonts w:ascii="Abadi" w:hAnsi="Abadi" w:cs="Arial"/>
          <w:sz w:val="28"/>
          <w:szCs w:val="28"/>
        </w:rPr>
        <w:t xml:space="preserve"> deberá ser recibida con la debida consideración teniendo en cuenta su madurez y recibiendo la asistencia o los apoyos apropiados, es decir, aquellos con arreglo a su tipo de discapacidad y necesidades. </w:t>
      </w:r>
    </w:p>
    <w:p w14:paraId="7BDC742F" w14:textId="77701806" w:rsidR="0030056D" w:rsidRPr="00D7031A" w:rsidRDefault="0030056D" w:rsidP="00560397">
      <w:pPr>
        <w:spacing w:line="360" w:lineRule="auto"/>
        <w:jc w:val="both"/>
        <w:rPr>
          <w:rFonts w:ascii="Abadi" w:hAnsi="Abadi" w:cs="Arial"/>
          <w:sz w:val="28"/>
          <w:szCs w:val="28"/>
        </w:rPr>
      </w:pPr>
      <w:r w:rsidRPr="00D7031A">
        <w:rPr>
          <w:rFonts w:ascii="Abadi" w:hAnsi="Abadi" w:cs="Arial"/>
          <w:sz w:val="28"/>
          <w:szCs w:val="28"/>
        </w:rPr>
        <w:t xml:space="preserve">El cumplimiento de las obligaciones internacionales contraídas por nuestro país, en cuanto a la niñez con discapacidad, también pasa porque se tenga en cuenta la ratificación de la Convención sobre los Derechos del Niño por España el 30 de noviembre de 1990 y su entrada en vigor el 5 de enero de 1991. Dicho instrumento ha incorporado en nuestra normativa el reconocimiento de </w:t>
      </w:r>
      <w:proofErr w:type="gramStart"/>
      <w:r w:rsidRPr="00D7031A">
        <w:rPr>
          <w:rFonts w:ascii="Abadi" w:hAnsi="Abadi" w:cs="Arial"/>
          <w:sz w:val="28"/>
          <w:szCs w:val="28"/>
        </w:rPr>
        <w:t xml:space="preserve">las </w:t>
      </w:r>
      <w:r w:rsidRPr="00D7031A">
        <w:rPr>
          <w:rFonts w:ascii="Abadi" w:hAnsi="Abadi" w:cs="Arial"/>
          <w:b/>
          <w:sz w:val="28"/>
          <w:szCs w:val="28"/>
        </w:rPr>
        <w:t xml:space="preserve">niñas y </w:t>
      </w:r>
      <w:r w:rsidR="00D7031A">
        <w:rPr>
          <w:rFonts w:ascii="Abadi" w:hAnsi="Abadi" w:cs="Arial"/>
          <w:b/>
          <w:sz w:val="28"/>
          <w:szCs w:val="28"/>
        </w:rPr>
        <w:t xml:space="preserve">los </w:t>
      </w:r>
      <w:r w:rsidRPr="00D7031A">
        <w:rPr>
          <w:rFonts w:ascii="Abadi" w:hAnsi="Abadi" w:cs="Arial"/>
          <w:b/>
          <w:sz w:val="28"/>
          <w:szCs w:val="28"/>
        </w:rPr>
        <w:t>niños</w:t>
      </w:r>
      <w:proofErr w:type="gramEnd"/>
      <w:r w:rsidRPr="00D7031A">
        <w:rPr>
          <w:rFonts w:ascii="Abadi" w:hAnsi="Abadi" w:cs="Arial"/>
          <w:b/>
          <w:sz w:val="28"/>
          <w:szCs w:val="28"/>
        </w:rPr>
        <w:t xml:space="preserve"> como sujetos de derechos, creativos y participativos, capaces de modificar y de influir en su entorno, siendo un compromiso del Estado impulsar las condiciones para hacer efectiva la participación de los niños, niñas y adolescentes en la vida social en todas sus dimensiones</w:t>
      </w:r>
      <w:r w:rsidRPr="00D7031A">
        <w:rPr>
          <w:rFonts w:ascii="Abadi" w:hAnsi="Abadi" w:cs="Arial"/>
          <w:sz w:val="28"/>
          <w:szCs w:val="28"/>
        </w:rPr>
        <w:t xml:space="preserve">. </w:t>
      </w:r>
    </w:p>
    <w:p w14:paraId="53623A5D" w14:textId="77777777" w:rsidR="0030056D" w:rsidRPr="00D7031A" w:rsidRDefault="0030056D" w:rsidP="00560397">
      <w:pPr>
        <w:spacing w:line="360" w:lineRule="auto"/>
        <w:jc w:val="both"/>
        <w:rPr>
          <w:rFonts w:ascii="Abadi" w:hAnsi="Abadi" w:cs="Arial"/>
          <w:sz w:val="28"/>
          <w:szCs w:val="28"/>
        </w:rPr>
      </w:pPr>
      <w:r w:rsidRPr="00D7031A">
        <w:rPr>
          <w:rFonts w:ascii="Abadi" w:hAnsi="Abadi" w:cs="Arial"/>
          <w:sz w:val="28"/>
          <w:szCs w:val="28"/>
        </w:rPr>
        <w:t xml:space="preserve">En marzo de 2019 el Estado español se sometía a la segunda revisión de la Convención Internacional sobre los Derechos de las Personas con Discapacidad por parte del Comité de los Derechos de las Personas con Discapacidad de Naciones Unidas, que dio lugar a unas recomendaciones generales sobre aquellos aspectos que nuestro país debe mejorar para que este tratado aterrice en el día a día de este colectivo. Una de las preocupaciones del Comité tenía que ver con el hecho de que </w:t>
      </w:r>
      <w:proofErr w:type="gramStart"/>
      <w:r w:rsidRPr="00D7031A">
        <w:rPr>
          <w:rFonts w:ascii="Abadi" w:hAnsi="Abadi" w:cs="Arial"/>
          <w:sz w:val="28"/>
          <w:szCs w:val="28"/>
        </w:rPr>
        <w:t xml:space="preserve">los </w:t>
      </w:r>
      <w:r w:rsidRPr="00D7031A">
        <w:rPr>
          <w:rFonts w:ascii="Abadi" w:hAnsi="Abadi" w:cs="Arial"/>
          <w:b/>
          <w:sz w:val="28"/>
          <w:szCs w:val="28"/>
        </w:rPr>
        <w:t>niños y niñas</w:t>
      </w:r>
      <w:proofErr w:type="gramEnd"/>
      <w:r w:rsidRPr="00D7031A">
        <w:rPr>
          <w:rFonts w:ascii="Abadi" w:hAnsi="Abadi" w:cs="Arial"/>
          <w:b/>
          <w:sz w:val="28"/>
          <w:szCs w:val="28"/>
        </w:rPr>
        <w:t xml:space="preserve"> con discapacidad no sean tenidos en cuenta en aquellos asuntos que les conciernen de manera directa y no tengan disponibles canales abiertos de participación o bien los que hay resultan insuficientes</w:t>
      </w:r>
      <w:r w:rsidRPr="00D7031A">
        <w:rPr>
          <w:rFonts w:ascii="Abadi" w:hAnsi="Abadi" w:cs="Arial"/>
          <w:sz w:val="28"/>
          <w:szCs w:val="28"/>
        </w:rPr>
        <w:t>. </w:t>
      </w:r>
    </w:p>
    <w:p w14:paraId="384382C8" w14:textId="77777777" w:rsidR="005F114F" w:rsidRPr="00D7031A" w:rsidRDefault="005F114F" w:rsidP="00560397">
      <w:pPr>
        <w:spacing w:line="360" w:lineRule="auto"/>
        <w:jc w:val="both"/>
        <w:rPr>
          <w:rFonts w:ascii="Abadi" w:hAnsi="Abadi" w:cs="Arial"/>
          <w:sz w:val="28"/>
          <w:szCs w:val="28"/>
        </w:rPr>
      </w:pPr>
    </w:p>
    <w:p w14:paraId="7A65F565" w14:textId="5C0E1C08" w:rsidR="00E731A6" w:rsidRPr="00D7031A" w:rsidRDefault="00E731A6" w:rsidP="00560397">
      <w:pPr>
        <w:spacing w:line="360" w:lineRule="auto"/>
        <w:jc w:val="both"/>
        <w:rPr>
          <w:rFonts w:ascii="Abadi" w:hAnsi="Abadi" w:cs="Arial"/>
          <w:b/>
          <w:bCs/>
          <w:color w:val="002060"/>
          <w:sz w:val="28"/>
          <w:szCs w:val="28"/>
        </w:rPr>
      </w:pPr>
      <w:r w:rsidRPr="00D7031A">
        <w:rPr>
          <w:rFonts w:ascii="Abadi" w:hAnsi="Abadi" w:cs="Arial"/>
          <w:b/>
          <w:bCs/>
          <w:color w:val="002060"/>
          <w:sz w:val="28"/>
          <w:szCs w:val="28"/>
        </w:rPr>
        <w:lastRenderedPageBreak/>
        <w:t xml:space="preserve">3. </w:t>
      </w:r>
      <w:r w:rsidRPr="00D7031A">
        <w:rPr>
          <w:rFonts w:ascii="Abadi" w:hAnsi="Abadi" w:cs="Arial"/>
          <w:b/>
          <w:bCs/>
          <w:color w:val="002060"/>
          <w:sz w:val="28"/>
          <w:szCs w:val="28"/>
          <w:u w:val="single"/>
        </w:rPr>
        <w:t xml:space="preserve">El papel del CERMI en la </w:t>
      </w:r>
      <w:r w:rsidR="005F114F" w:rsidRPr="00D7031A">
        <w:rPr>
          <w:rFonts w:ascii="Abadi" w:hAnsi="Abadi" w:cs="Arial"/>
          <w:b/>
          <w:bCs/>
          <w:color w:val="002060"/>
          <w:sz w:val="28"/>
          <w:szCs w:val="28"/>
          <w:u w:val="single"/>
        </w:rPr>
        <w:t>interlocución</w:t>
      </w:r>
      <w:r w:rsidRPr="00D7031A">
        <w:rPr>
          <w:rFonts w:ascii="Abadi" w:hAnsi="Abadi" w:cs="Arial"/>
          <w:b/>
          <w:bCs/>
          <w:color w:val="002060"/>
          <w:sz w:val="28"/>
          <w:szCs w:val="28"/>
          <w:u w:val="single"/>
        </w:rPr>
        <w:t xml:space="preserve"> con los poderes públicos</w:t>
      </w:r>
      <w:r w:rsidRPr="00D7031A">
        <w:rPr>
          <w:rFonts w:ascii="Abadi" w:hAnsi="Abadi" w:cs="Arial"/>
          <w:b/>
          <w:bCs/>
          <w:color w:val="002060"/>
          <w:sz w:val="28"/>
          <w:szCs w:val="28"/>
        </w:rPr>
        <w:t xml:space="preserve"> </w:t>
      </w:r>
    </w:p>
    <w:p w14:paraId="34842E4F" w14:textId="77777777" w:rsidR="00E51DFE" w:rsidRPr="00D7031A" w:rsidRDefault="00E51DFE" w:rsidP="00560397">
      <w:pPr>
        <w:spacing w:line="360" w:lineRule="auto"/>
        <w:jc w:val="both"/>
        <w:rPr>
          <w:rFonts w:ascii="Abadi" w:hAnsi="Abadi" w:cs="Arial"/>
          <w:sz w:val="28"/>
          <w:szCs w:val="28"/>
        </w:rPr>
      </w:pPr>
      <w:r w:rsidRPr="00D7031A">
        <w:rPr>
          <w:rFonts w:ascii="Abadi" w:hAnsi="Abadi" w:cs="Arial"/>
          <w:b/>
          <w:sz w:val="28"/>
          <w:szCs w:val="28"/>
        </w:rPr>
        <w:t>El CERMI, como plataforma de representación del movimiento social de la discapacidad en España, se pone a disposición de los poderes públicos para colaborar con ellos en todo lo atinente a la promoción de la no discriminación, la igualdad de oportunidades, la emancipación social y, en general, la mejora de las condiciones de vida de las personas con discapacidad</w:t>
      </w:r>
      <w:r w:rsidRPr="00D7031A">
        <w:rPr>
          <w:rFonts w:ascii="Abadi" w:hAnsi="Abadi" w:cs="Arial"/>
          <w:sz w:val="28"/>
          <w:szCs w:val="28"/>
        </w:rPr>
        <w:t xml:space="preserve"> y sus familias. A través de propuestas constructivas, articuladas y contrastadas técnicamente, el CERMI asume con responsabilidad la representación, interlocución y referencia de un sector tan rico y diverso como es el del tejido social de la discapacidad. </w:t>
      </w:r>
    </w:p>
    <w:p w14:paraId="4DF16809" w14:textId="3722BACC" w:rsidR="00E51DFE" w:rsidRPr="00D7031A" w:rsidRDefault="007A6E2B" w:rsidP="00560397">
      <w:pPr>
        <w:spacing w:line="360" w:lineRule="auto"/>
        <w:jc w:val="both"/>
        <w:rPr>
          <w:rFonts w:ascii="Abadi" w:hAnsi="Abadi" w:cs="Arial"/>
          <w:sz w:val="28"/>
          <w:szCs w:val="28"/>
        </w:rPr>
      </w:pPr>
      <w:r w:rsidRPr="00D7031A">
        <w:rPr>
          <w:rFonts w:ascii="Abadi" w:hAnsi="Abadi" w:cs="Arial"/>
          <w:sz w:val="28"/>
          <w:szCs w:val="28"/>
        </w:rPr>
        <w:t>En este sentido, guiados por el ímpetu de cooperar para hacer efectivos el propósito y los objetivos de la Convención sobre los Derechos de las Personas con Discapacidad en España</w:t>
      </w:r>
      <w:r w:rsidRPr="00D7031A">
        <w:rPr>
          <w:rFonts w:ascii="Abadi" w:hAnsi="Abadi" w:cs="Arial"/>
          <w:b/>
          <w:sz w:val="28"/>
          <w:szCs w:val="28"/>
        </w:rPr>
        <w:t xml:space="preserve">, el CERMI se pone a disposición para proporcionar, en su caso, asistencia técnica, experiencia, información y buenas prácticas para que el protocolo de </w:t>
      </w:r>
      <w:r w:rsidR="009B4B27" w:rsidRPr="00D7031A">
        <w:rPr>
          <w:rFonts w:ascii="Abadi" w:hAnsi="Abadi" w:cs="Arial"/>
          <w:b/>
          <w:sz w:val="28"/>
          <w:szCs w:val="28"/>
        </w:rPr>
        <w:t>atención</w:t>
      </w:r>
      <w:r w:rsidRPr="00D7031A">
        <w:rPr>
          <w:rFonts w:ascii="Abadi" w:hAnsi="Abadi" w:cs="Arial"/>
          <w:b/>
          <w:sz w:val="28"/>
          <w:szCs w:val="28"/>
        </w:rPr>
        <w:t xml:space="preserve"> sea inclusivo y accesible</w:t>
      </w:r>
      <w:r w:rsidRPr="00D7031A">
        <w:rPr>
          <w:rFonts w:ascii="Abadi" w:hAnsi="Abadi" w:cs="Arial"/>
          <w:sz w:val="28"/>
          <w:szCs w:val="28"/>
        </w:rPr>
        <w:t xml:space="preserve">. </w:t>
      </w:r>
    </w:p>
    <w:p w14:paraId="4A64F063" w14:textId="7FEDAEDB" w:rsidR="00D7031A" w:rsidRPr="00327B88" w:rsidRDefault="00D7031A" w:rsidP="00560397">
      <w:pPr>
        <w:spacing w:line="360" w:lineRule="auto"/>
        <w:jc w:val="both"/>
        <w:rPr>
          <w:rFonts w:ascii="Abadi" w:hAnsi="Abadi" w:cs="Arial"/>
          <w:b/>
          <w:bCs/>
          <w:sz w:val="28"/>
          <w:szCs w:val="28"/>
        </w:rPr>
      </w:pPr>
      <w:r w:rsidRPr="00D7031A">
        <w:rPr>
          <w:rFonts w:ascii="Abadi" w:hAnsi="Abadi" w:cs="Arial"/>
          <w:sz w:val="28"/>
          <w:szCs w:val="28"/>
        </w:rPr>
        <w:t>22 de marzo de 2022.</w:t>
      </w:r>
    </w:p>
    <w:p w14:paraId="6F87515A" w14:textId="06AD0844" w:rsidR="00D7031A" w:rsidRPr="00327B88" w:rsidRDefault="00D7031A" w:rsidP="009B4B27">
      <w:pPr>
        <w:spacing w:line="360" w:lineRule="auto"/>
        <w:jc w:val="center"/>
        <w:rPr>
          <w:rFonts w:ascii="Abadi" w:hAnsi="Abadi"/>
          <w:b/>
          <w:bCs/>
          <w:sz w:val="28"/>
          <w:szCs w:val="28"/>
        </w:rPr>
      </w:pPr>
      <w:r w:rsidRPr="00327B88">
        <w:rPr>
          <w:rFonts w:ascii="Abadi" w:hAnsi="Abadi"/>
          <w:b/>
          <w:bCs/>
          <w:sz w:val="28"/>
          <w:szCs w:val="28"/>
        </w:rPr>
        <w:t>CERMI</w:t>
      </w:r>
    </w:p>
    <w:p w14:paraId="1188370B" w14:textId="297F2414" w:rsidR="0017015C" w:rsidRPr="00327B88" w:rsidRDefault="00D7031A" w:rsidP="009B4B27">
      <w:pPr>
        <w:spacing w:line="360" w:lineRule="auto"/>
        <w:jc w:val="center"/>
        <w:rPr>
          <w:rFonts w:ascii="Abadi" w:hAnsi="Abadi" w:cs="Arial"/>
          <w:b/>
          <w:bCs/>
          <w:sz w:val="28"/>
          <w:szCs w:val="28"/>
        </w:rPr>
      </w:pPr>
      <w:hyperlink r:id="rId12" w:history="1">
        <w:r w:rsidRPr="00327B88">
          <w:rPr>
            <w:rStyle w:val="Hipervnculo"/>
            <w:rFonts w:ascii="Abadi" w:hAnsi="Abadi" w:cs="Arial"/>
            <w:b/>
            <w:bCs/>
            <w:sz w:val="28"/>
            <w:szCs w:val="28"/>
          </w:rPr>
          <w:t>www.cermi.es</w:t>
        </w:r>
      </w:hyperlink>
    </w:p>
    <w:p w14:paraId="6E51AE78" w14:textId="77777777" w:rsidR="009B4B27" w:rsidRPr="00D7031A" w:rsidRDefault="009B4B27" w:rsidP="009B4B27">
      <w:pPr>
        <w:spacing w:line="360" w:lineRule="auto"/>
        <w:jc w:val="center"/>
        <w:rPr>
          <w:rFonts w:ascii="Abadi" w:hAnsi="Abadi" w:cs="Arial"/>
          <w:sz w:val="28"/>
          <w:szCs w:val="28"/>
        </w:rPr>
      </w:pPr>
    </w:p>
    <w:sectPr w:rsidR="009B4B27" w:rsidRPr="00D7031A">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ADE3" w14:textId="77777777" w:rsidR="004D0FA9" w:rsidRDefault="004D0FA9" w:rsidP="007B6A9D">
      <w:pPr>
        <w:spacing w:after="0" w:line="240" w:lineRule="auto"/>
      </w:pPr>
      <w:r>
        <w:separator/>
      </w:r>
    </w:p>
  </w:endnote>
  <w:endnote w:type="continuationSeparator" w:id="0">
    <w:p w14:paraId="64CE83D8" w14:textId="77777777" w:rsidR="004D0FA9" w:rsidRDefault="004D0FA9" w:rsidP="007B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03909"/>
      <w:docPartObj>
        <w:docPartGallery w:val="Page Numbers (Bottom of Page)"/>
        <w:docPartUnique/>
      </w:docPartObj>
    </w:sdtPr>
    <w:sdtEndPr/>
    <w:sdtContent>
      <w:p w14:paraId="55CFECF3" w14:textId="4029C07A" w:rsidR="009B4B27" w:rsidRDefault="009B4B27">
        <w:pPr>
          <w:pStyle w:val="Piedepgina"/>
          <w:jc w:val="center"/>
        </w:pPr>
        <w:r>
          <w:fldChar w:fldCharType="begin"/>
        </w:r>
        <w:r>
          <w:instrText>PAGE   \* MERGEFORMAT</w:instrText>
        </w:r>
        <w:r>
          <w:fldChar w:fldCharType="separate"/>
        </w:r>
        <w:r>
          <w:t>2</w:t>
        </w:r>
        <w:r>
          <w:fldChar w:fldCharType="end"/>
        </w:r>
      </w:p>
    </w:sdtContent>
  </w:sdt>
  <w:p w14:paraId="0FDD476B" w14:textId="77777777" w:rsidR="009B4B27" w:rsidRDefault="009B4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F81D" w14:textId="77777777" w:rsidR="004D0FA9" w:rsidRDefault="004D0FA9" w:rsidP="007B6A9D">
      <w:pPr>
        <w:spacing w:after="0" w:line="240" w:lineRule="auto"/>
      </w:pPr>
      <w:r>
        <w:separator/>
      </w:r>
    </w:p>
  </w:footnote>
  <w:footnote w:type="continuationSeparator" w:id="0">
    <w:p w14:paraId="26054326" w14:textId="77777777" w:rsidR="004D0FA9" w:rsidRDefault="004D0FA9" w:rsidP="007B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400BF"/>
    <w:multiLevelType w:val="hybridMultilevel"/>
    <w:tmpl w:val="BB44BA26"/>
    <w:lvl w:ilvl="0" w:tplc="B46AE896">
      <w:start w:val="1"/>
      <w:numFmt w:val="bullet"/>
      <w:lvlText w:val="•"/>
      <w:lvlJc w:val="left"/>
      <w:pPr>
        <w:tabs>
          <w:tab w:val="num" w:pos="720"/>
        </w:tabs>
        <w:ind w:left="720" w:hanging="360"/>
      </w:pPr>
      <w:rPr>
        <w:rFonts w:ascii="Arial" w:hAnsi="Arial" w:hint="default"/>
      </w:rPr>
    </w:lvl>
    <w:lvl w:ilvl="1" w:tplc="68341564" w:tentative="1">
      <w:start w:val="1"/>
      <w:numFmt w:val="bullet"/>
      <w:lvlText w:val="•"/>
      <w:lvlJc w:val="left"/>
      <w:pPr>
        <w:tabs>
          <w:tab w:val="num" w:pos="1440"/>
        </w:tabs>
        <w:ind w:left="1440" w:hanging="360"/>
      </w:pPr>
      <w:rPr>
        <w:rFonts w:ascii="Arial" w:hAnsi="Arial" w:hint="default"/>
      </w:rPr>
    </w:lvl>
    <w:lvl w:ilvl="2" w:tplc="EC643E74" w:tentative="1">
      <w:start w:val="1"/>
      <w:numFmt w:val="bullet"/>
      <w:lvlText w:val="•"/>
      <w:lvlJc w:val="left"/>
      <w:pPr>
        <w:tabs>
          <w:tab w:val="num" w:pos="2160"/>
        </w:tabs>
        <w:ind w:left="2160" w:hanging="360"/>
      </w:pPr>
      <w:rPr>
        <w:rFonts w:ascii="Arial" w:hAnsi="Arial" w:hint="default"/>
      </w:rPr>
    </w:lvl>
    <w:lvl w:ilvl="3" w:tplc="3B98AC34" w:tentative="1">
      <w:start w:val="1"/>
      <w:numFmt w:val="bullet"/>
      <w:lvlText w:val="•"/>
      <w:lvlJc w:val="left"/>
      <w:pPr>
        <w:tabs>
          <w:tab w:val="num" w:pos="2880"/>
        </w:tabs>
        <w:ind w:left="2880" w:hanging="360"/>
      </w:pPr>
      <w:rPr>
        <w:rFonts w:ascii="Arial" w:hAnsi="Arial" w:hint="default"/>
      </w:rPr>
    </w:lvl>
    <w:lvl w:ilvl="4" w:tplc="E56CF076" w:tentative="1">
      <w:start w:val="1"/>
      <w:numFmt w:val="bullet"/>
      <w:lvlText w:val="•"/>
      <w:lvlJc w:val="left"/>
      <w:pPr>
        <w:tabs>
          <w:tab w:val="num" w:pos="3600"/>
        </w:tabs>
        <w:ind w:left="3600" w:hanging="360"/>
      </w:pPr>
      <w:rPr>
        <w:rFonts w:ascii="Arial" w:hAnsi="Arial" w:hint="default"/>
      </w:rPr>
    </w:lvl>
    <w:lvl w:ilvl="5" w:tplc="97D8A636" w:tentative="1">
      <w:start w:val="1"/>
      <w:numFmt w:val="bullet"/>
      <w:lvlText w:val="•"/>
      <w:lvlJc w:val="left"/>
      <w:pPr>
        <w:tabs>
          <w:tab w:val="num" w:pos="4320"/>
        </w:tabs>
        <w:ind w:left="4320" w:hanging="360"/>
      </w:pPr>
      <w:rPr>
        <w:rFonts w:ascii="Arial" w:hAnsi="Arial" w:hint="default"/>
      </w:rPr>
    </w:lvl>
    <w:lvl w:ilvl="6" w:tplc="0F966842" w:tentative="1">
      <w:start w:val="1"/>
      <w:numFmt w:val="bullet"/>
      <w:lvlText w:val="•"/>
      <w:lvlJc w:val="left"/>
      <w:pPr>
        <w:tabs>
          <w:tab w:val="num" w:pos="5040"/>
        </w:tabs>
        <w:ind w:left="5040" w:hanging="360"/>
      </w:pPr>
      <w:rPr>
        <w:rFonts w:ascii="Arial" w:hAnsi="Arial" w:hint="default"/>
      </w:rPr>
    </w:lvl>
    <w:lvl w:ilvl="7" w:tplc="2B78F25E" w:tentative="1">
      <w:start w:val="1"/>
      <w:numFmt w:val="bullet"/>
      <w:lvlText w:val="•"/>
      <w:lvlJc w:val="left"/>
      <w:pPr>
        <w:tabs>
          <w:tab w:val="num" w:pos="5760"/>
        </w:tabs>
        <w:ind w:left="5760" w:hanging="360"/>
      </w:pPr>
      <w:rPr>
        <w:rFonts w:ascii="Arial" w:hAnsi="Arial" w:hint="default"/>
      </w:rPr>
    </w:lvl>
    <w:lvl w:ilvl="8" w:tplc="BAFC05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30631B"/>
    <w:multiLevelType w:val="hybridMultilevel"/>
    <w:tmpl w:val="9A7AAE6A"/>
    <w:lvl w:ilvl="0" w:tplc="CAF6F564">
      <w:start w:val="1"/>
      <w:numFmt w:val="bullet"/>
      <w:lvlText w:val="•"/>
      <w:lvlJc w:val="left"/>
      <w:pPr>
        <w:tabs>
          <w:tab w:val="num" w:pos="720"/>
        </w:tabs>
        <w:ind w:left="720" w:hanging="360"/>
      </w:pPr>
      <w:rPr>
        <w:rFonts w:ascii="Arial" w:hAnsi="Arial" w:hint="default"/>
      </w:rPr>
    </w:lvl>
    <w:lvl w:ilvl="1" w:tplc="BEDEEC70" w:tentative="1">
      <w:start w:val="1"/>
      <w:numFmt w:val="bullet"/>
      <w:lvlText w:val="•"/>
      <w:lvlJc w:val="left"/>
      <w:pPr>
        <w:tabs>
          <w:tab w:val="num" w:pos="1440"/>
        </w:tabs>
        <w:ind w:left="1440" w:hanging="360"/>
      </w:pPr>
      <w:rPr>
        <w:rFonts w:ascii="Arial" w:hAnsi="Arial" w:hint="default"/>
      </w:rPr>
    </w:lvl>
    <w:lvl w:ilvl="2" w:tplc="1130BEB6" w:tentative="1">
      <w:start w:val="1"/>
      <w:numFmt w:val="bullet"/>
      <w:lvlText w:val="•"/>
      <w:lvlJc w:val="left"/>
      <w:pPr>
        <w:tabs>
          <w:tab w:val="num" w:pos="2160"/>
        </w:tabs>
        <w:ind w:left="2160" w:hanging="360"/>
      </w:pPr>
      <w:rPr>
        <w:rFonts w:ascii="Arial" w:hAnsi="Arial" w:hint="default"/>
      </w:rPr>
    </w:lvl>
    <w:lvl w:ilvl="3" w:tplc="F5DCA8E6" w:tentative="1">
      <w:start w:val="1"/>
      <w:numFmt w:val="bullet"/>
      <w:lvlText w:val="•"/>
      <w:lvlJc w:val="left"/>
      <w:pPr>
        <w:tabs>
          <w:tab w:val="num" w:pos="2880"/>
        </w:tabs>
        <w:ind w:left="2880" w:hanging="360"/>
      </w:pPr>
      <w:rPr>
        <w:rFonts w:ascii="Arial" w:hAnsi="Arial" w:hint="default"/>
      </w:rPr>
    </w:lvl>
    <w:lvl w:ilvl="4" w:tplc="F40E876E" w:tentative="1">
      <w:start w:val="1"/>
      <w:numFmt w:val="bullet"/>
      <w:lvlText w:val="•"/>
      <w:lvlJc w:val="left"/>
      <w:pPr>
        <w:tabs>
          <w:tab w:val="num" w:pos="3600"/>
        </w:tabs>
        <w:ind w:left="3600" w:hanging="360"/>
      </w:pPr>
      <w:rPr>
        <w:rFonts w:ascii="Arial" w:hAnsi="Arial" w:hint="default"/>
      </w:rPr>
    </w:lvl>
    <w:lvl w:ilvl="5" w:tplc="30661FA8" w:tentative="1">
      <w:start w:val="1"/>
      <w:numFmt w:val="bullet"/>
      <w:lvlText w:val="•"/>
      <w:lvlJc w:val="left"/>
      <w:pPr>
        <w:tabs>
          <w:tab w:val="num" w:pos="4320"/>
        </w:tabs>
        <w:ind w:left="4320" w:hanging="360"/>
      </w:pPr>
      <w:rPr>
        <w:rFonts w:ascii="Arial" w:hAnsi="Arial" w:hint="default"/>
      </w:rPr>
    </w:lvl>
    <w:lvl w:ilvl="6" w:tplc="B1DCEDB6" w:tentative="1">
      <w:start w:val="1"/>
      <w:numFmt w:val="bullet"/>
      <w:lvlText w:val="•"/>
      <w:lvlJc w:val="left"/>
      <w:pPr>
        <w:tabs>
          <w:tab w:val="num" w:pos="5040"/>
        </w:tabs>
        <w:ind w:left="5040" w:hanging="360"/>
      </w:pPr>
      <w:rPr>
        <w:rFonts w:ascii="Arial" w:hAnsi="Arial" w:hint="default"/>
      </w:rPr>
    </w:lvl>
    <w:lvl w:ilvl="7" w:tplc="0D327AE4" w:tentative="1">
      <w:start w:val="1"/>
      <w:numFmt w:val="bullet"/>
      <w:lvlText w:val="•"/>
      <w:lvlJc w:val="left"/>
      <w:pPr>
        <w:tabs>
          <w:tab w:val="num" w:pos="5760"/>
        </w:tabs>
        <w:ind w:left="5760" w:hanging="360"/>
      </w:pPr>
      <w:rPr>
        <w:rFonts w:ascii="Arial" w:hAnsi="Arial" w:hint="default"/>
      </w:rPr>
    </w:lvl>
    <w:lvl w:ilvl="8" w:tplc="0EB824E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49"/>
    <w:rsid w:val="000267EA"/>
    <w:rsid w:val="000B7F36"/>
    <w:rsid w:val="000E4723"/>
    <w:rsid w:val="0017015C"/>
    <w:rsid w:val="001A75C7"/>
    <w:rsid w:val="001B75D8"/>
    <w:rsid w:val="00215F49"/>
    <w:rsid w:val="002617EE"/>
    <w:rsid w:val="00276D15"/>
    <w:rsid w:val="002852F3"/>
    <w:rsid w:val="002A585F"/>
    <w:rsid w:val="002F003E"/>
    <w:rsid w:val="002F701F"/>
    <w:rsid w:val="0030056D"/>
    <w:rsid w:val="0030386B"/>
    <w:rsid w:val="00307DC5"/>
    <w:rsid w:val="00327B88"/>
    <w:rsid w:val="00361BD0"/>
    <w:rsid w:val="00376ABF"/>
    <w:rsid w:val="00387ECA"/>
    <w:rsid w:val="003F3F64"/>
    <w:rsid w:val="0041359C"/>
    <w:rsid w:val="0043439B"/>
    <w:rsid w:val="00483CD9"/>
    <w:rsid w:val="00487E86"/>
    <w:rsid w:val="004A423B"/>
    <w:rsid w:val="004D0FA9"/>
    <w:rsid w:val="00560397"/>
    <w:rsid w:val="00587D75"/>
    <w:rsid w:val="005F114F"/>
    <w:rsid w:val="00623E7C"/>
    <w:rsid w:val="006B215B"/>
    <w:rsid w:val="006C1C4F"/>
    <w:rsid w:val="006D1709"/>
    <w:rsid w:val="00721304"/>
    <w:rsid w:val="007524C7"/>
    <w:rsid w:val="007A1B63"/>
    <w:rsid w:val="007A6E2B"/>
    <w:rsid w:val="007B6A9D"/>
    <w:rsid w:val="007D4787"/>
    <w:rsid w:val="007D5CC5"/>
    <w:rsid w:val="007F0A38"/>
    <w:rsid w:val="00810DFB"/>
    <w:rsid w:val="0081727F"/>
    <w:rsid w:val="008624A0"/>
    <w:rsid w:val="0089194F"/>
    <w:rsid w:val="00996BCE"/>
    <w:rsid w:val="009A6FAB"/>
    <w:rsid w:val="009B0967"/>
    <w:rsid w:val="009B2EEC"/>
    <w:rsid w:val="009B4B27"/>
    <w:rsid w:val="00A753BD"/>
    <w:rsid w:val="00A83D4E"/>
    <w:rsid w:val="00A95330"/>
    <w:rsid w:val="00AC43F8"/>
    <w:rsid w:val="00AE7D6F"/>
    <w:rsid w:val="00AF3F62"/>
    <w:rsid w:val="00B33D9D"/>
    <w:rsid w:val="00C05514"/>
    <w:rsid w:val="00C63123"/>
    <w:rsid w:val="00C67958"/>
    <w:rsid w:val="00CA3083"/>
    <w:rsid w:val="00CD1F98"/>
    <w:rsid w:val="00CF1F60"/>
    <w:rsid w:val="00D7031A"/>
    <w:rsid w:val="00D7408E"/>
    <w:rsid w:val="00DE590E"/>
    <w:rsid w:val="00E004CA"/>
    <w:rsid w:val="00E51DFE"/>
    <w:rsid w:val="00E6252D"/>
    <w:rsid w:val="00E731A6"/>
    <w:rsid w:val="00EF7CAE"/>
    <w:rsid w:val="00F67F2A"/>
    <w:rsid w:val="00F820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49E4"/>
  <w15:chartTrackingRefBased/>
  <w15:docId w15:val="{A7216D52-3469-450A-BF6B-12873B18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6A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A9D"/>
    <w:rPr>
      <w:sz w:val="20"/>
      <w:szCs w:val="20"/>
    </w:rPr>
  </w:style>
  <w:style w:type="character" w:styleId="Refdenotaalpie">
    <w:name w:val="footnote reference"/>
    <w:basedOn w:val="Fuentedeprrafopredeter"/>
    <w:uiPriority w:val="99"/>
    <w:semiHidden/>
    <w:unhideWhenUsed/>
    <w:rsid w:val="007B6A9D"/>
    <w:rPr>
      <w:vertAlign w:val="superscript"/>
    </w:rPr>
  </w:style>
  <w:style w:type="paragraph" w:styleId="NormalWeb">
    <w:name w:val="Normal (Web)"/>
    <w:basedOn w:val="Normal"/>
    <w:uiPriority w:val="99"/>
    <w:semiHidden/>
    <w:unhideWhenUsed/>
    <w:rsid w:val="00C05514"/>
    <w:rPr>
      <w:rFonts w:ascii="Times New Roman" w:hAnsi="Times New Roman" w:cs="Times New Roman"/>
      <w:sz w:val="24"/>
      <w:szCs w:val="24"/>
    </w:rPr>
  </w:style>
  <w:style w:type="character" w:styleId="Hipervnculo">
    <w:name w:val="Hyperlink"/>
    <w:basedOn w:val="Fuentedeprrafopredeter"/>
    <w:uiPriority w:val="99"/>
    <w:unhideWhenUsed/>
    <w:rsid w:val="00C05514"/>
    <w:rPr>
      <w:color w:val="0563C1" w:themeColor="hyperlink"/>
      <w:u w:val="single"/>
    </w:rPr>
  </w:style>
  <w:style w:type="paragraph" w:styleId="Prrafodelista">
    <w:name w:val="List Paragraph"/>
    <w:basedOn w:val="Normal"/>
    <w:uiPriority w:val="34"/>
    <w:qFormat/>
    <w:rsid w:val="002A585F"/>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6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B4B27"/>
    <w:rPr>
      <w:color w:val="605E5C"/>
      <w:shd w:val="clear" w:color="auto" w:fill="E1DFDD"/>
    </w:rPr>
  </w:style>
  <w:style w:type="paragraph" w:styleId="Encabezado">
    <w:name w:val="header"/>
    <w:basedOn w:val="Normal"/>
    <w:link w:val="EncabezadoCar"/>
    <w:uiPriority w:val="99"/>
    <w:unhideWhenUsed/>
    <w:rsid w:val="009B4B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B27"/>
  </w:style>
  <w:style w:type="paragraph" w:styleId="Piedepgina">
    <w:name w:val="footer"/>
    <w:basedOn w:val="Normal"/>
    <w:link w:val="PiedepginaCar"/>
    <w:uiPriority w:val="99"/>
    <w:unhideWhenUsed/>
    <w:rsid w:val="009B4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9585">
      <w:bodyDiv w:val="1"/>
      <w:marLeft w:val="0"/>
      <w:marRight w:val="0"/>
      <w:marTop w:val="0"/>
      <w:marBottom w:val="0"/>
      <w:divBdr>
        <w:top w:val="none" w:sz="0" w:space="0" w:color="auto"/>
        <w:left w:val="none" w:sz="0" w:space="0" w:color="auto"/>
        <w:bottom w:val="none" w:sz="0" w:space="0" w:color="auto"/>
        <w:right w:val="none" w:sz="0" w:space="0" w:color="auto"/>
      </w:divBdr>
      <w:divsChild>
        <w:div w:id="1890416427">
          <w:marLeft w:val="360"/>
          <w:marRight w:val="0"/>
          <w:marTop w:val="200"/>
          <w:marBottom w:val="0"/>
          <w:divBdr>
            <w:top w:val="none" w:sz="0" w:space="0" w:color="auto"/>
            <w:left w:val="none" w:sz="0" w:space="0" w:color="auto"/>
            <w:bottom w:val="none" w:sz="0" w:space="0" w:color="auto"/>
            <w:right w:val="none" w:sz="0" w:space="0" w:color="auto"/>
          </w:divBdr>
        </w:div>
        <w:div w:id="1119104149">
          <w:marLeft w:val="360"/>
          <w:marRight w:val="0"/>
          <w:marTop w:val="200"/>
          <w:marBottom w:val="0"/>
          <w:divBdr>
            <w:top w:val="none" w:sz="0" w:space="0" w:color="auto"/>
            <w:left w:val="none" w:sz="0" w:space="0" w:color="auto"/>
            <w:bottom w:val="none" w:sz="0" w:space="0" w:color="auto"/>
            <w:right w:val="none" w:sz="0" w:space="0" w:color="auto"/>
          </w:divBdr>
        </w:div>
        <w:div w:id="1408115866">
          <w:marLeft w:val="360"/>
          <w:marRight w:val="0"/>
          <w:marTop w:val="200"/>
          <w:marBottom w:val="0"/>
          <w:divBdr>
            <w:top w:val="none" w:sz="0" w:space="0" w:color="auto"/>
            <w:left w:val="none" w:sz="0" w:space="0" w:color="auto"/>
            <w:bottom w:val="none" w:sz="0" w:space="0" w:color="auto"/>
            <w:right w:val="none" w:sz="0" w:space="0" w:color="auto"/>
          </w:divBdr>
        </w:div>
      </w:divsChild>
    </w:div>
    <w:div w:id="1035231464">
      <w:bodyDiv w:val="1"/>
      <w:marLeft w:val="0"/>
      <w:marRight w:val="0"/>
      <w:marTop w:val="0"/>
      <w:marBottom w:val="0"/>
      <w:divBdr>
        <w:top w:val="none" w:sz="0" w:space="0" w:color="auto"/>
        <w:left w:val="none" w:sz="0" w:space="0" w:color="auto"/>
        <w:bottom w:val="none" w:sz="0" w:space="0" w:color="auto"/>
        <w:right w:val="none" w:sz="0" w:space="0" w:color="auto"/>
      </w:divBdr>
      <w:divsChild>
        <w:div w:id="526220312">
          <w:marLeft w:val="0"/>
          <w:marRight w:val="0"/>
          <w:marTop w:val="0"/>
          <w:marBottom w:val="0"/>
          <w:divBdr>
            <w:top w:val="none" w:sz="0" w:space="0" w:color="auto"/>
            <w:left w:val="none" w:sz="0" w:space="0" w:color="auto"/>
            <w:bottom w:val="none" w:sz="0" w:space="0" w:color="auto"/>
            <w:right w:val="none" w:sz="0" w:space="0" w:color="auto"/>
          </w:divBdr>
        </w:div>
        <w:div w:id="1323848908">
          <w:marLeft w:val="0"/>
          <w:marRight w:val="0"/>
          <w:marTop w:val="0"/>
          <w:marBottom w:val="0"/>
          <w:divBdr>
            <w:top w:val="none" w:sz="0" w:space="0" w:color="auto"/>
            <w:left w:val="none" w:sz="0" w:space="0" w:color="auto"/>
            <w:bottom w:val="none" w:sz="0" w:space="0" w:color="auto"/>
            <w:right w:val="none" w:sz="0" w:space="0" w:color="auto"/>
          </w:divBdr>
        </w:div>
        <w:div w:id="963540518">
          <w:marLeft w:val="0"/>
          <w:marRight w:val="0"/>
          <w:marTop w:val="0"/>
          <w:marBottom w:val="0"/>
          <w:divBdr>
            <w:top w:val="none" w:sz="0" w:space="0" w:color="auto"/>
            <w:left w:val="none" w:sz="0" w:space="0" w:color="auto"/>
            <w:bottom w:val="none" w:sz="0" w:space="0" w:color="auto"/>
            <w:right w:val="none" w:sz="0" w:space="0" w:color="auto"/>
          </w:divBdr>
        </w:div>
        <w:div w:id="821964665">
          <w:marLeft w:val="0"/>
          <w:marRight w:val="0"/>
          <w:marTop w:val="0"/>
          <w:marBottom w:val="0"/>
          <w:divBdr>
            <w:top w:val="none" w:sz="0" w:space="0" w:color="auto"/>
            <w:left w:val="none" w:sz="0" w:space="0" w:color="auto"/>
            <w:bottom w:val="none" w:sz="0" w:space="0" w:color="auto"/>
            <w:right w:val="none" w:sz="0" w:space="0" w:color="auto"/>
          </w:divBdr>
        </w:div>
        <w:div w:id="1530994240">
          <w:marLeft w:val="0"/>
          <w:marRight w:val="0"/>
          <w:marTop w:val="0"/>
          <w:marBottom w:val="0"/>
          <w:divBdr>
            <w:top w:val="none" w:sz="0" w:space="0" w:color="auto"/>
            <w:left w:val="none" w:sz="0" w:space="0" w:color="auto"/>
            <w:bottom w:val="none" w:sz="0" w:space="0" w:color="auto"/>
            <w:right w:val="none" w:sz="0" w:space="0" w:color="auto"/>
          </w:divBdr>
        </w:div>
        <w:div w:id="176970577">
          <w:marLeft w:val="0"/>
          <w:marRight w:val="0"/>
          <w:marTop w:val="0"/>
          <w:marBottom w:val="0"/>
          <w:divBdr>
            <w:top w:val="none" w:sz="0" w:space="0" w:color="auto"/>
            <w:left w:val="none" w:sz="0" w:space="0" w:color="auto"/>
            <w:bottom w:val="none" w:sz="0" w:space="0" w:color="auto"/>
            <w:right w:val="none" w:sz="0" w:space="0" w:color="auto"/>
          </w:divBdr>
        </w:div>
        <w:div w:id="1701591346">
          <w:marLeft w:val="0"/>
          <w:marRight w:val="0"/>
          <w:marTop w:val="0"/>
          <w:marBottom w:val="0"/>
          <w:divBdr>
            <w:top w:val="none" w:sz="0" w:space="0" w:color="auto"/>
            <w:left w:val="none" w:sz="0" w:space="0" w:color="auto"/>
            <w:bottom w:val="none" w:sz="0" w:space="0" w:color="auto"/>
            <w:right w:val="none" w:sz="0" w:space="0" w:color="auto"/>
          </w:divBdr>
        </w:div>
        <w:div w:id="1055547920">
          <w:marLeft w:val="0"/>
          <w:marRight w:val="0"/>
          <w:marTop w:val="0"/>
          <w:marBottom w:val="0"/>
          <w:divBdr>
            <w:top w:val="none" w:sz="0" w:space="0" w:color="auto"/>
            <w:left w:val="none" w:sz="0" w:space="0" w:color="auto"/>
            <w:bottom w:val="none" w:sz="0" w:space="0" w:color="auto"/>
            <w:right w:val="none" w:sz="0" w:space="0" w:color="auto"/>
          </w:divBdr>
        </w:div>
        <w:div w:id="484010319">
          <w:marLeft w:val="0"/>
          <w:marRight w:val="0"/>
          <w:marTop w:val="0"/>
          <w:marBottom w:val="0"/>
          <w:divBdr>
            <w:top w:val="none" w:sz="0" w:space="0" w:color="auto"/>
            <w:left w:val="none" w:sz="0" w:space="0" w:color="auto"/>
            <w:bottom w:val="none" w:sz="0" w:space="0" w:color="auto"/>
            <w:right w:val="none" w:sz="0" w:space="0" w:color="auto"/>
          </w:divBdr>
        </w:div>
        <w:div w:id="451435275">
          <w:marLeft w:val="0"/>
          <w:marRight w:val="0"/>
          <w:marTop w:val="0"/>
          <w:marBottom w:val="0"/>
          <w:divBdr>
            <w:top w:val="none" w:sz="0" w:space="0" w:color="auto"/>
            <w:left w:val="none" w:sz="0" w:space="0" w:color="auto"/>
            <w:bottom w:val="none" w:sz="0" w:space="0" w:color="auto"/>
            <w:right w:val="none" w:sz="0" w:space="0" w:color="auto"/>
          </w:divBdr>
        </w:div>
        <w:div w:id="1402097263">
          <w:marLeft w:val="0"/>
          <w:marRight w:val="0"/>
          <w:marTop w:val="0"/>
          <w:marBottom w:val="0"/>
          <w:divBdr>
            <w:top w:val="none" w:sz="0" w:space="0" w:color="auto"/>
            <w:left w:val="none" w:sz="0" w:space="0" w:color="auto"/>
            <w:bottom w:val="none" w:sz="0" w:space="0" w:color="auto"/>
            <w:right w:val="none" w:sz="0" w:space="0" w:color="auto"/>
          </w:divBdr>
        </w:div>
        <w:div w:id="286469458">
          <w:marLeft w:val="0"/>
          <w:marRight w:val="0"/>
          <w:marTop w:val="0"/>
          <w:marBottom w:val="0"/>
          <w:divBdr>
            <w:top w:val="none" w:sz="0" w:space="0" w:color="auto"/>
            <w:left w:val="none" w:sz="0" w:space="0" w:color="auto"/>
            <w:bottom w:val="none" w:sz="0" w:space="0" w:color="auto"/>
            <w:right w:val="none" w:sz="0" w:space="0" w:color="auto"/>
          </w:divBdr>
        </w:div>
        <w:div w:id="743185720">
          <w:marLeft w:val="0"/>
          <w:marRight w:val="0"/>
          <w:marTop w:val="0"/>
          <w:marBottom w:val="0"/>
          <w:divBdr>
            <w:top w:val="none" w:sz="0" w:space="0" w:color="auto"/>
            <w:left w:val="none" w:sz="0" w:space="0" w:color="auto"/>
            <w:bottom w:val="none" w:sz="0" w:space="0" w:color="auto"/>
            <w:right w:val="none" w:sz="0" w:space="0" w:color="auto"/>
          </w:divBdr>
        </w:div>
        <w:div w:id="223219306">
          <w:marLeft w:val="0"/>
          <w:marRight w:val="0"/>
          <w:marTop w:val="0"/>
          <w:marBottom w:val="0"/>
          <w:divBdr>
            <w:top w:val="none" w:sz="0" w:space="0" w:color="auto"/>
            <w:left w:val="none" w:sz="0" w:space="0" w:color="auto"/>
            <w:bottom w:val="none" w:sz="0" w:space="0" w:color="auto"/>
            <w:right w:val="none" w:sz="0" w:space="0" w:color="auto"/>
          </w:divBdr>
        </w:div>
        <w:div w:id="302777995">
          <w:marLeft w:val="0"/>
          <w:marRight w:val="0"/>
          <w:marTop w:val="0"/>
          <w:marBottom w:val="0"/>
          <w:divBdr>
            <w:top w:val="none" w:sz="0" w:space="0" w:color="auto"/>
            <w:left w:val="none" w:sz="0" w:space="0" w:color="auto"/>
            <w:bottom w:val="none" w:sz="0" w:space="0" w:color="auto"/>
            <w:right w:val="none" w:sz="0" w:space="0" w:color="auto"/>
          </w:divBdr>
        </w:div>
        <w:div w:id="333072059">
          <w:marLeft w:val="0"/>
          <w:marRight w:val="0"/>
          <w:marTop w:val="0"/>
          <w:marBottom w:val="0"/>
          <w:divBdr>
            <w:top w:val="none" w:sz="0" w:space="0" w:color="auto"/>
            <w:left w:val="none" w:sz="0" w:space="0" w:color="auto"/>
            <w:bottom w:val="none" w:sz="0" w:space="0" w:color="auto"/>
            <w:right w:val="none" w:sz="0" w:space="0" w:color="auto"/>
          </w:divBdr>
        </w:div>
        <w:div w:id="419761491">
          <w:marLeft w:val="0"/>
          <w:marRight w:val="0"/>
          <w:marTop w:val="0"/>
          <w:marBottom w:val="0"/>
          <w:divBdr>
            <w:top w:val="none" w:sz="0" w:space="0" w:color="auto"/>
            <w:left w:val="none" w:sz="0" w:space="0" w:color="auto"/>
            <w:bottom w:val="none" w:sz="0" w:space="0" w:color="auto"/>
            <w:right w:val="none" w:sz="0" w:space="0" w:color="auto"/>
          </w:divBdr>
        </w:div>
      </w:divsChild>
    </w:div>
    <w:div w:id="1290209593">
      <w:bodyDiv w:val="1"/>
      <w:marLeft w:val="0"/>
      <w:marRight w:val="0"/>
      <w:marTop w:val="0"/>
      <w:marBottom w:val="0"/>
      <w:divBdr>
        <w:top w:val="none" w:sz="0" w:space="0" w:color="auto"/>
        <w:left w:val="none" w:sz="0" w:space="0" w:color="auto"/>
        <w:bottom w:val="none" w:sz="0" w:space="0" w:color="auto"/>
        <w:right w:val="none" w:sz="0" w:space="0" w:color="auto"/>
      </w:divBdr>
    </w:div>
    <w:div w:id="1690597285">
      <w:bodyDiv w:val="1"/>
      <w:marLeft w:val="0"/>
      <w:marRight w:val="0"/>
      <w:marTop w:val="0"/>
      <w:marBottom w:val="0"/>
      <w:divBdr>
        <w:top w:val="none" w:sz="0" w:space="0" w:color="auto"/>
        <w:left w:val="none" w:sz="0" w:space="0" w:color="auto"/>
        <w:bottom w:val="none" w:sz="0" w:space="0" w:color="auto"/>
        <w:right w:val="none" w:sz="0" w:space="0" w:color="auto"/>
      </w:divBdr>
      <w:divsChild>
        <w:div w:id="8530136">
          <w:marLeft w:val="0"/>
          <w:marRight w:val="0"/>
          <w:marTop w:val="0"/>
          <w:marBottom w:val="0"/>
          <w:divBdr>
            <w:top w:val="none" w:sz="0" w:space="0" w:color="auto"/>
            <w:left w:val="none" w:sz="0" w:space="0" w:color="auto"/>
            <w:bottom w:val="none" w:sz="0" w:space="0" w:color="auto"/>
            <w:right w:val="none" w:sz="0" w:space="0" w:color="auto"/>
          </w:divBdr>
        </w:div>
        <w:div w:id="84688656">
          <w:marLeft w:val="0"/>
          <w:marRight w:val="0"/>
          <w:marTop w:val="0"/>
          <w:marBottom w:val="0"/>
          <w:divBdr>
            <w:top w:val="none" w:sz="0" w:space="0" w:color="auto"/>
            <w:left w:val="none" w:sz="0" w:space="0" w:color="auto"/>
            <w:bottom w:val="none" w:sz="0" w:space="0" w:color="auto"/>
            <w:right w:val="none" w:sz="0" w:space="0" w:color="auto"/>
          </w:divBdr>
        </w:div>
        <w:div w:id="1858615122">
          <w:marLeft w:val="0"/>
          <w:marRight w:val="0"/>
          <w:marTop w:val="0"/>
          <w:marBottom w:val="0"/>
          <w:divBdr>
            <w:top w:val="none" w:sz="0" w:space="0" w:color="auto"/>
            <w:left w:val="none" w:sz="0" w:space="0" w:color="auto"/>
            <w:bottom w:val="none" w:sz="0" w:space="0" w:color="auto"/>
            <w:right w:val="none" w:sz="0" w:space="0" w:color="auto"/>
          </w:divBdr>
        </w:div>
        <w:div w:id="1425414748">
          <w:marLeft w:val="0"/>
          <w:marRight w:val="0"/>
          <w:marTop w:val="0"/>
          <w:marBottom w:val="0"/>
          <w:divBdr>
            <w:top w:val="none" w:sz="0" w:space="0" w:color="auto"/>
            <w:left w:val="none" w:sz="0" w:space="0" w:color="auto"/>
            <w:bottom w:val="none" w:sz="0" w:space="0" w:color="auto"/>
            <w:right w:val="none" w:sz="0" w:space="0" w:color="auto"/>
          </w:divBdr>
        </w:div>
        <w:div w:id="1555462992">
          <w:marLeft w:val="0"/>
          <w:marRight w:val="0"/>
          <w:marTop w:val="0"/>
          <w:marBottom w:val="0"/>
          <w:divBdr>
            <w:top w:val="none" w:sz="0" w:space="0" w:color="auto"/>
            <w:left w:val="none" w:sz="0" w:space="0" w:color="auto"/>
            <w:bottom w:val="none" w:sz="0" w:space="0" w:color="auto"/>
            <w:right w:val="none" w:sz="0" w:space="0" w:color="auto"/>
          </w:divBdr>
        </w:div>
        <w:div w:id="1754353560">
          <w:marLeft w:val="0"/>
          <w:marRight w:val="0"/>
          <w:marTop w:val="0"/>
          <w:marBottom w:val="0"/>
          <w:divBdr>
            <w:top w:val="none" w:sz="0" w:space="0" w:color="auto"/>
            <w:left w:val="none" w:sz="0" w:space="0" w:color="auto"/>
            <w:bottom w:val="none" w:sz="0" w:space="0" w:color="auto"/>
            <w:right w:val="none" w:sz="0" w:space="0" w:color="auto"/>
          </w:divBdr>
        </w:div>
        <w:div w:id="643659531">
          <w:marLeft w:val="0"/>
          <w:marRight w:val="0"/>
          <w:marTop w:val="0"/>
          <w:marBottom w:val="0"/>
          <w:divBdr>
            <w:top w:val="none" w:sz="0" w:space="0" w:color="auto"/>
            <w:left w:val="none" w:sz="0" w:space="0" w:color="auto"/>
            <w:bottom w:val="none" w:sz="0" w:space="0" w:color="auto"/>
            <w:right w:val="none" w:sz="0" w:space="0" w:color="auto"/>
          </w:divBdr>
        </w:div>
        <w:div w:id="527836612">
          <w:marLeft w:val="0"/>
          <w:marRight w:val="0"/>
          <w:marTop w:val="0"/>
          <w:marBottom w:val="0"/>
          <w:divBdr>
            <w:top w:val="none" w:sz="0" w:space="0" w:color="auto"/>
            <w:left w:val="none" w:sz="0" w:space="0" w:color="auto"/>
            <w:bottom w:val="none" w:sz="0" w:space="0" w:color="auto"/>
            <w:right w:val="none" w:sz="0" w:space="0" w:color="auto"/>
          </w:divBdr>
        </w:div>
        <w:div w:id="1797094236">
          <w:marLeft w:val="0"/>
          <w:marRight w:val="0"/>
          <w:marTop w:val="0"/>
          <w:marBottom w:val="0"/>
          <w:divBdr>
            <w:top w:val="none" w:sz="0" w:space="0" w:color="auto"/>
            <w:left w:val="none" w:sz="0" w:space="0" w:color="auto"/>
            <w:bottom w:val="none" w:sz="0" w:space="0" w:color="auto"/>
            <w:right w:val="none" w:sz="0" w:space="0" w:color="auto"/>
          </w:divBdr>
        </w:div>
        <w:div w:id="351958712">
          <w:marLeft w:val="0"/>
          <w:marRight w:val="0"/>
          <w:marTop w:val="0"/>
          <w:marBottom w:val="0"/>
          <w:divBdr>
            <w:top w:val="none" w:sz="0" w:space="0" w:color="auto"/>
            <w:left w:val="none" w:sz="0" w:space="0" w:color="auto"/>
            <w:bottom w:val="none" w:sz="0" w:space="0" w:color="auto"/>
            <w:right w:val="none" w:sz="0" w:space="0" w:color="auto"/>
          </w:divBdr>
        </w:div>
        <w:div w:id="442262182">
          <w:marLeft w:val="0"/>
          <w:marRight w:val="0"/>
          <w:marTop w:val="0"/>
          <w:marBottom w:val="0"/>
          <w:divBdr>
            <w:top w:val="none" w:sz="0" w:space="0" w:color="auto"/>
            <w:left w:val="none" w:sz="0" w:space="0" w:color="auto"/>
            <w:bottom w:val="none" w:sz="0" w:space="0" w:color="auto"/>
            <w:right w:val="none" w:sz="0" w:space="0" w:color="auto"/>
          </w:divBdr>
        </w:div>
        <w:div w:id="731120158">
          <w:marLeft w:val="0"/>
          <w:marRight w:val="0"/>
          <w:marTop w:val="0"/>
          <w:marBottom w:val="0"/>
          <w:divBdr>
            <w:top w:val="none" w:sz="0" w:space="0" w:color="auto"/>
            <w:left w:val="none" w:sz="0" w:space="0" w:color="auto"/>
            <w:bottom w:val="none" w:sz="0" w:space="0" w:color="auto"/>
            <w:right w:val="none" w:sz="0" w:space="0" w:color="auto"/>
          </w:divBdr>
        </w:div>
        <w:div w:id="1322931320">
          <w:marLeft w:val="0"/>
          <w:marRight w:val="0"/>
          <w:marTop w:val="0"/>
          <w:marBottom w:val="0"/>
          <w:divBdr>
            <w:top w:val="none" w:sz="0" w:space="0" w:color="auto"/>
            <w:left w:val="none" w:sz="0" w:space="0" w:color="auto"/>
            <w:bottom w:val="none" w:sz="0" w:space="0" w:color="auto"/>
            <w:right w:val="none" w:sz="0" w:space="0" w:color="auto"/>
          </w:divBdr>
        </w:div>
        <w:div w:id="371200256">
          <w:marLeft w:val="0"/>
          <w:marRight w:val="0"/>
          <w:marTop w:val="0"/>
          <w:marBottom w:val="0"/>
          <w:divBdr>
            <w:top w:val="none" w:sz="0" w:space="0" w:color="auto"/>
            <w:left w:val="none" w:sz="0" w:space="0" w:color="auto"/>
            <w:bottom w:val="none" w:sz="0" w:space="0" w:color="auto"/>
            <w:right w:val="none" w:sz="0" w:space="0" w:color="auto"/>
          </w:divBdr>
        </w:div>
        <w:div w:id="787435977">
          <w:marLeft w:val="0"/>
          <w:marRight w:val="0"/>
          <w:marTop w:val="0"/>
          <w:marBottom w:val="0"/>
          <w:divBdr>
            <w:top w:val="none" w:sz="0" w:space="0" w:color="auto"/>
            <w:left w:val="none" w:sz="0" w:space="0" w:color="auto"/>
            <w:bottom w:val="none" w:sz="0" w:space="0" w:color="auto"/>
            <w:right w:val="none" w:sz="0" w:space="0" w:color="auto"/>
          </w:divBdr>
        </w:div>
        <w:div w:id="724454803">
          <w:marLeft w:val="0"/>
          <w:marRight w:val="0"/>
          <w:marTop w:val="0"/>
          <w:marBottom w:val="0"/>
          <w:divBdr>
            <w:top w:val="none" w:sz="0" w:space="0" w:color="auto"/>
            <w:left w:val="none" w:sz="0" w:space="0" w:color="auto"/>
            <w:bottom w:val="none" w:sz="0" w:space="0" w:color="auto"/>
            <w:right w:val="none" w:sz="0" w:space="0" w:color="auto"/>
          </w:divBdr>
        </w:div>
        <w:div w:id="466751028">
          <w:marLeft w:val="0"/>
          <w:marRight w:val="0"/>
          <w:marTop w:val="0"/>
          <w:marBottom w:val="0"/>
          <w:divBdr>
            <w:top w:val="none" w:sz="0" w:space="0" w:color="auto"/>
            <w:left w:val="none" w:sz="0" w:space="0" w:color="auto"/>
            <w:bottom w:val="none" w:sz="0" w:space="0" w:color="auto"/>
            <w:right w:val="none" w:sz="0" w:space="0" w:color="auto"/>
          </w:divBdr>
        </w:div>
      </w:divsChild>
    </w:div>
    <w:div w:id="1860925914">
      <w:bodyDiv w:val="1"/>
      <w:marLeft w:val="0"/>
      <w:marRight w:val="0"/>
      <w:marTop w:val="0"/>
      <w:marBottom w:val="0"/>
      <w:divBdr>
        <w:top w:val="none" w:sz="0" w:space="0" w:color="auto"/>
        <w:left w:val="none" w:sz="0" w:space="0" w:color="auto"/>
        <w:bottom w:val="none" w:sz="0" w:space="0" w:color="auto"/>
        <w:right w:val="none" w:sz="0" w:space="0" w:color="auto"/>
      </w:divBdr>
      <w:divsChild>
        <w:div w:id="2004969124">
          <w:marLeft w:val="360"/>
          <w:marRight w:val="0"/>
          <w:marTop w:val="200"/>
          <w:marBottom w:val="0"/>
          <w:divBdr>
            <w:top w:val="none" w:sz="0" w:space="0" w:color="auto"/>
            <w:left w:val="none" w:sz="0" w:space="0" w:color="auto"/>
            <w:bottom w:val="none" w:sz="0" w:space="0" w:color="auto"/>
            <w:right w:val="none" w:sz="0" w:space="0" w:color="auto"/>
          </w:divBdr>
        </w:div>
        <w:div w:id="380982454">
          <w:marLeft w:val="360"/>
          <w:marRight w:val="0"/>
          <w:marTop w:val="200"/>
          <w:marBottom w:val="0"/>
          <w:divBdr>
            <w:top w:val="none" w:sz="0" w:space="0" w:color="auto"/>
            <w:left w:val="none" w:sz="0" w:space="0" w:color="auto"/>
            <w:bottom w:val="none" w:sz="0" w:space="0" w:color="auto"/>
            <w:right w:val="none" w:sz="0" w:space="0" w:color="auto"/>
          </w:divBdr>
        </w:div>
      </w:divsChild>
    </w:div>
    <w:div w:id="20136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m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20700FA3844B240AC1F30732CB995F1" ma:contentTypeVersion="13" ma:contentTypeDescription="Crear nuevo documento." ma:contentTypeScope="" ma:versionID="836c2367b20d3a11dfeff530138f0a6c">
  <xsd:schema xmlns:xsd="http://www.w3.org/2001/XMLSchema" xmlns:xs="http://www.w3.org/2001/XMLSchema" xmlns:p="http://schemas.microsoft.com/office/2006/metadata/properties" xmlns:ns2="b10c9471-5172-49f5-ac34-989c910b1622" xmlns:ns3="eb34de98-9175-4b28-bad6-fdaf71ab3989" targetNamespace="http://schemas.microsoft.com/office/2006/metadata/properties" ma:root="true" ma:fieldsID="812e02c48d9695d20eadb9cf1574c05e" ns2:_="" ns3:_="">
    <xsd:import namespace="b10c9471-5172-49f5-ac34-989c910b1622"/>
    <xsd:import namespace="eb34de98-9175-4b28-bad6-fdaf71ab3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c9471-5172-49f5-ac34-989c910b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4de98-9175-4b28-bad6-fdaf71ab398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25C3-7611-4A47-A975-6997B9399F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D418C-8147-449F-8C37-97069E4D40EA}">
  <ds:schemaRefs>
    <ds:schemaRef ds:uri="http://schemas.microsoft.com/sharepoint/v3/contenttype/forms"/>
  </ds:schemaRefs>
</ds:datastoreItem>
</file>

<file path=customXml/itemProps3.xml><?xml version="1.0" encoding="utf-8"?>
<ds:datastoreItem xmlns:ds="http://schemas.openxmlformats.org/officeDocument/2006/customXml" ds:itemID="{383F3C3F-36F9-4230-9578-0359100E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c9471-5172-49f5-ac34-989c910b1622"/>
    <ds:schemaRef ds:uri="eb34de98-9175-4b28-bad6-fdaf71ab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22B5A-3598-4E0F-BC1C-F200FD57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dc:creator>
  <cp:keywords/>
  <dc:description/>
  <cp:lastModifiedBy>Luis Cayo Pérez Bueno</cp:lastModifiedBy>
  <cp:revision>3</cp:revision>
  <dcterms:created xsi:type="dcterms:W3CDTF">2022-03-23T07:12:00Z</dcterms:created>
  <dcterms:modified xsi:type="dcterms:W3CDTF">2022-03-23T07:12:00Z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0x010100A20700FA3844B240AC1F30732CB995F1</vt:lpwstr>
  </property>
</Properties>
</file>