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E3" w:rsidRDefault="00D234A5" w:rsidP="00BC71E3">
      <w:pP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BC71E3" w:rsidRPr="00BC71E3" w:rsidRDefault="00BC71E3" w:rsidP="007421C9">
      <w:pPr>
        <w:jc w:val="both"/>
        <w:rPr>
          <w:sz w:val="28"/>
          <w:szCs w:val="28"/>
        </w:rPr>
      </w:pPr>
    </w:p>
    <w:p w:rsidR="007421C9" w:rsidRPr="00BC71E3" w:rsidRDefault="00BC71E3" w:rsidP="007421C9">
      <w:pPr>
        <w:pBdr>
          <w:bottom w:val="single" w:sz="12" w:space="1" w:color="auto"/>
        </w:pBdr>
        <w:jc w:val="both"/>
        <w:rPr>
          <w:rFonts w:ascii="Arial" w:hAnsi="Arial" w:cs="Arial"/>
          <w:b/>
          <w:sz w:val="28"/>
          <w:szCs w:val="28"/>
        </w:rPr>
      </w:pPr>
      <w:r w:rsidRPr="00BC71E3">
        <w:rPr>
          <w:rFonts w:ascii="Arial" w:hAnsi="Arial" w:cs="Arial"/>
          <w:b/>
          <w:sz w:val="28"/>
          <w:szCs w:val="28"/>
        </w:rPr>
        <w:t xml:space="preserve">PROPUESTAS DEL CERMI PARA EL PROYECTO DE </w:t>
      </w:r>
      <w:r w:rsidR="007421C9" w:rsidRPr="00BC71E3">
        <w:rPr>
          <w:rFonts w:ascii="Arial" w:hAnsi="Arial" w:cs="Arial"/>
          <w:b/>
          <w:sz w:val="28"/>
          <w:szCs w:val="28"/>
        </w:rPr>
        <w:t>AMPLIACIÓN DEL PLAN DE PAGOS A PROVEEDORES DE LAS ADMINISTRACIONES PÚBLICAS</w:t>
      </w:r>
      <w:r w:rsidRPr="00BC71E3">
        <w:rPr>
          <w:rFonts w:ascii="Arial" w:hAnsi="Arial" w:cs="Arial"/>
          <w:b/>
          <w:sz w:val="28"/>
          <w:szCs w:val="28"/>
        </w:rPr>
        <w:t xml:space="preserve"> 2013</w:t>
      </w:r>
    </w:p>
    <w:p w:rsidR="00BC71E3" w:rsidRPr="00BC71E3" w:rsidRDefault="00BC71E3" w:rsidP="007421C9">
      <w:pPr>
        <w:jc w:val="both"/>
        <w:rPr>
          <w:rFonts w:ascii="Arial" w:hAnsi="Arial" w:cs="Arial"/>
          <w:sz w:val="28"/>
          <w:szCs w:val="28"/>
        </w:rPr>
      </w:pPr>
    </w:p>
    <w:p w:rsidR="007421C9" w:rsidRPr="00BC71E3" w:rsidRDefault="007421C9" w:rsidP="007421C9">
      <w:pPr>
        <w:jc w:val="both"/>
        <w:rPr>
          <w:rFonts w:ascii="Arial" w:hAnsi="Arial" w:cs="Arial"/>
          <w:sz w:val="28"/>
          <w:szCs w:val="28"/>
        </w:rPr>
      </w:pPr>
      <w:r w:rsidRPr="00BC71E3">
        <w:rPr>
          <w:rFonts w:ascii="Arial" w:hAnsi="Arial" w:cs="Arial"/>
          <w:sz w:val="28"/>
          <w:szCs w:val="28"/>
        </w:rPr>
        <w:t>El Ministerio de Hacienda y Administraciones Públicas está ultimando la ampliación del plan de pagos a proveedores de las distintas Administraciones Públicas, es decir empresas que tienen créditos sobre las mismas y que aun no han cobrado.</w:t>
      </w:r>
    </w:p>
    <w:p w:rsidR="007421C9" w:rsidRPr="00BC71E3" w:rsidRDefault="007421C9" w:rsidP="007421C9">
      <w:pPr>
        <w:jc w:val="both"/>
        <w:rPr>
          <w:rFonts w:ascii="Arial" w:hAnsi="Arial" w:cs="Arial"/>
          <w:sz w:val="28"/>
          <w:szCs w:val="28"/>
        </w:rPr>
      </w:pPr>
    </w:p>
    <w:p w:rsidR="007421C9" w:rsidRPr="00BC71E3" w:rsidRDefault="007421C9" w:rsidP="007421C9">
      <w:pPr>
        <w:jc w:val="both"/>
        <w:rPr>
          <w:rFonts w:ascii="Arial" w:hAnsi="Arial" w:cs="Arial"/>
          <w:sz w:val="28"/>
          <w:szCs w:val="28"/>
        </w:rPr>
      </w:pPr>
      <w:r w:rsidRPr="00BC71E3">
        <w:rPr>
          <w:rFonts w:ascii="Arial" w:hAnsi="Arial" w:cs="Arial"/>
          <w:sz w:val="28"/>
          <w:szCs w:val="28"/>
        </w:rPr>
        <w:t xml:space="preserve">En este año se pretende llegar a entidades a las que no llegó el Plan anterior. Es el motivo por el que llamamos la atención sobre la situación de las entidades sin </w:t>
      </w:r>
      <w:r w:rsidR="00BC71E3" w:rsidRPr="00BC71E3">
        <w:rPr>
          <w:rFonts w:ascii="Arial" w:hAnsi="Arial" w:cs="Arial"/>
          <w:sz w:val="28"/>
          <w:szCs w:val="28"/>
        </w:rPr>
        <w:t>ánimo</w:t>
      </w:r>
      <w:r w:rsidRPr="00BC71E3">
        <w:rPr>
          <w:rFonts w:ascii="Arial" w:hAnsi="Arial" w:cs="Arial"/>
          <w:sz w:val="28"/>
          <w:szCs w:val="28"/>
        </w:rPr>
        <w:t xml:space="preserve"> de lucro, más dramática incluso, por la naturaleza de las mismas, que la que afecta a tantas empresas y PYMEs.</w:t>
      </w:r>
    </w:p>
    <w:p w:rsidR="007421C9" w:rsidRPr="00BC71E3" w:rsidRDefault="007421C9" w:rsidP="007421C9">
      <w:pPr>
        <w:jc w:val="both"/>
        <w:rPr>
          <w:rFonts w:ascii="Arial" w:hAnsi="Arial" w:cs="Arial"/>
          <w:sz w:val="28"/>
          <w:szCs w:val="28"/>
        </w:rPr>
      </w:pPr>
    </w:p>
    <w:p w:rsidR="007421C9" w:rsidRPr="00BC71E3" w:rsidRDefault="007421C9" w:rsidP="007421C9">
      <w:pPr>
        <w:spacing w:after="200"/>
        <w:jc w:val="both"/>
        <w:rPr>
          <w:rFonts w:ascii="Arial" w:hAnsi="Arial" w:cs="Arial"/>
          <w:sz w:val="28"/>
          <w:szCs w:val="28"/>
        </w:rPr>
      </w:pPr>
      <w:r w:rsidRPr="00BC71E3">
        <w:rPr>
          <w:rFonts w:ascii="Arial" w:hAnsi="Arial" w:cs="Arial"/>
          <w:noProof/>
          <w:sz w:val="28"/>
          <w:szCs w:val="28"/>
        </w:rPr>
        <w:t xml:space="preserve">Las Administraciones </w:t>
      </w:r>
      <w:r w:rsidR="00474271" w:rsidRPr="00BC71E3">
        <w:rPr>
          <w:rFonts w:ascii="Arial" w:hAnsi="Arial" w:cs="Arial"/>
          <w:noProof/>
          <w:sz w:val="28"/>
          <w:szCs w:val="28"/>
        </w:rPr>
        <w:t>A</w:t>
      </w:r>
      <w:r w:rsidRPr="00BC71E3">
        <w:rPr>
          <w:rFonts w:ascii="Arial" w:hAnsi="Arial" w:cs="Arial"/>
          <w:noProof/>
          <w:sz w:val="28"/>
          <w:szCs w:val="28"/>
        </w:rPr>
        <w:t xml:space="preserve">utonómicas y las </w:t>
      </w:r>
      <w:r w:rsidR="00474271" w:rsidRPr="00BC71E3">
        <w:rPr>
          <w:rFonts w:ascii="Arial" w:hAnsi="Arial" w:cs="Arial"/>
          <w:noProof/>
          <w:sz w:val="28"/>
          <w:szCs w:val="28"/>
        </w:rPr>
        <w:t>C</w:t>
      </w:r>
      <w:r w:rsidRPr="00BC71E3">
        <w:rPr>
          <w:rFonts w:ascii="Arial" w:hAnsi="Arial" w:cs="Arial"/>
          <w:noProof/>
          <w:sz w:val="28"/>
          <w:szCs w:val="28"/>
        </w:rPr>
        <w:t xml:space="preserve">orporaciones </w:t>
      </w:r>
      <w:r w:rsidR="00474271" w:rsidRPr="00BC71E3">
        <w:rPr>
          <w:rFonts w:ascii="Arial" w:hAnsi="Arial" w:cs="Arial"/>
          <w:noProof/>
          <w:sz w:val="28"/>
          <w:szCs w:val="28"/>
        </w:rPr>
        <w:t>L</w:t>
      </w:r>
      <w:r w:rsidRPr="00BC71E3">
        <w:rPr>
          <w:rFonts w:ascii="Arial" w:hAnsi="Arial" w:cs="Arial"/>
          <w:noProof/>
          <w:sz w:val="28"/>
          <w:szCs w:val="28"/>
        </w:rPr>
        <w:t>ocales debían, según cálculos estimados en el mes de septiembre de 2012, solo si computamos las organizaciones de iniciativa social de la discapacidad aglutinadas en torno al CERMI,</w:t>
      </w:r>
      <w:r w:rsidRPr="00BC71E3">
        <w:rPr>
          <w:rFonts w:ascii="Arial" w:hAnsi="Arial" w:cs="Arial"/>
          <w:b/>
          <w:noProof/>
          <w:sz w:val="28"/>
          <w:szCs w:val="28"/>
        </w:rPr>
        <w:t xml:space="preserve"> </w:t>
      </w:r>
      <w:r w:rsidRPr="00BC71E3">
        <w:rPr>
          <w:rFonts w:ascii="Arial" w:hAnsi="Arial" w:cs="Arial"/>
          <w:noProof/>
          <w:sz w:val="28"/>
          <w:szCs w:val="28"/>
        </w:rPr>
        <w:t>más de 230 millones de euros, sobre todo en concepto de ayudas y subvenciones reconocidas y no abonadas, y en menor medida, deudas de carácter comercial por la prestación de bienes, productos y servicios.</w:t>
      </w:r>
    </w:p>
    <w:p w:rsidR="007421C9" w:rsidRPr="00BC71E3" w:rsidRDefault="007421C9" w:rsidP="007421C9">
      <w:pPr>
        <w:spacing w:after="200"/>
        <w:jc w:val="both"/>
        <w:rPr>
          <w:rFonts w:ascii="Arial" w:hAnsi="Arial" w:cs="Arial"/>
          <w:sz w:val="28"/>
          <w:szCs w:val="28"/>
        </w:rPr>
      </w:pPr>
      <w:r w:rsidRPr="00BC71E3">
        <w:rPr>
          <w:rFonts w:ascii="Arial" w:hAnsi="Arial" w:cs="Arial"/>
          <w:noProof/>
          <w:sz w:val="28"/>
          <w:szCs w:val="28"/>
        </w:rPr>
        <w:t>En comparación con el año 2011, en el que el CERMI hizo este mismo cálculo, la deuda se incrementó en 75 millones de euros, lo que evidencia que este grave problema de los impagos y los retrasos no solo no se resuelve, sino que se intensifica con el paso de los meses.</w:t>
      </w:r>
    </w:p>
    <w:p w:rsidR="007421C9" w:rsidRPr="00BC71E3" w:rsidRDefault="007421C9" w:rsidP="007421C9">
      <w:pPr>
        <w:spacing w:after="200"/>
        <w:jc w:val="both"/>
        <w:rPr>
          <w:rFonts w:ascii="Arial" w:hAnsi="Arial" w:cs="Arial"/>
          <w:noProof/>
          <w:sz w:val="28"/>
          <w:szCs w:val="28"/>
        </w:rPr>
      </w:pPr>
      <w:r w:rsidRPr="00BC71E3">
        <w:rPr>
          <w:rFonts w:ascii="Arial" w:hAnsi="Arial" w:cs="Arial"/>
          <w:noProof/>
          <w:sz w:val="28"/>
          <w:szCs w:val="28"/>
        </w:rPr>
        <w:t xml:space="preserve">De este volumen total de deuda, una parte muy importante –casi 85 millones de euros– corresponde a ayudas y subvenciones públicas a </w:t>
      </w:r>
      <w:r w:rsidR="00474271" w:rsidRPr="00BC71E3">
        <w:rPr>
          <w:rFonts w:ascii="Arial" w:hAnsi="Arial" w:cs="Arial"/>
          <w:noProof/>
          <w:sz w:val="28"/>
          <w:szCs w:val="28"/>
        </w:rPr>
        <w:t>C</w:t>
      </w:r>
      <w:r w:rsidRPr="00BC71E3">
        <w:rPr>
          <w:rFonts w:ascii="Arial" w:hAnsi="Arial" w:cs="Arial"/>
          <w:noProof/>
          <w:sz w:val="28"/>
          <w:szCs w:val="28"/>
        </w:rPr>
        <w:t xml:space="preserve">entros </w:t>
      </w:r>
      <w:r w:rsidR="00474271" w:rsidRPr="00BC71E3">
        <w:rPr>
          <w:rFonts w:ascii="Arial" w:hAnsi="Arial" w:cs="Arial"/>
          <w:noProof/>
          <w:sz w:val="28"/>
          <w:szCs w:val="28"/>
        </w:rPr>
        <w:t>E</w:t>
      </w:r>
      <w:r w:rsidRPr="00BC71E3">
        <w:rPr>
          <w:rFonts w:ascii="Arial" w:hAnsi="Arial" w:cs="Arial"/>
          <w:noProof/>
          <w:sz w:val="28"/>
          <w:szCs w:val="28"/>
        </w:rPr>
        <w:t xml:space="preserve">speciales de </w:t>
      </w:r>
      <w:r w:rsidR="00474271" w:rsidRPr="00BC71E3">
        <w:rPr>
          <w:rFonts w:ascii="Arial" w:hAnsi="Arial" w:cs="Arial"/>
          <w:noProof/>
          <w:sz w:val="28"/>
          <w:szCs w:val="28"/>
        </w:rPr>
        <w:t>E</w:t>
      </w:r>
      <w:r w:rsidRPr="00BC71E3">
        <w:rPr>
          <w:rFonts w:ascii="Arial" w:hAnsi="Arial" w:cs="Arial"/>
          <w:noProof/>
          <w:sz w:val="28"/>
          <w:szCs w:val="28"/>
        </w:rPr>
        <w:t>mpleo cuya titularidad es de entidades no lucrativas del sector social de la discapacidad.</w:t>
      </w:r>
    </w:p>
    <w:p w:rsidR="007421C9" w:rsidRPr="00BC71E3" w:rsidRDefault="007421C9" w:rsidP="007421C9">
      <w:pPr>
        <w:spacing w:after="200"/>
        <w:jc w:val="both"/>
        <w:rPr>
          <w:rFonts w:ascii="Arial" w:hAnsi="Arial" w:cs="Arial"/>
          <w:noProof/>
          <w:sz w:val="28"/>
          <w:szCs w:val="28"/>
        </w:rPr>
      </w:pPr>
      <w:r w:rsidRPr="00BC71E3">
        <w:rPr>
          <w:rFonts w:ascii="Arial" w:hAnsi="Arial" w:cs="Arial"/>
          <w:noProof/>
          <w:sz w:val="28"/>
          <w:szCs w:val="28"/>
        </w:rPr>
        <w:t xml:space="preserve">Esta insostenible situación está poniendo en peligro la estabilidad y la continuidad de cientos de dispositivos, recursos y servicios de atención y promoción dirigidos a personas con discapacidad y sus </w:t>
      </w:r>
      <w:r w:rsidRPr="00BC71E3">
        <w:rPr>
          <w:rFonts w:ascii="Arial" w:hAnsi="Arial" w:cs="Arial"/>
          <w:noProof/>
          <w:sz w:val="28"/>
          <w:szCs w:val="28"/>
        </w:rPr>
        <w:lastRenderedPageBreak/>
        <w:t>familias, deteriorando el bienestar de cientos de miles de personas que parten de un grado de vulnerabilidad social considerable.</w:t>
      </w:r>
    </w:p>
    <w:p w:rsidR="007421C9" w:rsidRPr="00BC71E3" w:rsidRDefault="007421C9" w:rsidP="007421C9">
      <w:pPr>
        <w:spacing w:after="200"/>
        <w:jc w:val="both"/>
        <w:rPr>
          <w:rFonts w:ascii="Arial" w:hAnsi="Arial" w:cs="Arial"/>
          <w:noProof/>
          <w:sz w:val="28"/>
          <w:szCs w:val="28"/>
        </w:rPr>
      </w:pPr>
      <w:r w:rsidRPr="00BC71E3">
        <w:rPr>
          <w:rFonts w:ascii="Arial" w:hAnsi="Arial" w:cs="Arial"/>
          <w:noProof/>
          <w:sz w:val="28"/>
          <w:szCs w:val="28"/>
        </w:rPr>
        <w:t>No tenemos datos de la deuda contraida con las entidades sin ánimo de lucro en otros ámbitos distintos de la discapacidad, pero pensamos que la situación puede ser igualmente dramática. Siendo solidarios con las mismas, creemos que este Fondo debe extenderse a todas ellas.</w:t>
      </w:r>
    </w:p>
    <w:p w:rsidR="007421C9" w:rsidRPr="00BC71E3" w:rsidRDefault="007421C9" w:rsidP="007421C9">
      <w:pPr>
        <w:spacing w:after="200"/>
        <w:jc w:val="both"/>
        <w:rPr>
          <w:rFonts w:ascii="Arial" w:hAnsi="Arial" w:cs="Arial"/>
          <w:b/>
          <w:noProof/>
          <w:sz w:val="28"/>
          <w:szCs w:val="28"/>
        </w:rPr>
      </w:pPr>
      <w:r w:rsidRPr="00BC71E3">
        <w:rPr>
          <w:rFonts w:ascii="Arial" w:hAnsi="Arial" w:cs="Arial"/>
          <w:b/>
          <w:noProof/>
          <w:sz w:val="28"/>
          <w:szCs w:val="28"/>
        </w:rPr>
        <w:t>Por tanto,</w:t>
      </w:r>
      <w:r w:rsidR="00BC71E3">
        <w:rPr>
          <w:rFonts w:ascii="Arial" w:hAnsi="Arial" w:cs="Arial"/>
          <w:b/>
          <w:noProof/>
          <w:sz w:val="28"/>
          <w:szCs w:val="28"/>
        </w:rPr>
        <w:t xml:space="preserve"> desde el CERMI, </w:t>
      </w:r>
      <w:r w:rsidRPr="00BC71E3">
        <w:rPr>
          <w:rFonts w:ascii="Arial" w:hAnsi="Arial" w:cs="Arial"/>
          <w:b/>
          <w:noProof/>
          <w:sz w:val="28"/>
          <w:szCs w:val="28"/>
        </w:rPr>
        <w:t>PROPONEMOS</w:t>
      </w:r>
      <w:r w:rsidR="00BC71E3">
        <w:rPr>
          <w:rFonts w:ascii="Arial" w:hAnsi="Arial" w:cs="Arial"/>
          <w:b/>
          <w:noProof/>
          <w:sz w:val="28"/>
          <w:szCs w:val="28"/>
        </w:rPr>
        <w:t xml:space="preserve"> al Gobierno</w:t>
      </w:r>
      <w:r w:rsidRPr="00BC71E3">
        <w:rPr>
          <w:rFonts w:ascii="Arial" w:hAnsi="Arial" w:cs="Arial"/>
          <w:b/>
          <w:noProof/>
          <w:sz w:val="28"/>
          <w:szCs w:val="28"/>
        </w:rPr>
        <w:t>:</w:t>
      </w:r>
    </w:p>
    <w:p w:rsidR="007421C9" w:rsidRPr="00BC71E3" w:rsidRDefault="007421C9" w:rsidP="007421C9">
      <w:pPr>
        <w:spacing w:after="200"/>
        <w:jc w:val="both"/>
        <w:rPr>
          <w:rFonts w:ascii="Arial" w:hAnsi="Arial" w:cs="Arial"/>
          <w:sz w:val="28"/>
          <w:szCs w:val="28"/>
        </w:rPr>
      </w:pPr>
      <w:r w:rsidRPr="00BC71E3">
        <w:rPr>
          <w:rFonts w:ascii="Arial" w:hAnsi="Arial" w:cs="Arial"/>
          <w:sz w:val="28"/>
          <w:szCs w:val="28"/>
        </w:rPr>
        <w:t>Que el nuevo Plan de pagos del 2013 atienda con preferencia los que correspondan a las entidades sin ánimo de lucro</w:t>
      </w:r>
      <w:r w:rsidR="00BC71E3">
        <w:rPr>
          <w:rFonts w:ascii="Arial" w:hAnsi="Arial" w:cs="Arial"/>
          <w:sz w:val="28"/>
          <w:szCs w:val="28"/>
        </w:rPr>
        <w:t xml:space="preserve"> de iniciativa social</w:t>
      </w:r>
      <w:r w:rsidRPr="00BC71E3">
        <w:rPr>
          <w:rFonts w:ascii="Arial" w:hAnsi="Arial" w:cs="Arial"/>
          <w:sz w:val="28"/>
          <w:szCs w:val="28"/>
        </w:rPr>
        <w:t>, derivados de:</w:t>
      </w:r>
    </w:p>
    <w:p w:rsidR="007421C9" w:rsidRPr="00BC71E3" w:rsidRDefault="007421C9" w:rsidP="007421C9">
      <w:pPr>
        <w:pStyle w:val="NormalWeb"/>
        <w:ind w:firstLine="708"/>
        <w:jc w:val="both"/>
        <w:rPr>
          <w:rFonts w:ascii="Arial" w:hAnsi="Arial" w:cs="Arial"/>
          <w:sz w:val="28"/>
          <w:szCs w:val="28"/>
        </w:rPr>
      </w:pPr>
      <w:r w:rsidRPr="00BC71E3">
        <w:rPr>
          <w:rFonts w:ascii="Arial" w:hAnsi="Arial" w:cs="Arial"/>
          <w:sz w:val="28"/>
          <w:szCs w:val="28"/>
        </w:rPr>
        <w:t xml:space="preserve">a) </w:t>
      </w:r>
      <w:r w:rsidRPr="00BC71E3">
        <w:rPr>
          <w:rFonts w:ascii="Arial" w:hAnsi="Arial" w:cs="Arial"/>
          <w:iCs/>
          <w:sz w:val="28"/>
          <w:szCs w:val="28"/>
        </w:rPr>
        <w:t xml:space="preserve">Convenios entre la </w:t>
      </w:r>
      <w:r w:rsidR="00474271" w:rsidRPr="00BC71E3">
        <w:rPr>
          <w:rFonts w:ascii="Arial" w:hAnsi="Arial" w:cs="Arial"/>
          <w:iCs/>
          <w:sz w:val="28"/>
          <w:szCs w:val="28"/>
        </w:rPr>
        <w:t>A</w:t>
      </w:r>
      <w:r w:rsidRPr="00BC71E3">
        <w:rPr>
          <w:rFonts w:ascii="Arial" w:hAnsi="Arial" w:cs="Arial"/>
          <w:iCs/>
          <w:sz w:val="28"/>
          <w:szCs w:val="28"/>
        </w:rPr>
        <w:t xml:space="preserve">dministración y entidades privadas, cuyo objeto esté excluido de </w:t>
      </w:r>
      <w:smartTag w:uri="urn:schemas-microsoft-com:office:smarttags" w:element="PersonName">
        <w:smartTagPr>
          <w:attr w:name="ProductID" w:val="la Ley"/>
        </w:smartTagPr>
        <w:r w:rsidRPr="00BC71E3">
          <w:rPr>
            <w:rFonts w:ascii="Arial" w:hAnsi="Arial" w:cs="Arial"/>
            <w:iCs/>
            <w:sz w:val="28"/>
            <w:szCs w:val="28"/>
          </w:rPr>
          <w:t>la Ley</w:t>
        </w:r>
      </w:smartTag>
      <w:r w:rsidRPr="00BC71E3">
        <w:rPr>
          <w:rFonts w:ascii="Arial" w:hAnsi="Arial" w:cs="Arial"/>
          <w:iCs/>
          <w:sz w:val="28"/>
          <w:szCs w:val="28"/>
        </w:rPr>
        <w:t xml:space="preserve"> </w:t>
      </w:r>
      <w:r w:rsidRPr="00BC71E3">
        <w:rPr>
          <w:rFonts w:ascii="Arial" w:hAnsi="Arial" w:cs="Arial"/>
          <w:sz w:val="28"/>
          <w:szCs w:val="28"/>
        </w:rPr>
        <w:t>de Contratos del Sector Público.</w:t>
      </w:r>
    </w:p>
    <w:p w:rsidR="007421C9" w:rsidRPr="00BC71E3" w:rsidRDefault="007421C9" w:rsidP="007421C9">
      <w:pPr>
        <w:pStyle w:val="NormalWeb"/>
        <w:ind w:firstLine="708"/>
        <w:jc w:val="both"/>
        <w:rPr>
          <w:rFonts w:ascii="Arial" w:hAnsi="Arial" w:cs="Arial"/>
          <w:sz w:val="28"/>
          <w:szCs w:val="28"/>
        </w:rPr>
      </w:pPr>
      <w:r w:rsidRPr="00BC71E3">
        <w:rPr>
          <w:rFonts w:ascii="Arial" w:hAnsi="Arial" w:cs="Arial"/>
          <w:sz w:val="28"/>
          <w:szCs w:val="28"/>
        </w:rPr>
        <w:t xml:space="preserve">b) </w:t>
      </w:r>
      <w:r w:rsidRPr="00BC71E3">
        <w:rPr>
          <w:rFonts w:ascii="Arial" w:hAnsi="Arial" w:cs="Arial"/>
          <w:iCs/>
          <w:sz w:val="28"/>
          <w:szCs w:val="28"/>
        </w:rPr>
        <w:t>Contrato de colaboración entre el sector público y el sector privado</w:t>
      </w:r>
    </w:p>
    <w:p w:rsidR="007421C9" w:rsidRPr="00BC71E3" w:rsidRDefault="007421C9" w:rsidP="007421C9">
      <w:pPr>
        <w:pStyle w:val="NormalWeb"/>
        <w:ind w:firstLine="708"/>
        <w:jc w:val="both"/>
        <w:rPr>
          <w:rFonts w:ascii="Arial" w:hAnsi="Arial" w:cs="Arial"/>
          <w:sz w:val="28"/>
          <w:szCs w:val="28"/>
        </w:rPr>
      </w:pPr>
      <w:r w:rsidRPr="00BC71E3">
        <w:rPr>
          <w:rFonts w:ascii="Arial" w:hAnsi="Arial" w:cs="Arial"/>
          <w:sz w:val="28"/>
          <w:szCs w:val="28"/>
        </w:rPr>
        <w:t>c) Contrato de gestión de servicios públicos en su modalidad de concesión cuando el deudor es una Comunidad Autónoma.</w:t>
      </w:r>
    </w:p>
    <w:p w:rsidR="007421C9" w:rsidRPr="00BC71E3" w:rsidRDefault="007421C9" w:rsidP="007421C9">
      <w:pPr>
        <w:pStyle w:val="NormalWeb"/>
        <w:ind w:firstLine="708"/>
        <w:jc w:val="both"/>
        <w:rPr>
          <w:rFonts w:ascii="Arial" w:hAnsi="Arial" w:cs="Arial"/>
          <w:sz w:val="28"/>
          <w:szCs w:val="28"/>
        </w:rPr>
      </w:pPr>
      <w:r w:rsidRPr="00BC71E3">
        <w:rPr>
          <w:rFonts w:ascii="Arial" w:hAnsi="Arial" w:cs="Arial"/>
          <w:sz w:val="28"/>
          <w:szCs w:val="28"/>
        </w:rPr>
        <w:t xml:space="preserve">d) Subvenciones reguladas por </w:t>
      </w:r>
      <w:smartTag w:uri="urn:schemas-microsoft-com:office:smarttags" w:element="PersonName">
        <w:smartTagPr>
          <w:attr w:name="ProductID" w:val="la Ley"/>
        </w:smartTagPr>
        <w:r w:rsidRPr="00BC71E3">
          <w:rPr>
            <w:rFonts w:ascii="Arial" w:hAnsi="Arial" w:cs="Arial"/>
            <w:sz w:val="28"/>
            <w:szCs w:val="28"/>
          </w:rPr>
          <w:t>la Ley</w:t>
        </w:r>
      </w:smartTag>
      <w:r w:rsidRPr="00BC71E3">
        <w:rPr>
          <w:rFonts w:ascii="Arial" w:hAnsi="Arial" w:cs="Arial"/>
          <w:sz w:val="28"/>
          <w:szCs w:val="28"/>
        </w:rPr>
        <w:t xml:space="preserve"> 38/2003, de 17 de noviembre, General de Subvenciones, y por las Leyes de subvenciones propias de las Comunidades Autónomas.</w:t>
      </w:r>
    </w:p>
    <w:p w:rsidR="007421C9" w:rsidRPr="00BC71E3" w:rsidRDefault="007421C9" w:rsidP="007421C9">
      <w:pPr>
        <w:pStyle w:val="NormalWeb"/>
        <w:ind w:firstLine="708"/>
        <w:jc w:val="both"/>
        <w:rPr>
          <w:rFonts w:ascii="Arial" w:hAnsi="Arial" w:cs="Arial"/>
          <w:sz w:val="28"/>
          <w:szCs w:val="28"/>
        </w:rPr>
      </w:pPr>
      <w:r w:rsidRPr="00BC71E3">
        <w:rPr>
          <w:rFonts w:ascii="Arial" w:hAnsi="Arial" w:cs="Arial"/>
          <w:sz w:val="28"/>
          <w:szCs w:val="28"/>
        </w:rPr>
        <w:t xml:space="preserve">e) Cualquier otra modalidad de adjudicación de fondos, cubierta o no por </w:t>
      </w:r>
      <w:smartTag w:uri="urn:schemas-microsoft-com:office:smarttags" w:element="PersonName">
        <w:smartTagPr>
          <w:attr w:name="ProductID" w:val="la Ley"/>
        </w:smartTagPr>
        <w:r w:rsidRPr="00BC71E3">
          <w:rPr>
            <w:rFonts w:ascii="Arial" w:hAnsi="Arial" w:cs="Arial"/>
            <w:sz w:val="28"/>
            <w:szCs w:val="28"/>
          </w:rPr>
          <w:t>la Ley</w:t>
        </w:r>
      </w:smartTag>
      <w:r w:rsidRPr="00BC71E3">
        <w:rPr>
          <w:rFonts w:ascii="Arial" w:hAnsi="Arial" w:cs="Arial"/>
          <w:sz w:val="28"/>
          <w:szCs w:val="28"/>
        </w:rPr>
        <w:t xml:space="preserve"> de Contratos del Sector Público.</w:t>
      </w:r>
    </w:p>
    <w:p w:rsidR="007421C9" w:rsidRPr="00BC71E3" w:rsidRDefault="007421C9" w:rsidP="007421C9">
      <w:pPr>
        <w:jc w:val="both"/>
        <w:rPr>
          <w:rFonts w:ascii="Arial" w:hAnsi="Arial" w:cs="Arial"/>
          <w:sz w:val="28"/>
          <w:szCs w:val="28"/>
        </w:rPr>
      </w:pPr>
    </w:p>
    <w:p w:rsidR="007421C9" w:rsidRDefault="007421C9" w:rsidP="00BC71E3">
      <w:pPr>
        <w:jc w:val="right"/>
        <w:rPr>
          <w:rFonts w:ascii="Arial" w:hAnsi="Arial" w:cs="Arial"/>
          <w:sz w:val="28"/>
          <w:szCs w:val="28"/>
        </w:rPr>
      </w:pPr>
      <w:r w:rsidRPr="00BC71E3">
        <w:rPr>
          <w:rFonts w:ascii="Arial" w:hAnsi="Arial" w:cs="Arial"/>
          <w:sz w:val="28"/>
          <w:szCs w:val="28"/>
        </w:rPr>
        <w:tab/>
      </w:r>
      <w:r w:rsidRPr="00BC71E3">
        <w:rPr>
          <w:rFonts w:ascii="Arial" w:hAnsi="Arial" w:cs="Arial"/>
          <w:sz w:val="28"/>
          <w:szCs w:val="28"/>
        </w:rPr>
        <w:tab/>
      </w:r>
      <w:r w:rsidRPr="00BC71E3">
        <w:rPr>
          <w:rFonts w:ascii="Arial" w:hAnsi="Arial" w:cs="Arial"/>
          <w:sz w:val="28"/>
          <w:szCs w:val="28"/>
        </w:rPr>
        <w:tab/>
      </w:r>
      <w:r w:rsidRPr="00BC71E3">
        <w:rPr>
          <w:rFonts w:ascii="Arial" w:hAnsi="Arial" w:cs="Arial"/>
          <w:sz w:val="28"/>
          <w:szCs w:val="28"/>
        </w:rPr>
        <w:tab/>
      </w:r>
      <w:r w:rsidRPr="00BC71E3">
        <w:rPr>
          <w:rFonts w:ascii="Arial" w:hAnsi="Arial" w:cs="Arial"/>
          <w:sz w:val="28"/>
          <w:szCs w:val="28"/>
        </w:rPr>
        <w:tab/>
      </w:r>
      <w:r w:rsidRPr="00BC71E3">
        <w:rPr>
          <w:rFonts w:ascii="Arial" w:hAnsi="Arial" w:cs="Arial"/>
          <w:sz w:val="28"/>
          <w:szCs w:val="28"/>
        </w:rPr>
        <w:tab/>
        <w:t>22 de febrero de 2013</w:t>
      </w:r>
      <w:r w:rsidR="00BC71E3">
        <w:rPr>
          <w:rFonts w:ascii="Arial" w:hAnsi="Arial" w:cs="Arial"/>
          <w:sz w:val="28"/>
          <w:szCs w:val="28"/>
        </w:rPr>
        <w:t>.</w:t>
      </w:r>
    </w:p>
    <w:p w:rsidR="00BC71E3" w:rsidRDefault="00BC71E3" w:rsidP="00BC71E3">
      <w:pPr>
        <w:jc w:val="right"/>
        <w:rPr>
          <w:rFonts w:ascii="Arial" w:hAnsi="Arial" w:cs="Arial"/>
          <w:sz w:val="28"/>
          <w:szCs w:val="28"/>
        </w:rPr>
      </w:pPr>
    </w:p>
    <w:p w:rsidR="00BC71E3" w:rsidRPr="00BC71E3" w:rsidRDefault="00BC71E3" w:rsidP="00BC71E3">
      <w:pPr>
        <w:jc w:val="center"/>
        <w:rPr>
          <w:rFonts w:ascii="Arial" w:hAnsi="Arial" w:cs="Arial"/>
          <w:b/>
          <w:sz w:val="28"/>
          <w:szCs w:val="28"/>
        </w:rPr>
      </w:pPr>
      <w:r w:rsidRPr="00BC71E3">
        <w:rPr>
          <w:rFonts w:ascii="Arial" w:hAnsi="Arial" w:cs="Arial"/>
          <w:b/>
          <w:sz w:val="28"/>
          <w:szCs w:val="28"/>
        </w:rPr>
        <w:t>CERMI</w:t>
      </w:r>
    </w:p>
    <w:p w:rsidR="00BC71E3" w:rsidRPr="00BC71E3" w:rsidRDefault="00BC71E3" w:rsidP="00BC71E3">
      <w:pPr>
        <w:jc w:val="center"/>
        <w:rPr>
          <w:rFonts w:ascii="Arial" w:hAnsi="Arial" w:cs="Arial"/>
          <w:b/>
          <w:sz w:val="28"/>
          <w:szCs w:val="28"/>
        </w:rPr>
      </w:pPr>
      <w:hyperlink r:id="rId8" w:history="1">
        <w:r w:rsidRPr="00BC71E3">
          <w:rPr>
            <w:rStyle w:val="Hipervnculo"/>
            <w:rFonts w:ascii="Arial" w:hAnsi="Arial" w:cs="Arial"/>
            <w:b/>
            <w:sz w:val="28"/>
            <w:szCs w:val="28"/>
          </w:rPr>
          <w:t>www.cermi.es</w:t>
        </w:r>
      </w:hyperlink>
    </w:p>
    <w:p w:rsidR="00BC71E3" w:rsidRPr="00BC71E3" w:rsidRDefault="00BC71E3" w:rsidP="00BC71E3">
      <w:pPr>
        <w:jc w:val="center"/>
        <w:rPr>
          <w:rFonts w:ascii="Arial" w:hAnsi="Arial" w:cs="Arial"/>
          <w:b/>
          <w:sz w:val="28"/>
          <w:szCs w:val="28"/>
        </w:rPr>
      </w:pPr>
    </w:p>
    <w:p w:rsidR="007421C9" w:rsidRPr="00BC71E3" w:rsidRDefault="007421C9" w:rsidP="00BC71E3">
      <w:pPr>
        <w:jc w:val="center"/>
        <w:rPr>
          <w:rFonts w:ascii="Arial" w:hAnsi="Arial" w:cs="Arial"/>
          <w:b/>
          <w:sz w:val="28"/>
          <w:szCs w:val="28"/>
        </w:rPr>
      </w:pPr>
    </w:p>
    <w:sectPr w:rsidR="007421C9" w:rsidRPr="00BC71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F9721F"/>
    <w:rsid w:val="000815D9"/>
    <w:rsid w:val="00474271"/>
    <w:rsid w:val="007421C9"/>
    <w:rsid w:val="00BC71E3"/>
    <w:rsid w:val="00C02FD5"/>
    <w:rsid w:val="00D234A5"/>
    <w:rsid w:val="00F37063"/>
    <w:rsid w:val="00F972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421C9"/>
    <w:pPr>
      <w:spacing w:before="100" w:beforeAutospacing="1" w:after="100" w:afterAutospacing="1"/>
    </w:pPr>
  </w:style>
  <w:style w:type="character" w:styleId="Hipervnculo">
    <w:name w:val="Hyperlink"/>
    <w:basedOn w:val="Fuentedeprrafopredeter"/>
    <w:rsid w:val="00BC71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623401-3F8E-472C-B57C-90381DD80384}">
  <ds:schemaRefs>
    <ds:schemaRef ds:uri="http://schemas.microsoft.com/sharepoint/v3/contenttype/forms"/>
  </ds:schemaRefs>
</ds:datastoreItem>
</file>

<file path=customXml/itemProps2.xml><?xml version="1.0" encoding="utf-8"?>
<ds:datastoreItem xmlns:ds="http://schemas.openxmlformats.org/officeDocument/2006/customXml" ds:itemID="{123367E8-3512-49C4-80C1-F5165DF4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F63475-FB54-4EF3-9AFA-05486EFCA6D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AMPLIACIÓN DEL PLAN DE PAGOS A PROVEEDORES DE LAS ADMINISTRACIONES PÚBLICAS</vt:lpstr>
    </vt:vector>
  </TitlesOfParts>
  <Company>Hewlett-Packard Company</Company>
  <LinksUpToDate>false</LinksUpToDate>
  <CharactersWithSpaces>3089</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AMPLIACIÓN DEL PLAN DE PAGOS A PROVEEDORES DE LAS ADMINISTRACIONES PÚBLICAS</dc:title>
  <dc:subject/>
  <dc:creator>LCPB</dc:creator>
  <cp:keywords/>
  <cp:lastModifiedBy>Fundacion</cp:lastModifiedBy>
  <cp:revision>2</cp:revision>
  <dcterms:created xsi:type="dcterms:W3CDTF">2013-02-27T11:58:00Z</dcterms:created>
  <dcterms:modified xsi:type="dcterms:W3CDTF">2013-02-27T11:58:00Z</dcterms:modified>
</cp:coreProperties>
</file>